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78" w:rsidRDefault="00766478" w:rsidP="00766478">
      <w:pPr>
        <w:spacing w:line="570" w:lineRule="exact"/>
        <w:jc w:val="center"/>
        <w:rPr>
          <w:rFonts w:ascii="宋体" w:hAnsi="宋体" w:cs="方正黑体简体"/>
          <w:sz w:val="28"/>
          <w:szCs w:val="28"/>
        </w:rPr>
      </w:pPr>
      <w:r>
        <w:rPr>
          <w:rFonts w:ascii="宋体" w:hAnsi="宋体" w:cs="方正黑体简体" w:hint="eastAsia"/>
          <w:sz w:val="28"/>
          <w:szCs w:val="28"/>
        </w:rPr>
        <w:t>2023年末全市各县（市、区）常住人口和城镇化率</w:t>
      </w:r>
      <w:r>
        <w:rPr>
          <w:rFonts w:ascii="宋体" w:hAnsi="宋体" w:cs="方正黑体简体" w:hint="eastAsia"/>
          <w:sz w:val="28"/>
          <w:szCs w:val="28"/>
        </w:rPr>
        <w:t xml:space="preserve"> </w:t>
      </w:r>
    </w:p>
    <w:p w:rsidR="00766478" w:rsidRDefault="00766478" w:rsidP="00766478">
      <w:pPr>
        <w:spacing w:line="360" w:lineRule="exact"/>
        <w:ind w:right="109"/>
        <w:jc w:val="right"/>
        <w:rPr>
          <w:rFonts w:ascii="宋体" w:eastAsia="方正仿宋简体" w:hAnsi="宋体" w:cs="方正黑体简体" w:hint="eastAsia"/>
          <w:sz w:val="28"/>
          <w:szCs w:val="28"/>
        </w:rPr>
      </w:pPr>
      <w:r>
        <w:rPr>
          <w:rFonts w:ascii="宋体" w:hAnsi="宋体" w:cs="方正黑体简体" w:hint="eastAsia"/>
          <w:b/>
          <w:sz w:val="28"/>
          <w:szCs w:val="28"/>
        </w:rPr>
        <w:t xml:space="preserve">                        </w:t>
      </w:r>
      <w:r>
        <w:rPr>
          <w:rFonts w:ascii="宋体" w:hAnsi="宋体" w:cs="方正黑体简体" w:hint="eastAsia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宋体" w:hAnsi="宋体" w:cs="方正黑体简体" w:hint="eastAsia"/>
          <w:sz w:val="28"/>
          <w:szCs w:val="28"/>
        </w:rPr>
        <w:t xml:space="preserve"> 单位：万人、%  </w:t>
      </w:r>
      <w:r>
        <w:rPr>
          <w:rFonts w:ascii="宋体" w:eastAsia="方正仿宋简体" w:hAnsi="宋体" w:cs="方正黑体简体" w:hint="eastAsia"/>
          <w:sz w:val="28"/>
          <w:szCs w:val="28"/>
        </w:rPr>
        <w:t xml:space="preserve">   </w: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1526"/>
        <w:gridCol w:w="2018"/>
        <w:gridCol w:w="2551"/>
      </w:tblGrid>
      <w:tr w:rsidR="00766478" w:rsidTr="00766478">
        <w:trPr>
          <w:trHeight w:val="482"/>
        </w:trPr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县区名称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常住人口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城镇常住人口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常住人口城镇化率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  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771.95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514.93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66.71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迁安市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78.03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49.44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63.37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遵化市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70.35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40.89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58.13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滦州市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51.89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29.19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56.25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滦南县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49.96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24.38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48.79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乐亭县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39.01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19.06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48.86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迁西县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36.42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20.49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56.27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玉田县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66.34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32.07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48.34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曹妃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甸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36.77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31.52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85.73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丰南区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55.49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36.12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65.09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丰润区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79.86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48.42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60.64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路南区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33.66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31.93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94.88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路北区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78.93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77.51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98.21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古冶区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30.81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27.14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88.10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开平区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27.65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20.92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75.66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海港经济开发区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9.90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6.86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69.26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唐山湾国际旅游岛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0.20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0.20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100.00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高新技术产业开发区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17.09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12.49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73.10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芦台经济开发区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4.35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2.59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59.61 </w:t>
            </w:r>
          </w:p>
        </w:tc>
      </w:tr>
      <w:tr w:rsidR="00766478" w:rsidTr="00766478">
        <w:trPr>
          <w:trHeight w:val="482"/>
        </w:trPr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478" w:rsidRDefault="00766478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汉沽管理区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5.26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3.71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66478" w:rsidRDefault="00766478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70.62 </w:t>
            </w:r>
          </w:p>
        </w:tc>
      </w:tr>
    </w:tbl>
    <w:p w:rsidR="00A27A27" w:rsidRDefault="00A27A27"/>
    <w:sectPr w:rsidR="00A27A27" w:rsidSect="007664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0D"/>
    <w:rsid w:val="00160C0D"/>
    <w:rsid w:val="006B3B1D"/>
    <w:rsid w:val="00766478"/>
    <w:rsid w:val="00A2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0B9A4-BB19-4C59-8831-7E7C2F5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>国家统计局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mawenhui</dc:creator>
  <cp:keywords/>
  <dc:description/>
  <cp:lastModifiedBy>mawenhui</cp:lastModifiedBy>
  <cp:revision>2</cp:revision>
  <dcterms:created xsi:type="dcterms:W3CDTF">2024-03-05T01:18:00Z</dcterms:created>
  <dcterms:modified xsi:type="dcterms:W3CDTF">2024-03-05T01:21:00Z</dcterms:modified>
</cp:coreProperties>
</file>