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eastAsia" w:ascii="方正小标宋简体" w:hAnsi="方正小标宋简体" w:eastAsia="方正小标宋简体"/>
          <w:sz w:val="44"/>
          <w:szCs w:val="44"/>
        </w:rPr>
      </w:pPr>
    </w:p>
    <w:p>
      <w:pPr>
        <w:spacing w:line="600" w:lineRule="exact"/>
        <w:jc w:val="center"/>
        <w:rPr>
          <w:rFonts w:hint="eastAsia" w:ascii="方正小标宋_GBK" w:hAnsi="宋体" w:eastAsia="方正小标宋_GBK" w:cs="宋体"/>
          <w:sz w:val="44"/>
          <w:szCs w:val="44"/>
        </w:rPr>
      </w:pPr>
      <w:r>
        <w:rPr>
          <w:rFonts w:hint="eastAsia" w:ascii="方正小标宋_GBK" w:hAnsi="宋体" w:eastAsia="方正小标宋_GBK" w:cs="宋体"/>
          <w:sz w:val="44"/>
          <w:szCs w:val="44"/>
        </w:rPr>
        <w:t>唐山市住房公积金管理办法</w:t>
      </w:r>
    </w:p>
    <w:p>
      <w:pPr>
        <w:spacing w:line="600" w:lineRule="exact"/>
        <w:jc w:val="center"/>
        <w:rPr>
          <w:rFonts w:ascii="黑体" w:hAnsi="黑体" w:eastAsia="黑体"/>
          <w:bCs/>
          <w:sz w:val="32"/>
          <w:szCs w:val="32"/>
        </w:rPr>
      </w:pPr>
      <w:r>
        <w:rPr>
          <w:rFonts w:hint="eastAsia" w:ascii="方正楷体简体" w:hAnsi="方正楷体简体" w:eastAsia="方正楷体简体" w:cs="方正楷体简体"/>
          <w:sz w:val="30"/>
          <w:szCs w:val="30"/>
          <w:lang w:eastAsia="zh-CN"/>
        </w:rPr>
        <w:t>（</w:t>
      </w:r>
      <w:r>
        <w:rPr>
          <w:rFonts w:hint="eastAsia" w:ascii="方正楷体简体" w:hAnsi="方正楷体简体" w:eastAsia="方正楷体简体" w:cs="方正楷体简体"/>
          <w:sz w:val="30"/>
          <w:szCs w:val="30"/>
          <w:lang w:val="en-US" w:eastAsia="zh-CN"/>
        </w:rPr>
        <w:t>征求意见稿）</w:t>
      </w:r>
    </w:p>
    <w:p>
      <w:pPr>
        <w:spacing w:line="600" w:lineRule="exact"/>
        <w:jc w:val="center"/>
        <w:rPr>
          <w:rFonts w:hint="eastAsia" w:ascii="黑体" w:hAnsi="黑体" w:eastAsia="黑体"/>
          <w:color w:val="auto"/>
          <w:sz w:val="32"/>
          <w:szCs w:val="32"/>
        </w:rPr>
      </w:pPr>
      <w:r>
        <w:rPr>
          <w:rFonts w:hint="eastAsia" w:ascii="黑体" w:hAnsi="黑体" w:eastAsia="黑体"/>
          <w:bCs/>
          <w:color w:val="auto"/>
          <w:sz w:val="32"/>
          <w:szCs w:val="32"/>
        </w:rPr>
        <w:t>第一章　总则</w:t>
      </w:r>
    </w:p>
    <w:p>
      <w:pPr>
        <w:spacing w:line="600" w:lineRule="exact"/>
        <w:rPr>
          <w:rFonts w:hint="eastAsia" w:ascii="方正仿宋简体" w:hAnsi="方正仿宋简体" w:eastAsia="方正仿宋简体" w:cs="方正仿宋简体"/>
          <w:color w:val="auto"/>
          <w:sz w:val="32"/>
          <w:szCs w:val="32"/>
        </w:rPr>
      </w:pPr>
      <w:r>
        <w:rPr>
          <w:rFonts w:hint="eastAsia" w:ascii="宋体" w:hAnsi="宋体"/>
          <w:color w:val="auto"/>
          <w:sz w:val="32"/>
          <w:szCs w:val="32"/>
        </w:rPr>
        <w:t>　</w:t>
      </w:r>
      <w:r>
        <w:rPr>
          <w:rFonts w:hint="eastAsia" w:ascii="仿宋" w:hAnsi="仿宋" w:eastAsia="仿宋" w:cs="仿宋"/>
          <w:color w:val="auto"/>
          <w:sz w:val="32"/>
          <w:szCs w:val="32"/>
        </w:rPr>
        <w:t>　</w:t>
      </w:r>
      <w:r>
        <w:rPr>
          <w:rFonts w:hint="eastAsia" w:ascii="方正黑体简体" w:hAnsi="方正黑体简体" w:eastAsia="方正黑体简体" w:cs="方正黑体简体"/>
          <w:color w:val="auto"/>
          <w:sz w:val="32"/>
          <w:szCs w:val="32"/>
        </w:rPr>
        <w:t>第一条</w:t>
      </w:r>
      <w:r>
        <w:rPr>
          <w:rFonts w:hint="eastAsia" w:ascii="方正黑体简体" w:hAnsi="方正黑体简体" w:eastAsia="方正黑体简体" w:cs="方正黑体简体"/>
          <w:color w:val="auto"/>
          <w:sz w:val="32"/>
          <w:szCs w:val="32"/>
          <w:lang w:val="en-US" w:eastAsia="zh-CN"/>
        </w:rPr>
        <w:t xml:space="preserve">  </w:t>
      </w:r>
      <w:r>
        <w:rPr>
          <w:rFonts w:hint="eastAsia" w:ascii="方正仿宋简体" w:hAnsi="方正仿宋简体" w:eastAsia="方正仿宋简体" w:cs="方正仿宋简体"/>
          <w:color w:val="auto"/>
          <w:sz w:val="32"/>
          <w:szCs w:val="32"/>
        </w:rPr>
        <w:t>为了加强住房公积金管理，维护住房公积金所有者的合法权益，促进城镇住房建设，提高城镇居民的居住水平，根据《住房公积金管理条例》</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《河北省住房公积金管理办法》等</w:t>
      </w:r>
      <w:r>
        <w:rPr>
          <w:rFonts w:hint="eastAsia" w:ascii="方正仿宋简体" w:hAnsi="方正仿宋简体" w:eastAsia="方正仿宋简体" w:cs="方正仿宋简体"/>
          <w:color w:val="auto"/>
          <w:sz w:val="32"/>
          <w:szCs w:val="32"/>
          <w:lang w:val="en-US" w:eastAsia="zh-CN"/>
        </w:rPr>
        <w:t>有关</w:t>
      </w:r>
      <w:r>
        <w:rPr>
          <w:rFonts w:hint="eastAsia" w:ascii="方正仿宋简体" w:hAnsi="方正仿宋简体" w:eastAsia="方正仿宋简体" w:cs="方正仿宋简体"/>
          <w:color w:val="auto"/>
          <w:sz w:val="32"/>
          <w:szCs w:val="32"/>
        </w:rPr>
        <w:t>法律、法规</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lang w:val="en-US" w:eastAsia="zh-CN"/>
        </w:rPr>
        <w:t>规章</w:t>
      </w:r>
      <w:r>
        <w:rPr>
          <w:rFonts w:hint="eastAsia" w:ascii="方正仿宋简体" w:hAnsi="方正仿宋简体" w:eastAsia="方正仿宋简体" w:cs="方正仿宋简体"/>
          <w:color w:val="auto"/>
          <w:sz w:val="32"/>
          <w:szCs w:val="32"/>
        </w:rPr>
        <w:t>，结合本市实际，制定本办法。</w:t>
      </w:r>
    </w:p>
    <w:p>
      <w:pPr>
        <w:spacing w:line="600" w:lineRule="exact"/>
        <w:ind w:firstLine="644"/>
        <w:rPr>
          <w:rFonts w:hint="eastAsia" w:ascii="方正仿宋简体" w:hAnsi="方正仿宋简体" w:eastAsia="方正仿宋简体" w:cs="方正仿宋简体"/>
          <w:color w:val="auto"/>
          <w:sz w:val="32"/>
          <w:szCs w:val="32"/>
        </w:rPr>
      </w:pPr>
      <w:r>
        <w:rPr>
          <w:rFonts w:hint="eastAsia" w:ascii="方正黑体简体" w:hAnsi="方正黑体简体" w:eastAsia="方正黑体简体" w:cs="方正黑体简体"/>
          <w:color w:val="auto"/>
          <w:sz w:val="32"/>
          <w:szCs w:val="32"/>
        </w:rPr>
        <w:t>第二条</w:t>
      </w:r>
      <w:r>
        <w:rPr>
          <w:rFonts w:hint="eastAsia" w:ascii="方正黑体简体" w:hAnsi="方正黑体简体" w:eastAsia="方正黑体简体" w:cs="方正黑体简体"/>
          <w:color w:val="auto"/>
          <w:sz w:val="32"/>
          <w:szCs w:val="32"/>
          <w:lang w:val="en-US" w:eastAsia="zh-CN"/>
        </w:rPr>
        <w:t xml:space="preserve">  </w:t>
      </w:r>
      <w:r>
        <w:rPr>
          <w:rFonts w:hint="eastAsia" w:ascii="方正仿宋简体" w:hAnsi="方正仿宋简体" w:eastAsia="方正仿宋简体" w:cs="方正仿宋简体"/>
          <w:color w:val="auto"/>
          <w:sz w:val="32"/>
          <w:szCs w:val="32"/>
        </w:rPr>
        <w:t>本市行政区域内住房公积金的缴存、提取、使用、管理和监督，适用本办法。</w:t>
      </w:r>
    </w:p>
    <w:p>
      <w:pPr>
        <w:spacing w:line="600" w:lineRule="exact"/>
        <w:ind w:firstLine="640" w:firstLineChars="200"/>
        <w:rPr>
          <w:rFonts w:hint="eastAsia" w:ascii="方正黑体简体" w:hAnsi="方正黑体简体" w:eastAsia="方正黑体简体" w:cs="方正黑体简体"/>
          <w:color w:val="auto"/>
          <w:sz w:val="32"/>
          <w:szCs w:val="32"/>
        </w:rPr>
      </w:pPr>
      <w:r>
        <w:rPr>
          <w:rFonts w:hint="eastAsia" w:ascii="方正黑体简体" w:hAnsi="方正黑体简体" w:eastAsia="方正黑体简体" w:cs="方正黑体简体"/>
          <w:color w:val="auto"/>
          <w:sz w:val="32"/>
          <w:szCs w:val="32"/>
        </w:rPr>
        <w:t>第三条</w:t>
      </w:r>
      <w:r>
        <w:rPr>
          <w:rFonts w:hint="eastAsia" w:ascii="方正黑体简体" w:hAnsi="方正黑体简体" w:eastAsia="方正黑体简体" w:cs="方正黑体简体"/>
          <w:color w:val="auto"/>
          <w:sz w:val="32"/>
          <w:szCs w:val="32"/>
          <w:lang w:val="en-US" w:eastAsia="zh-CN"/>
        </w:rPr>
        <w:t xml:space="preserve">  </w:t>
      </w:r>
      <w:r>
        <w:rPr>
          <w:rFonts w:hint="eastAsia" w:ascii="方正仿宋简体" w:hAnsi="方正仿宋简体" w:eastAsia="方正仿宋简体" w:cs="方正仿宋简体"/>
          <w:color w:val="auto"/>
          <w:sz w:val="32"/>
          <w:szCs w:val="32"/>
        </w:rPr>
        <w:t>本办法所称住房公积金，是指</w:t>
      </w:r>
      <w:r>
        <w:rPr>
          <w:rFonts w:hint="eastAsia" w:ascii="方正仿宋简体" w:hAnsi="方正仿宋简体" w:eastAsia="方正仿宋简体" w:cs="方正仿宋简体"/>
          <w:color w:val="auto"/>
          <w:sz w:val="32"/>
          <w:szCs w:val="32"/>
          <w:lang w:val="en-US" w:eastAsia="zh-CN"/>
        </w:rPr>
        <w:t>单位</w:t>
      </w:r>
      <w:r>
        <w:rPr>
          <w:rFonts w:hint="eastAsia" w:ascii="方正仿宋简体" w:hAnsi="方正仿宋简体" w:eastAsia="方正仿宋简体" w:cs="方正仿宋简体"/>
          <w:color w:val="auto"/>
          <w:sz w:val="32"/>
          <w:szCs w:val="32"/>
        </w:rPr>
        <w:t>及其在职职工（以下简称职工）缴存的长期住房储金。</w:t>
      </w:r>
    </w:p>
    <w:p>
      <w:pPr>
        <w:pStyle w:val="6"/>
        <w:widowControl/>
        <w:spacing w:line="336" w:lineRule="atLeas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职工个人缴存的住房公积金和职工所在单位为职工缴存的住房公积金，属于职工个人所有。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黑体简体" w:hAnsi="方正黑体简体" w:eastAsia="方正黑体简体" w:cs="方正黑体简体"/>
          <w:i w:val="0"/>
          <w:iCs w:val="0"/>
          <w:color w:val="auto"/>
          <w:sz w:val="32"/>
          <w:szCs w:val="32"/>
          <w:lang w:val="en-US" w:eastAsia="zh-CN"/>
        </w:rPr>
      </w:pPr>
      <w:r>
        <w:rPr>
          <w:rFonts w:hint="eastAsia" w:ascii="方正黑体简体" w:hAnsi="方正黑体简体" w:eastAsia="方正黑体简体" w:cs="方正黑体简体"/>
          <w:color w:val="auto"/>
          <w:sz w:val="32"/>
          <w:szCs w:val="32"/>
          <w:lang w:val="en-US" w:eastAsia="zh-CN"/>
        </w:rPr>
        <w:t xml:space="preserve">第四条  </w:t>
      </w:r>
      <w:r>
        <w:rPr>
          <w:rFonts w:hint="eastAsia" w:ascii="方正仿宋简体" w:hAnsi="方正仿宋简体" w:eastAsia="方正仿宋简体" w:cs="方正仿宋简体"/>
          <w:color w:val="auto"/>
          <w:sz w:val="32"/>
          <w:szCs w:val="32"/>
          <w:lang w:val="en-US" w:eastAsia="zh-CN"/>
        </w:rPr>
        <w:t>市</w:t>
      </w:r>
      <w:r>
        <w:rPr>
          <w:rFonts w:hint="eastAsia" w:ascii="方正仿宋简体" w:hAnsi="方正仿宋简体" w:eastAsia="方正仿宋简体" w:cs="方正仿宋简体"/>
          <w:color w:val="auto"/>
          <w:sz w:val="32"/>
          <w:szCs w:val="32"/>
          <w:lang w:val="en"/>
        </w:rPr>
        <w:t>人民政府应当</w:t>
      </w:r>
      <w:r>
        <w:rPr>
          <w:rFonts w:hint="eastAsia" w:ascii="方正仿宋简体" w:hAnsi="方正仿宋简体" w:eastAsia="方正仿宋简体" w:cs="方正仿宋简体"/>
          <w:color w:val="auto"/>
          <w:sz w:val="32"/>
          <w:szCs w:val="32"/>
        </w:rPr>
        <w:t>加强住房公积金管理工作，将其纳入国民经济和社会发展规划，</w:t>
      </w:r>
      <w:r>
        <w:rPr>
          <w:rFonts w:hint="eastAsia" w:ascii="方正仿宋简体" w:hAnsi="方正仿宋简体" w:eastAsia="方正仿宋简体" w:cs="方正仿宋简体"/>
          <w:color w:val="auto"/>
          <w:sz w:val="32"/>
          <w:szCs w:val="32"/>
          <w:lang w:val="en-US" w:eastAsia="zh-CN"/>
        </w:rPr>
        <w:t>建立协调联动工作机制，鼓励、支持住房公积金数字化建设，</w:t>
      </w:r>
      <w:r>
        <w:rPr>
          <w:rFonts w:hint="eastAsia" w:ascii="方正仿宋简体" w:hAnsi="方正仿宋简体" w:eastAsia="方正仿宋简体" w:cs="方正仿宋简体"/>
          <w:color w:val="auto"/>
          <w:sz w:val="32"/>
          <w:szCs w:val="32"/>
        </w:rPr>
        <w:t>提升住房公积金服务效能</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lang w:val="en-US" w:eastAsia="zh-CN"/>
        </w:rPr>
        <w:t>推动房地产市场平稳健康发展。</w:t>
      </w:r>
    </w:p>
    <w:p>
      <w:pPr>
        <w:numPr>
          <w:ilvl w:val="0"/>
          <w:numId w:val="0"/>
        </w:numPr>
        <w:spacing w:line="600" w:lineRule="exact"/>
        <w:ind w:firstLine="640" w:firstLineChars="200"/>
        <w:rPr>
          <w:rFonts w:hint="eastAsia" w:ascii="方正黑体简体" w:hAnsi="方正黑体简体" w:eastAsia="方正黑体简体" w:cs="方正黑体简体"/>
          <w:i w:val="0"/>
          <w:iCs w:val="0"/>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县级人民政府应当督促本行政区域内单位依法建立住房公积金制度，逐步扩大住房公积金缴存覆盖面，协调解决住房公积金缴存争议。</w:t>
      </w:r>
    </w:p>
    <w:p>
      <w:pPr>
        <w:pStyle w:val="6"/>
        <w:widowControl/>
        <w:numPr>
          <w:ilvl w:val="0"/>
          <w:numId w:val="0"/>
        </w:numPr>
        <w:spacing w:line="336" w:lineRule="atLeast"/>
        <w:ind w:firstLine="640" w:firstLineChars="200"/>
        <w:rPr>
          <w:rFonts w:hint="eastAsia" w:ascii="方正仿宋简体" w:hAnsi="方正仿宋简体" w:eastAsia="方正仿宋简体" w:cs="方正仿宋简体"/>
          <w:color w:val="auto"/>
          <w:sz w:val="32"/>
          <w:szCs w:val="32"/>
        </w:rPr>
      </w:pPr>
      <w:r>
        <w:rPr>
          <w:rFonts w:hint="eastAsia" w:ascii="方正黑体简体" w:hAnsi="方正黑体简体" w:eastAsia="方正黑体简体" w:cs="方正黑体简体"/>
          <w:color w:val="auto"/>
          <w:sz w:val="32"/>
          <w:szCs w:val="32"/>
          <w:lang w:val="en-US" w:eastAsia="zh-CN"/>
        </w:rPr>
        <w:t xml:space="preserve">第五条  </w:t>
      </w:r>
      <w:r>
        <w:rPr>
          <w:rFonts w:hint="eastAsia" w:ascii="方正仿宋简体" w:hAnsi="方正仿宋简体" w:eastAsia="方正仿宋简体" w:cs="方正仿宋简体"/>
          <w:color w:val="auto"/>
          <w:sz w:val="32"/>
          <w:szCs w:val="32"/>
          <w:lang w:val="en-US" w:eastAsia="zh-CN"/>
        </w:rPr>
        <w:t>市住房公积金管理委员会（以下简称管理委员会）是本市行政区域内住房公积金管理的决策机构，依照国家有关规定履行管理职责。</w:t>
      </w:r>
    </w:p>
    <w:p>
      <w:pPr>
        <w:pStyle w:val="6"/>
        <w:widowControl/>
        <w:numPr>
          <w:ilvl w:val="0"/>
          <w:numId w:val="0"/>
        </w:numPr>
        <w:spacing w:line="336" w:lineRule="atLeast"/>
        <w:ind w:firstLine="640" w:firstLineChars="200"/>
        <w:rPr>
          <w:rFonts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lang w:val="en-US" w:eastAsia="zh-CN"/>
        </w:rPr>
        <w:t>市住房公积金</w:t>
      </w:r>
      <w:r>
        <w:rPr>
          <w:rFonts w:hint="eastAsia" w:ascii="方正仿宋简体" w:hAnsi="方正仿宋简体" w:eastAsia="方正仿宋简体" w:cs="方正仿宋简体"/>
          <w:color w:val="auto"/>
          <w:sz w:val="32"/>
          <w:szCs w:val="32"/>
        </w:rPr>
        <w:t>管理中心</w:t>
      </w:r>
      <w:r>
        <w:rPr>
          <w:rFonts w:hint="eastAsia" w:ascii="方正仿宋简体" w:hAnsi="方正仿宋简体" w:eastAsia="方正仿宋简体" w:cs="方正仿宋简体"/>
          <w:color w:val="auto"/>
          <w:sz w:val="32"/>
          <w:szCs w:val="32"/>
          <w:lang w:val="en"/>
        </w:rPr>
        <w:t>（</w:t>
      </w:r>
      <w:r>
        <w:rPr>
          <w:rFonts w:hint="eastAsia" w:ascii="方正仿宋简体" w:hAnsi="方正仿宋简体" w:eastAsia="方正仿宋简体" w:cs="方正仿宋简体"/>
          <w:color w:val="auto"/>
          <w:sz w:val="32"/>
          <w:szCs w:val="32"/>
        </w:rPr>
        <w:t>以下简称管理中心）</w:t>
      </w:r>
      <w:r>
        <w:rPr>
          <w:rFonts w:hint="eastAsia" w:ascii="方正仿宋简体" w:hAnsi="方正仿宋简体" w:eastAsia="方正仿宋简体" w:cs="方正仿宋简体"/>
          <w:color w:val="auto"/>
          <w:sz w:val="32"/>
          <w:szCs w:val="32"/>
          <w:lang w:val="en-US" w:eastAsia="zh-CN"/>
        </w:rPr>
        <w:t>负责</w:t>
      </w:r>
      <w:r>
        <w:rPr>
          <w:rFonts w:hint="eastAsia" w:ascii="方正仿宋简体" w:hAnsi="方正仿宋简体" w:eastAsia="方正仿宋简体" w:cs="方正仿宋简体"/>
          <w:color w:val="auto"/>
          <w:sz w:val="32"/>
          <w:szCs w:val="32"/>
        </w:rPr>
        <w:t>本市住房公积金的</w:t>
      </w:r>
      <w:r>
        <w:rPr>
          <w:rFonts w:hint="eastAsia" w:ascii="方正仿宋简体" w:hAnsi="方正仿宋简体" w:eastAsia="方正仿宋简体" w:cs="方正仿宋简体"/>
          <w:color w:val="auto"/>
          <w:sz w:val="32"/>
          <w:szCs w:val="32"/>
          <w:lang w:val="en-US" w:eastAsia="zh-CN"/>
        </w:rPr>
        <w:t>管理运作</w:t>
      </w:r>
      <w:r>
        <w:rPr>
          <w:rFonts w:hint="eastAsia" w:ascii="方正仿宋简体" w:hAnsi="方正仿宋简体" w:eastAsia="方正仿宋简体" w:cs="方正仿宋简体"/>
          <w:color w:val="auto"/>
          <w:sz w:val="32"/>
          <w:szCs w:val="32"/>
        </w:rPr>
        <w:t>，承办管理委员会决定的事项</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在县</w:t>
      </w:r>
      <w:r>
        <w:rPr>
          <w:rFonts w:hint="eastAsia" w:ascii="方正仿宋简体" w:hAnsi="方正仿宋简体" w:eastAsia="方正仿宋简体" w:cs="方正仿宋简体"/>
          <w:color w:val="auto"/>
          <w:sz w:val="32"/>
          <w:szCs w:val="32"/>
          <w:lang w:val="en-US" w:eastAsia="zh-CN"/>
        </w:rPr>
        <w:t>级行政区域</w:t>
      </w:r>
      <w:r>
        <w:rPr>
          <w:rFonts w:hint="eastAsia" w:ascii="方正仿宋简体" w:hAnsi="方正仿宋简体" w:eastAsia="方正仿宋简体" w:cs="方正仿宋简体"/>
          <w:color w:val="auto"/>
          <w:sz w:val="32"/>
          <w:szCs w:val="32"/>
        </w:rPr>
        <w:t>设立分支机构，实行统一管理</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统一核算。</w:t>
      </w:r>
    </w:p>
    <w:p>
      <w:pPr>
        <w:spacing w:line="600" w:lineRule="exact"/>
        <w:ind w:firstLine="640" w:firstLineChars="200"/>
        <w:rPr>
          <w:rFonts w:hint="eastAsia" w:ascii="方正仿宋简体" w:hAnsi="方正仿宋简体" w:eastAsia="方正仿宋简体" w:cs="方正仿宋简体"/>
          <w:color w:val="auto"/>
          <w:sz w:val="32"/>
          <w:szCs w:val="32"/>
          <w:lang w:val="en"/>
        </w:rPr>
      </w:pPr>
      <w:r>
        <w:rPr>
          <w:rFonts w:hint="eastAsia" w:ascii="方正仿宋简体" w:hAnsi="方正仿宋简体" w:eastAsia="方正仿宋简体" w:cs="方正仿宋简体"/>
          <w:color w:val="auto"/>
          <w:sz w:val="32"/>
          <w:szCs w:val="32"/>
        </w:rPr>
        <w:t>发展改革、</w:t>
      </w:r>
      <w:r>
        <w:rPr>
          <w:rFonts w:hint="eastAsia" w:ascii="方正仿宋简体" w:hAnsi="方正仿宋简体" w:eastAsia="方正仿宋简体" w:cs="方正仿宋简体"/>
          <w:color w:val="auto"/>
          <w:sz w:val="32"/>
          <w:szCs w:val="32"/>
          <w:lang w:val="en"/>
        </w:rPr>
        <w:t>财政、人力资源和社会保障、自然资源和规划、住房和城乡建设、</w:t>
      </w:r>
      <w:r>
        <w:rPr>
          <w:rFonts w:hint="eastAsia" w:ascii="方正仿宋简体" w:hAnsi="方正仿宋简体" w:eastAsia="方正仿宋简体" w:cs="方正仿宋简体"/>
          <w:color w:val="auto"/>
          <w:sz w:val="32"/>
          <w:szCs w:val="32"/>
          <w:lang w:val="en-US" w:eastAsia="zh-CN"/>
        </w:rPr>
        <w:t>行政审批、</w:t>
      </w:r>
      <w:r>
        <w:rPr>
          <w:rFonts w:hint="eastAsia" w:ascii="方正仿宋简体" w:hAnsi="方正仿宋简体" w:eastAsia="方正仿宋简体" w:cs="方正仿宋简体"/>
          <w:color w:val="auto"/>
          <w:sz w:val="32"/>
          <w:szCs w:val="32"/>
          <w:lang w:val="en"/>
        </w:rPr>
        <w:t>市场监督管理、</w:t>
      </w:r>
      <w:r>
        <w:rPr>
          <w:rFonts w:hint="eastAsia" w:ascii="方正仿宋简体" w:hAnsi="方正仿宋简体" w:eastAsia="方正仿宋简体" w:cs="方正仿宋简体"/>
          <w:color w:val="auto"/>
          <w:sz w:val="32"/>
          <w:szCs w:val="32"/>
          <w:lang w:val="en-US" w:eastAsia="zh-CN"/>
        </w:rPr>
        <w:t>审计</w:t>
      </w:r>
      <w:r>
        <w:rPr>
          <w:rFonts w:hint="eastAsia" w:ascii="方正仿宋简体" w:hAnsi="方正仿宋简体" w:eastAsia="方正仿宋简体" w:cs="方正仿宋简体"/>
          <w:color w:val="auto"/>
          <w:sz w:val="32"/>
          <w:szCs w:val="32"/>
          <w:lang w:val="en"/>
        </w:rPr>
        <w:t>等部门应</w:t>
      </w:r>
      <w:r>
        <w:rPr>
          <w:rFonts w:hint="eastAsia" w:ascii="方正仿宋简体" w:hAnsi="方正仿宋简体" w:eastAsia="方正仿宋简体" w:cs="方正仿宋简体"/>
          <w:color w:val="auto"/>
          <w:sz w:val="32"/>
          <w:szCs w:val="32"/>
        </w:rPr>
        <w:t>当</w:t>
      </w:r>
      <w:r>
        <w:rPr>
          <w:rFonts w:hint="eastAsia" w:ascii="方正仿宋简体" w:hAnsi="方正仿宋简体" w:eastAsia="方正仿宋简体" w:cs="方正仿宋简体"/>
          <w:color w:val="auto"/>
          <w:sz w:val="32"/>
          <w:szCs w:val="32"/>
          <w:lang w:val="en"/>
        </w:rPr>
        <w:t>按照各自职责，</w:t>
      </w:r>
      <w:r>
        <w:rPr>
          <w:rFonts w:hint="eastAsia" w:ascii="方正仿宋简体" w:hAnsi="方正仿宋简体" w:eastAsia="方正仿宋简体" w:cs="方正仿宋简体"/>
          <w:color w:val="auto"/>
          <w:sz w:val="32"/>
          <w:szCs w:val="32"/>
        </w:rPr>
        <w:t>依法</w:t>
      </w:r>
      <w:r>
        <w:rPr>
          <w:rFonts w:hint="eastAsia" w:ascii="方正仿宋简体" w:hAnsi="方正仿宋简体" w:eastAsia="方正仿宋简体" w:cs="方正仿宋简体"/>
          <w:color w:val="auto"/>
          <w:sz w:val="32"/>
          <w:szCs w:val="32"/>
          <w:lang w:val="en-US" w:eastAsia="zh-CN"/>
        </w:rPr>
        <w:t>做好</w:t>
      </w:r>
      <w:r>
        <w:rPr>
          <w:rFonts w:hint="eastAsia" w:ascii="方正仿宋简体" w:hAnsi="方正仿宋简体" w:eastAsia="方正仿宋简体" w:cs="方正仿宋简体"/>
          <w:color w:val="auto"/>
          <w:sz w:val="32"/>
          <w:szCs w:val="32"/>
          <w:lang w:val="en"/>
        </w:rPr>
        <w:t>住房公积金</w:t>
      </w:r>
      <w:r>
        <w:rPr>
          <w:rFonts w:hint="eastAsia" w:ascii="方正仿宋简体" w:hAnsi="方正仿宋简体" w:eastAsia="方正仿宋简体" w:cs="方正仿宋简体"/>
          <w:color w:val="auto"/>
          <w:sz w:val="32"/>
          <w:szCs w:val="32"/>
          <w:lang w:val="en-US" w:eastAsia="zh-CN"/>
        </w:rPr>
        <w:t>相关</w:t>
      </w:r>
      <w:r>
        <w:rPr>
          <w:rFonts w:hint="eastAsia" w:ascii="方正仿宋简体" w:hAnsi="方正仿宋简体" w:eastAsia="方正仿宋简体" w:cs="方正仿宋简体"/>
          <w:color w:val="auto"/>
          <w:sz w:val="32"/>
          <w:szCs w:val="32"/>
          <w:lang w:val="en"/>
        </w:rPr>
        <w:t>管理工作。</w:t>
      </w:r>
    </w:p>
    <w:p>
      <w:pPr>
        <w:spacing w:line="600" w:lineRule="exact"/>
        <w:ind w:firstLine="640" w:firstLineChars="200"/>
        <w:rPr>
          <w:rFonts w:hint="eastAsia" w:ascii="方正仿宋简体" w:hAnsi="方正仿宋简体" w:eastAsia="方正仿宋简体" w:cs="方正仿宋简体"/>
          <w:color w:val="auto"/>
          <w:sz w:val="32"/>
          <w:szCs w:val="32"/>
          <w:lang w:val="en"/>
        </w:rPr>
      </w:pPr>
      <w:r>
        <w:rPr>
          <w:rFonts w:hint="eastAsia" w:ascii="方正黑体简体" w:hAnsi="方正黑体简体" w:eastAsia="方正黑体简体" w:cs="方正黑体简体"/>
          <w:color w:val="auto"/>
          <w:sz w:val="32"/>
          <w:szCs w:val="32"/>
        </w:rPr>
        <w:t>第</w:t>
      </w:r>
      <w:r>
        <w:rPr>
          <w:rFonts w:hint="eastAsia" w:ascii="方正黑体简体" w:hAnsi="方正黑体简体" w:eastAsia="方正黑体简体" w:cs="方正黑体简体"/>
          <w:color w:val="auto"/>
          <w:sz w:val="32"/>
          <w:szCs w:val="32"/>
          <w:lang w:val="en-US" w:eastAsia="zh-CN"/>
        </w:rPr>
        <w:t>六</w:t>
      </w:r>
      <w:r>
        <w:rPr>
          <w:rFonts w:hint="eastAsia" w:ascii="方正黑体简体" w:hAnsi="方正黑体简体" w:eastAsia="方正黑体简体" w:cs="方正黑体简体"/>
          <w:color w:val="auto"/>
          <w:sz w:val="32"/>
          <w:szCs w:val="32"/>
        </w:rPr>
        <w:t>条</w:t>
      </w:r>
      <w:r>
        <w:rPr>
          <w:rFonts w:hint="eastAsia" w:ascii="方正黑体简体" w:hAnsi="方正黑体简体" w:eastAsia="方正黑体简体" w:cs="方正黑体简体"/>
          <w:color w:val="auto"/>
          <w:sz w:val="32"/>
          <w:szCs w:val="32"/>
          <w:lang w:val="en-US" w:eastAsia="zh-CN"/>
        </w:rPr>
        <w:t xml:space="preserve">  </w:t>
      </w:r>
      <w:r>
        <w:rPr>
          <w:rFonts w:hint="eastAsia" w:ascii="方正仿宋简体" w:hAnsi="方正仿宋简体" w:eastAsia="方正仿宋简体" w:cs="方正仿宋简体"/>
          <w:color w:val="auto"/>
          <w:sz w:val="32"/>
          <w:szCs w:val="32"/>
          <w:lang w:val="en-US" w:eastAsia="zh-CN"/>
        </w:rPr>
        <w:t>本市</w:t>
      </w:r>
      <w:r>
        <w:rPr>
          <w:rFonts w:hint="eastAsia" w:ascii="方正仿宋简体" w:hAnsi="方正仿宋简体" w:eastAsia="方正仿宋简体" w:cs="方正仿宋简体"/>
          <w:color w:val="auto"/>
          <w:sz w:val="32"/>
          <w:szCs w:val="32"/>
          <w:lang w:val="en"/>
        </w:rPr>
        <w:t>住房公积金实行管理委员会决策、管理中心运作、银行专户存储、财政监督的</w:t>
      </w:r>
      <w:r>
        <w:rPr>
          <w:rFonts w:hint="eastAsia" w:ascii="方正仿宋简体" w:hAnsi="方正仿宋简体" w:eastAsia="方正仿宋简体" w:cs="方正仿宋简体"/>
          <w:color w:val="auto"/>
          <w:sz w:val="32"/>
          <w:szCs w:val="32"/>
          <w:lang w:val="en-US" w:eastAsia="zh-CN"/>
        </w:rPr>
        <w:t>管理体制</w:t>
      </w:r>
      <w:r>
        <w:rPr>
          <w:rFonts w:hint="eastAsia" w:ascii="方正仿宋简体" w:hAnsi="方正仿宋简体" w:eastAsia="方正仿宋简体" w:cs="方正仿宋简体"/>
          <w:color w:val="auto"/>
          <w:sz w:val="32"/>
          <w:szCs w:val="32"/>
          <w:lang w:val="en"/>
        </w:rPr>
        <w:t>。</w:t>
      </w:r>
    </w:p>
    <w:p>
      <w:pPr>
        <w:spacing w:line="60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住房公积金资金管理应当遵循安全、稳健原则，健全风险管理制度，保障资金安全。</w:t>
      </w:r>
    </w:p>
    <w:p>
      <w:pPr>
        <w:spacing w:line="600" w:lineRule="exact"/>
        <w:ind w:firstLine="640" w:firstLineChars="200"/>
        <w:rPr>
          <w:rFonts w:hint="eastAsia" w:ascii="方正仿宋简体" w:hAnsi="方正仿宋简体" w:eastAsia="方正仿宋简体" w:cs="方正仿宋简体"/>
          <w:color w:val="auto"/>
          <w:sz w:val="32"/>
          <w:szCs w:val="32"/>
        </w:rPr>
      </w:pPr>
    </w:p>
    <w:p>
      <w:pPr>
        <w:spacing w:line="600" w:lineRule="exact"/>
        <w:jc w:val="center"/>
        <w:rPr>
          <w:rFonts w:ascii="黑体" w:hAnsi="黑体" w:eastAsia="黑体"/>
          <w:color w:val="auto"/>
          <w:sz w:val="32"/>
          <w:szCs w:val="32"/>
        </w:rPr>
      </w:pPr>
      <w:r>
        <w:rPr>
          <w:rFonts w:hint="eastAsia" w:ascii="黑体" w:hAnsi="黑体" w:eastAsia="黑体"/>
          <w:color w:val="auto"/>
          <w:sz w:val="32"/>
          <w:szCs w:val="32"/>
        </w:rPr>
        <w:t>第二章 缴存</w:t>
      </w:r>
    </w:p>
    <w:p>
      <w:pPr>
        <w:spacing w:line="600" w:lineRule="exact"/>
        <w:ind w:firstLine="640" w:firstLineChars="200"/>
        <w:rPr>
          <w:rFonts w:hint="eastAsia" w:ascii="方正黑体简体" w:hAnsi="方正黑体简体" w:eastAsia="方正黑体简体" w:cs="方正黑体简体"/>
          <w:bCs/>
          <w:color w:val="auto"/>
          <w:sz w:val="32"/>
          <w:szCs w:val="32"/>
          <w:lang w:val="en-US" w:eastAsia="zh-CN"/>
        </w:rPr>
      </w:pPr>
      <w:r>
        <w:rPr>
          <w:rFonts w:hint="eastAsia" w:ascii="方正黑体简体" w:hAnsi="方正黑体简体" w:eastAsia="方正黑体简体" w:cs="方正黑体简体"/>
          <w:bCs/>
          <w:color w:val="auto"/>
          <w:sz w:val="32"/>
          <w:szCs w:val="32"/>
        </w:rPr>
        <w:t>第</w:t>
      </w:r>
      <w:r>
        <w:rPr>
          <w:rFonts w:hint="eastAsia" w:ascii="方正黑体简体" w:hAnsi="方正黑体简体" w:eastAsia="方正黑体简体" w:cs="方正黑体简体"/>
          <w:bCs/>
          <w:color w:val="auto"/>
          <w:sz w:val="32"/>
          <w:szCs w:val="32"/>
          <w:lang w:val="en-US" w:eastAsia="zh-CN"/>
        </w:rPr>
        <w:t>七</w:t>
      </w:r>
      <w:r>
        <w:rPr>
          <w:rFonts w:hint="eastAsia" w:ascii="方正黑体简体" w:hAnsi="方正黑体简体" w:eastAsia="方正黑体简体" w:cs="方正黑体简体"/>
          <w:bCs/>
          <w:color w:val="auto"/>
          <w:sz w:val="32"/>
          <w:szCs w:val="32"/>
        </w:rPr>
        <w:t>条</w:t>
      </w:r>
      <w:r>
        <w:rPr>
          <w:rFonts w:hint="eastAsia" w:ascii="方正黑体简体" w:hAnsi="方正黑体简体" w:eastAsia="方正黑体简体" w:cs="方正黑体简体"/>
          <w:bCs/>
          <w:color w:val="auto"/>
          <w:sz w:val="32"/>
          <w:szCs w:val="32"/>
          <w:lang w:val="en-US" w:eastAsia="zh-CN"/>
        </w:rPr>
        <w:t xml:space="preserve">  </w:t>
      </w:r>
      <w:r>
        <w:rPr>
          <w:rFonts w:hint="eastAsia" w:ascii="方正仿宋简体" w:hAnsi="方正仿宋简体" w:eastAsia="方正仿宋简体" w:cs="方正仿宋简体"/>
          <w:color w:val="auto"/>
          <w:sz w:val="32"/>
          <w:szCs w:val="32"/>
          <w:lang w:val="en-US" w:eastAsia="zh-CN"/>
        </w:rPr>
        <w:t>本市下列单位应当为其职工缴存住房公积金：</w:t>
      </w:r>
    </w:p>
    <w:p>
      <w:pPr>
        <w:spacing w:line="600" w:lineRule="exact"/>
        <w:ind w:firstLine="640" w:firstLineChars="200"/>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lang w:val="en-US" w:eastAsia="zh-CN"/>
        </w:rPr>
        <w:t>一）</w:t>
      </w:r>
      <w:r>
        <w:rPr>
          <w:rFonts w:hint="eastAsia" w:ascii="方正仿宋简体" w:hAnsi="方正仿宋简体" w:eastAsia="方正仿宋简体" w:cs="方正仿宋简体"/>
          <w:color w:val="auto"/>
          <w:sz w:val="32"/>
          <w:szCs w:val="32"/>
        </w:rPr>
        <w:t>国家机关、事业单位</w:t>
      </w:r>
      <w:r>
        <w:rPr>
          <w:rFonts w:hint="eastAsia" w:ascii="方正仿宋简体" w:hAnsi="方正仿宋简体" w:eastAsia="方正仿宋简体" w:cs="方正仿宋简体"/>
          <w:color w:val="auto"/>
          <w:sz w:val="32"/>
          <w:szCs w:val="32"/>
          <w:lang w:eastAsia="zh-CN"/>
        </w:rPr>
        <w:t>；</w:t>
      </w:r>
    </w:p>
    <w:p>
      <w:pPr>
        <w:spacing w:line="600" w:lineRule="exact"/>
        <w:ind w:firstLine="640" w:firstLineChars="200"/>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lang w:val="en-US" w:eastAsia="zh-CN"/>
        </w:rPr>
        <w:t>二）</w:t>
      </w:r>
      <w:r>
        <w:rPr>
          <w:rFonts w:hint="eastAsia" w:ascii="方正仿宋简体" w:hAnsi="方正仿宋简体" w:eastAsia="方正仿宋简体" w:cs="方正仿宋简体"/>
          <w:color w:val="auto"/>
          <w:sz w:val="32"/>
          <w:szCs w:val="32"/>
        </w:rPr>
        <w:t>国有企业、城镇集体企业</w:t>
      </w:r>
      <w:r>
        <w:rPr>
          <w:rFonts w:hint="eastAsia" w:ascii="方正仿宋简体" w:hAnsi="方正仿宋简体" w:eastAsia="方正仿宋简体" w:cs="方正仿宋简体"/>
          <w:color w:val="auto"/>
          <w:sz w:val="32"/>
          <w:szCs w:val="32"/>
          <w:lang w:eastAsia="zh-CN"/>
        </w:rPr>
        <w:t>；</w:t>
      </w:r>
    </w:p>
    <w:p>
      <w:pPr>
        <w:spacing w:line="600" w:lineRule="exact"/>
        <w:ind w:firstLine="640" w:firstLineChars="200"/>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lang w:val="en-US" w:eastAsia="zh-CN"/>
        </w:rPr>
        <w:t>三）</w:t>
      </w:r>
      <w:r>
        <w:rPr>
          <w:rFonts w:hint="eastAsia" w:ascii="方正仿宋简体" w:hAnsi="方正仿宋简体" w:eastAsia="方正仿宋简体" w:cs="方正仿宋简体"/>
          <w:color w:val="auto"/>
          <w:sz w:val="32"/>
          <w:szCs w:val="32"/>
        </w:rPr>
        <w:t>外商投资企业</w:t>
      </w:r>
      <w:r>
        <w:rPr>
          <w:rFonts w:hint="eastAsia" w:ascii="方正仿宋简体" w:hAnsi="方正仿宋简体" w:eastAsia="方正仿宋简体" w:cs="方正仿宋简体"/>
          <w:color w:val="auto"/>
          <w:sz w:val="32"/>
          <w:szCs w:val="32"/>
          <w:lang w:eastAsia="zh-CN"/>
        </w:rPr>
        <w:t>；</w:t>
      </w:r>
    </w:p>
    <w:p>
      <w:pPr>
        <w:spacing w:line="600" w:lineRule="exact"/>
        <w:ind w:firstLine="640" w:firstLineChars="200"/>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lang w:val="en-US" w:eastAsia="zh-CN"/>
        </w:rPr>
        <w:t>四）</w:t>
      </w:r>
      <w:r>
        <w:rPr>
          <w:rFonts w:hint="eastAsia" w:ascii="方正仿宋简体" w:hAnsi="方正仿宋简体" w:eastAsia="方正仿宋简体" w:cs="方正仿宋简体"/>
          <w:color w:val="auto"/>
          <w:sz w:val="32"/>
          <w:szCs w:val="32"/>
        </w:rPr>
        <w:t>城镇私营企业及其他城镇企业、民办非企业单位</w:t>
      </w:r>
      <w:r>
        <w:rPr>
          <w:rFonts w:hint="eastAsia" w:ascii="方正仿宋简体" w:hAnsi="方正仿宋简体" w:eastAsia="方正仿宋简体" w:cs="方正仿宋简体"/>
          <w:color w:val="auto"/>
          <w:sz w:val="32"/>
          <w:szCs w:val="32"/>
          <w:lang w:eastAsia="zh-CN"/>
        </w:rPr>
        <w:t>；</w:t>
      </w:r>
    </w:p>
    <w:p>
      <w:pPr>
        <w:spacing w:line="600" w:lineRule="exact"/>
        <w:ind w:firstLine="640" w:firstLineChars="200"/>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lang w:val="en-US" w:eastAsia="zh-CN"/>
        </w:rPr>
        <w:t>五）</w:t>
      </w:r>
      <w:r>
        <w:rPr>
          <w:rFonts w:hint="eastAsia" w:ascii="方正仿宋简体" w:hAnsi="方正仿宋简体" w:eastAsia="方正仿宋简体" w:cs="方正仿宋简体"/>
          <w:color w:val="auto"/>
          <w:sz w:val="32"/>
          <w:szCs w:val="32"/>
        </w:rPr>
        <w:t>社会团体</w:t>
      </w:r>
      <w:r>
        <w:rPr>
          <w:rFonts w:hint="eastAsia" w:ascii="方正仿宋简体" w:hAnsi="方正仿宋简体" w:eastAsia="方正仿宋简体" w:cs="方正仿宋简体"/>
          <w:color w:val="auto"/>
          <w:sz w:val="32"/>
          <w:szCs w:val="32"/>
          <w:lang w:eastAsia="zh-CN"/>
        </w:rPr>
        <w:t>；</w:t>
      </w:r>
    </w:p>
    <w:p>
      <w:pPr>
        <w:spacing w:line="600" w:lineRule="exact"/>
        <w:ind w:firstLine="640" w:firstLineChars="200"/>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lang w:val="en-US" w:eastAsia="zh-CN"/>
        </w:rPr>
        <w:t>六）依据法律、法规、规章规定，其他应当缴存住房公积金的单位。</w:t>
      </w:r>
    </w:p>
    <w:p>
      <w:pPr>
        <w:spacing w:line="600" w:lineRule="exact"/>
        <w:ind w:firstLine="640" w:firstLineChars="200"/>
        <w:rPr>
          <w:rFonts w:hint="eastAsia" w:ascii="方正仿宋简体" w:hAnsi="方正仿宋简体" w:eastAsia="方正仿宋简体" w:cs="方正仿宋简体"/>
          <w:i w:val="0"/>
          <w:iCs w:val="0"/>
          <w:color w:val="auto"/>
          <w:sz w:val="32"/>
          <w:szCs w:val="32"/>
        </w:rPr>
      </w:pPr>
      <w:r>
        <w:rPr>
          <w:rFonts w:hint="eastAsia" w:ascii="方正仿宋简体" w:hAnsi="方正仿宋简体" w:eastAsia="方正仿宋简体" w:cs="方正仿宋简体"/>
          <w:color w:val="auto"/>
          <w:sz w:val="32"/>
          <w:szCs w:val="32"/>
          <w:lang w:val="en-US" w:eastAsia="zh-CN"/>
        </w:rPr>
        <w:t>本办法所称职工包括，</w:t>
      </w:r>
      <w:r>
        <w:rPr>
          <w:rFonts w:hint="default" w:ascii="方正仿宋简体" w:hAnsi="方正仿宋简体" w:eastAsia="方正仿宋简体" w:cs="方正仿宋简体"/>
          <w:color w:val="auto"/>
          <w:sz w:val="32"/>
          <w:szCs w:val="32"/>
          <w:lang w:val="en-US" w:eastAsia="zh-CN"/>
        </w:rPr>
        <w:t>由单位支付工资</w:t>
      </w:r>
      <w:r>
        <w:rPr>
          <w:rFonts w:hint="eastAsia" w:ascii="方正仿宋简体" w:hAnsi="方正仿宋简体" w:eastAsia="方正仿宋简体" w:cs="方正仿宋简体"/>
          <w:color w:val="auto"/>
          <w:sz w:val="32"/>
          <w:szCs w:val="32"/>
          <w:lang w:val="en-US" w:eastAsia="zh-CN"/>
        </w:rPr>
        <w:t>或者领取伤残津贴</w:t>
      </w:r>
      <w:r>
        <w:rPr>
          <w:rFonts w:hint="default" w:ascii="方正仿宋简体" w:hAnsi="方正仿宋简体" w:eastAsia="方正仿宋简体" w:cs="方正仿宋简体"/>
          <w:color w:val="auto"/>
          <w:sz w:val="32"/>
          <w:szCs w:val="32"/>
          <w:lang w:val="en-US" w:eastAsia="zh-CN"/>
        </w:rPr>
        <w:t>的各类人员</w:t>
      </w:r>
      <w:r>
        <w:rPr>
          <w:rFonts w:hint="eastAsia" w:ascii="方正仿宋简体" w:hAnsi="方正仿宋简体" w:eastAsia="方正仿宋简体" w:cs="方正仿宋简体"/>
          <w:color w:val="auto"/>
          <w:sz w:val="32"/>
          <w:szCs w:val="32"/>
          <w:lang w:val="en-US" w:eastAsia="zh-CN"/>
        </w:rPr>
        <w:t>；</w:t>
      </w:r>
      <w:r>
        <w:rPr>
          <w:rFonts w:hint="default" w:ascii="方正仿宋简体" w:hAnsi="方正仿宋简体" w:eastAsia="方正仿宋简体" w:cs="方正仿宋简体"/>
          <w:color w:val="auto"/>
          <w:sz w:val="32"/>
          <w:szCs w:val="32"/>
          <w:lang w:val="en-US" w:eastAsia="zh-CN"/>
        </w:rPr>
        <w:t>有工作岗位，但由于学习、病伤产假（六个月以内）等原因暂未工作，仍由单位支付工资的人员</w:t>
      </w:r>
      <w:r>
        <w:rPr>
          <w:rFonts w:hint="eastAsia" w:ascii="方正仿宋简体" w:hAnsi="方正仿宋简体" w:eastAsia="方正仿宋简体" w:cs="方正仿宋简体"/>
          <w:color w:val="auto"/>
          <w:sz w:val="32"/>
          <w:szCs w:val="32"/>
          <w:lang w:val="en-US" w:eastAsia="zh-CN"/>
        </w:rPr>
        <w:t>；</w:t>
      </w:r>
      <w:r>
        <w:rPr>
          <w:rFonts w:hint="default" w:ascii="方正仿宋简体" w:hAnsi="方正仿宋简体" w:eastAsia="方正仿宋简体" w:cs="方正仿宋简体"/>
          <w:color w:val="auto"/>
          <w:sz w:val="32"/>
          <w:szCs w:val="32"/>
          <w:lang w:val="en-US" w:eastAsia="zh-CN"/>
        </w:rPr>
        <w:t>与单位签定劳动合同或符合</w:t>
      </w:r>
      <w:r>
        <w:rPr>
          <w:rFonts w:hint="eastAsia" w:ascii="方正仿宋简体" w:hAnsi="方正仿宋简体" w:eastAsia="方正仿宋简体" w:cs="方正仿宋简体"/>
          <w:color w:val="auto"/>
          <w:sz w:val="32"/>
          <w:szCs w:val="32"/>
          <w:lang w:val="en-US" w:eastAsia="zh-CN"/>
        </w:rPr>
        <w:t>人力资源和社会保障</w:t>
      </w:r>
      <w:r>
        <w:rPr>
          <w:rFonts w:hint="default" w:ascii="方正仿宋简体" w:hAnsi="方正仿宋简体" w:eastAsia="方正仿宋简体" w:cs="方正仿宋简体"/>
          <w:color w:val="auto"/>
          <w:sz w:val="32"/>
          <w:szCs w:val="32"/>
          <w:lang w:val="en-US" w:eastAsia="zh-CN"/>
        </w:rPr>
        <w:t>部门认定的形成事实劳动关系的在岗职工</w:t>
      </w:r>
      <w:r>
        <w:rPr>
          <w:rFonts w:hint="eastAsia" w:ascii="方正仿宋简体" w:hAnsi="方正仿宋简体" w:eastAsia="方正仿宋简体" w:cs="方正仿宋简体"/>
          <w:color w:val="auto"/>
          <w:sz w:val="32"/>
          <w:szCs w:val="32"/>
          <w:lang w:val="en-US" w:eastAsia="zh-CN"/>
        </w:rPr>
        <w:t>，</w:t>
      </w:r>
      <w:r>
        <w:rPr>
          <w:rFonts w:hint="default" w:ascii="方正仿宋简体" w:hAnsi="方正仿宋简体" w:eastAsia="方正仿宋简体" w:cs="方正仿宋简体"/>
          <w:color w:val="auto"/>
          <w:sz w:val="32"/>
          <w:szCs w:val="32"/>
          <w:lang w:val="en-US" w:eastAsia="zh-CN"/>
        </w:rPr>
        <w:t>不包括已离开本单位仍保留劳动关系的离岗职工</w:t>
      </w:r>
      <w:r>
        <w:rPr>
          <w:rFonts w:hint="eastAsia" w:ascii="方正仿宋简体" w:hAnsi="方正仿宋简体" w:eastAsia="方正仿宋简体" w:cs="方正仿宋简体"/>
          <w:color w:val="auto"/>
          <w:sz w:val="32"/>
          <w:szCs w:val="32"/>
          <w:lang w:val="en-US" w:eastAsia="zh-CN"/>
        </w:rPr>
        <w:t>。</w:t>
      </w:r>
    </w:p>
    <w:p>
      <w:pPr>
        <w:spacing w:line="600" w:lineRule="exact"/>
        <w:ind w:firstLine="640" w:firstLineChars="200"/>
        <w:rPr>
          <w:rFonts w:hint="eastAsia" w:ascii="方正仿宋简体" w:hAnsi="方正仿宋简体" w:eastAsia="方正仿宋简体" w:cs="方正仿宋简体"/>
          <w:color w:val="auto"/>
          <w:sz w:val="32"/>
          <w:szCs w:val="32"/>
          <w:lang w:val="en-US" w:eastAsia="zh-CN"/>
        </w:rPr>
      </w:pPr>
      <w:r>
        <w:rPr>
          <w:rFonts w:hint="eastAsia" w:ascii="方正黑体简体" w:hAnsi="方正黑体简体" w:eastAsia="方正黑体简体" w:cs="方正黑体简体"/>
          <w:color w:val="auto"/>
          <w:sz w:val="32"/>
          <w:szCs w:val="32"/>
          <w:lang w:val="en-US" w:eastAsia="zh-CN"/>
        </w:rPr>
        <w:t xml:space="preserve">第八条  </w:t>
      </w:r>
      <w:r>
        <w:rPr>
          <w:rFonts w:hint="eastAsia" w:ascii="方正仿宋简体" w:hAnsi="方正仿宋简体" w:eastAsia="方正仿宋简体" w:cs="方正仿宋简体"/>
          <w:color w:val="auto"/>
          <w:sz w:val="32"/>
          <w:szCs w:val="32"/>
          <w:lang w:val="en-US" w:eastAsia="zh-CN"/>
        </w:rPr>
        <w:t>管理中心应当在受委托银行设立住房公积金专户，建立职工住房公积金明细账，记载职工个人住房公积金的缴存、提取等情况。</w:t>
      </w:r>
    </w:p>
    <w:p>
      <w:pPr>
        <w:numPr>
          <w:ilvl w:val="0"/>
          <w:numId w:val="0"/>
        </w:numPr>
        <w:spacing w:line="600" w:lineRule="exact"/>
        <w:ind w:firstLine="640" w:firstLineChars="200"/>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单位应当向管理中心办理住房公积金缴存登记，并为本单位职工办理住房公积金账户设立手续。每个职工只能有一个住房公积金账户。</w:t>
      </w:r>
    </w:p>
    <w:p>
      <w:pPr>
        <w:numPr>
          <w:ilvl w:val="0"/>
          <w:numId w:val="0"/>
        </w:numPr>
        <w:spacing w:line="600" w:lineRule="exact"/>
        <w:ind w:firstLine="640" w:firstLineChars="200"/>
        <w:rPr>
          <w:rFonts w:hint="eastAsia" w:ascii="方正仿宋简体" w:hAnsi="方正仿宋简体" w:eastAsia="方正仿宋简体" w:cs="方正仿宋简体"/>
          <w:color w:val="auto"/>
          <w:sz w:val="32"/>
          <w:szCs w:val="32"/>
          <w:lang w:val="en-US" w:eastAsia="zh-CN"/>
        </w:rPr>
      </w:pPr>
      <w:r>
        <w:rPr>
          <w:rFonts w:hint="eastAsia" w:ascii="方正黑体简体" w:hAnsi="方正黑体简体" w:eastAsia="方正黑体简体" w:cs="方正黑体简体"/>
          <w:color w:val="auto"/>
          <w:sz w:val="32"/>
          <w:szCs w:val="32"/>
          <w:lang w:val="en-US" w:eastAsia="zh-CN"/>
        </w:rPr>
        <w:t xml:space="preserve">第九条  </w:t>
      </w:r>
      <w:r>
        <w:rPr>
          <w:rFonts w:hint="eastAsia" w:ascii="方正仿宋简体" w:hAnsi="方正仿宋简体" w:eastAsia="方正仿宋简体" w:cs="方正仿宋简体"/>
          <w:color w:val="auto"/>
          <w:sz w:val="32"/>
          <w:szCs w:val="32"/>
          <w:lang w:val="en-US" w:eastAsia="zh-CN"/>
        </w:rPr>
        <w:t>单位办理住房公积金缴存登记和账户设立应当提供下列材料：</w:t>
      </w:r>
    </w:p>
    <w:p>
      <w:pPr>
        <w:numPr>
          <w:ilvl w:val="0"/>
          <w:numId w:val="0"/>
        </w:numPr>
        <w:spacing w:line="600" w:lineRule="exact"/>
        <w:ind w:firstLine="640" w:firstLineChars="200"/>
        <w:rPr>
          <w:rFonts w:hint="default"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（一）住房公积金开户缴存申请登记表；</w:t>
      </w:r>
    </w:p>
    <w:p>
      <w:pPr>
        <w:numPr>
          <w:ilvl w:val="0"/>
          <w:numId w:val="0"/>
        </w:numPr>
        <w:spacing w:line="600" w:lineRule="exact"/>
        <w:ind w:firstLine="640" w:firstLineChars="200"/>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（二）国家机关、事业单位设立的批准文件或者载有统一社会信用代码的单位法人证书、主要负责人身份证原件或者加盖单位公章的身份证复印件；</w:t>
      </w:r>
    </w:p>
    <w:p>
      <w:pPr>
        <w:numPr>
          <w:ilvl w:val="0"/>
          <w:numId w:val="0"/>
        </w:numPr>
        <w:spacing w:line="600" w:lineRule="exact"/>
        <w:ind w:firstLine="640" w:firstLineChars="200"/>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（三）企业单位提供载有统一社会信用代码的营业执照副本、法定代表人身份证原件或者加盖单位公章的复印件；</w:t>
      </w:r>
    </w:p>
    <w:p>
      <w:pPr>
        <w:numPr>
          <w:ilvl w:val="0"/>
          <w:numId w:val="0"/>
        </w:numPr>
        <w:spacing w:line="600" w:lineRule="exact"/>
        <w:ind w:firstLine="640" w:firstLineChars="200"/>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（四）职工开户清册；</w:t>
      </w:r>
    </w:p>
    <w:p>
      <w:pPr>
        <w:numPr>
          <w:ilvl w:val="0"/>
          <w:numId w:val="0"/>
        </w:numPr>
        <w:spacing w:line="600" w:lineRule="exact"/>
        <w:ind w:firstLine="640" w:firstLineChars="200"/>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（五）职工工资明细表；</w:t>
      </w:r>
    </w:p>
    <w:p>
      <w:pPr>
        <w:numPr>
          <w:ilvl w:val="0"/>
          <w:numId w:val="0"/>
        </w:numPr>
        <w:spacing w:line="600" w:lineRule="exact"/>
        <w:ind w:firstLine="640" w:firstLineChars="200"/>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（六）单位住房公积金业务授权委托书，专管员身份证件及 加盖单位公章的复印件；</w:t>
      </w:r>
    </w:p>
    <w:p>
      <w:pPr>
        <w:numPr>
          <w:ilvl w:val="0"/>
          <w:numId w:val="0"/>
        </w:numPr>
        <w:spacing w:line="600" w:lineRule="exact"/>
        <w:ind w:firstLine="640" w:firstLineChars="200"/>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（七）其他需提供的材料。</w:t>
      </w:r>
    </w:p>
    <w:p>
      <w:pPr>
        <w:numPr>
          <w:ilvl w:val="0"/>
          <w:numId w:val="0"/>
        </w:numPr>
        <w:spacing w:line="600" w:lineRule="exact"/>
        <w:ind w:firstLine="640" w:firstLineChars="200"/>
        <w:rPr>
          <w:rFonts w:hint="eastAsia" w:ascii="方正仿宋简体" w:hAnsi="方正仿宋简体" w:eastAsia="方正仿宋简体" w:cs="方正仿宋简体"/>
          <w:color w:val="auto"/>
          <w:sz w:val="32"/>
          <w:szCs w:val="32"/>
          <w:lang w:val="en-US" w:eastAsia="zh-CN"/>
        </w:rPr>
      </w:pPr>
      <w:r>
        <w:rPr>
          <w:rFonts w:hint="eastAsia" w:ascii="方正黑体简体" w:hAnsi="方正黑体简体" w:eastAsia="方正黑体简体" w:cs="方正黑体简体"/>
          <w:color w:val="auto"/>
          <w:sz w:val="32"/>
          <w:szCs w:val="32"/>
          <w:lang w:val="en-US" w:eastAsia="zh-CN"/>
        </w:rPr>
        <w:t xml:space="preserve">第十条  </w:t>
      </w:r>
      <w:r>
        <w:rPr>
          <w:rFonts w:hint="eastAsia" w:ascii="方正仿宋简体" w:hAnsi="方正仿宋简体" w:eastAsia="方正仿宋简体" w:cs="方正仿宋简体"/>
          <w:color w:val="auto"/>
          <w:sz w:val="32"/>
          <w:szCs w:val="32"/>
          <w:lang w:val="en-US" w:eastAsia="zh-CN"/>
        </w:rPr>
        <w:t>单位为职工设立住房公积金账户，应当提供下列材料：</w:t>
      </w:r>
    </w:p>
    <w:p>
      <w:pPr>
        <w:numPr>
          <w:ilvl w:val="0"/>
          <w:numId w:val="0"/>
        </w:numPr>
        <w:spacing w:line="600" w:lineRule="exact"/>
        <w:ind w:firstLine="640" w:firstLineChars="200"/>
        <w:rPr>
          <w:rFonts w:hint="default"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（一）职工身份证件；</w:t>
      </w:r>
    </w:p>
    <w:p>
      <w:pPr>
        <w:numPr>
          <w:ilvl w:val="0"/>
          <w:numId w:val="0"/>
        </w:numPr>
        <w:spacing w:line="600" w:lineRule="exact"/>
        <w:ind w:firstLine="640" w:firstLineChars="200"/>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（二）职工开户清册；</w:t>
      </w:r>
    </w:p>
    <w:p>
      <w:pPr>
        <w:numPr>
          <w:ilvl w:val="0"/>
          <w:numId w:val="0"/>
        </w:numPr>
        <w:spacing w:line="600" w:lineRule="exact"/>
        <w:ind w:firstLine="640" w:firstLineChars="200"/>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（三）补缴公积金清册；</w:t>
      </w:r>
    </w:p>
    <w:p>
      <w:pPr>
        <w:numPr>
          <w:ilvl w:val="0"/>
          <w:numId w:val="0"/>
        </w:numPr>
        <w:spacing w:line="600" w:lineRule="exact"/>
        <w:ind w:firstLine="640" w:firstLineChars="200"/>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（四）符合规定的Ⅰ类银行储蓄卡；</w:t>
      </w:r>
    </w:p>
    <w:p>
      <w:pPr>
        <w:numPr>
          <w:ilvl w:val="0"/>
          <w:numId w:val="0"/>
        </w:numPr>
        <w:spacing w:line="600" w:lineRule="exact"/>
        <w:ind w:firstLine="640" w:firstLineChars="200"/>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（五）单位与职工建立劳动关系和工资发放的证明材料；</w:t>
      </w:r>
    </w:p>
    <w:p>
      <w:pPr>
        <w:numPr>
          <w:ilvl w:val="0"/>
          <w:numId w:val="0"/>
        </w:numPr>
        <w:spacing w:line="600" w:lineRule="exact"/>
        <w:ind w:firstLine="640" w:firstLineChars="200"/>
        <w:rPr>
          <w:rFonts w:hint="default"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（六）其他需提供的材料。</w:t>
      </w:r>
    </w:p>
    <w:p>
      <w:pPr>
        <w:numPr>
          <w:ilvl w:val="0"/>
          <w:numId w:val="0"/>
        </w:numPr>
        <w:spacing w:line="600" w:lineRule="exact"/>
        <w:ind w:firstLine="640" w:firstLineChars="200"/>
        <w:rPr>
          <w:rFonts w:hint="eastAsia" w:ascii="方正仿宋简体" w:hAnsi="方正仿宋简体" w:eastAsia="方正仿宋简体" w:cs="方正仿宋简体"/>
          <w:color w:val="auto"/>
          <w:sz w:val="32"/>
          <w:szCs w:val="32"/>
        </w:rPr>
      </w:pPr>
      <w:r>
        <w:rPr>
          <w:rFonts w:hint="eastAsia" w:ascii="方正黑体简体" w:hAnsi="方正黑体简体" w:eastAsia="方正黑体简体" w:cs="方正黑体简体"/>
          <w:color w:val="auto"/>
          <w:sz w:val="32"/>
          <w:szCs w:val="32"/>
          <w:lang w:val="en-US" w:eastAsia="zh-CN"/>
        </w:rPr>
        <w:t>第十一条</w:t>
      </w:r>
      <w:r>
        <w:rPr>
          <w:rFonts w:hint="eastAsia" w:ascii="方正仿宋简体" w:hAnsi="方正仿宋简体" w:eastAsia="方正仿宋简体" w:cs="方正仿宋简体"/>
          <w:color w:val="auto"/>
          <w:sz w:val="32"/>
          <w:szCs w:val="32"/>
          <w:lang w:val="en-US" w:eastAsia="zh-CN"/>
        </w:rPr>
        <w:t xml:space="preserve">  </w:t>
      </w:r>
      <w:r>
        <w:rPr>
          <w:rFonts w:hint="eastAsia" w:ascii="方正仿宋简体" w:hAnsi="方正仿宋简体" w:eastAsia="方正仿宋简体" w:cs="方正仿宋简体"/>
          <w:color w:val="auto"/>
          <w:sz w:val="32"/>
          <w:szCs w:val="32"/>
        </w:rPr>
        <w:t>新设立的单位应当自设立之日起三十日内向管理中心办理住房公积金缴存登记，并自登记之日起二十日内为本单位职工办理住房公积金账户设立手续。</w:t>
      </w:r>
    </w:p>
    <w:p>
      <w:pPr>
        <w:pStyle w:val="6"/>
        <w:widowControl/>
        <w:spacing w:beforeAutospacing="0" w:afterAutospacing="0" w:line="336" w:lineRule="atLeast"/>
        <w:ind w:firstLine="640" w:firstLineChars="200"/>
        <w:rPr>
          <w:rFonts w:hint="eastAsia" w:ascii="方正仿宋简体" w:hAnsi="方正仿宋简体" w:eastAsia="方正仿宋简体" w:cs="方正仿宋简体"/>
          <w:color w:val="auto"/>
          <w:sz w:val="32"/>
          <w:szCs w:val="32"/>
          <w:lang w:eastAsia="zh-CN"/>
        </w:rPr>
      </w:pPr>
      <w:r>
        <w:rPr>
          <w:rFonts w:hint="eastAsia" w:ascii="方正黑体简体" w:hAnsi="方正黑体简体" w:eastAsia="方正黑体简体" w:cs="方正黑体简体"/>
          <w:color w:val="auto"/>
          <w:sz w:val="32"/>
          <w:szCs w:val="32"/>
          <w:lang w:val="en-US" w:eastAsia="zh-CN"/>
        </w:rPr>
        <w:t>第十二条</w:t>
      </w:r>
      <w:r>
        <w:rPr>
          <w:rFonts w:hint="eastAsia" w:ascii="方正仿宋简体" w:hAnsi="方正仿宋简体" w:eastAsia="方正仿宋简体" w:cs="方正仿宋简体"/>
          <w:color w:val="auto"/>
          <w:sz w:val="32"/>
          <w:szCs w:val="32"/>
          <w:lang w:val="en-US" w:eastAsia="zh-CN"/>
        </w:rPr>
        <w:t>　</w:t>
      </w:r>
      <w:r>
        <w:rPr>
          <w:rFonts w:hint="eastAsia" w:ascii="方正仿宋简体" w:hAnsi="方正仿宋简体" w:eastAsia="方正仿宋简体" w:cs="方正仿宋简体"/>
          <w:color w:val="auto"/>
          <w:sz w:val="32"/>
          <w:szCs w:val="32"/>
        </w:rPr>
        <w:t>单位名称、地址、法人代表以及职工个人信息、账户状态等发生变更的，应当自发生变更之日起三十日内，向管理中心办理变更手续</w:t>
      </w:r>
      <w:r>
        <w:rPr>
          <w:rFonts w:hint="eastAsia" w:ascii="方正仿宋简体" w:hAnsi="方正仿宋简体" w:eastAsia="方正仿宋简体" w:cs="方正仿宋简体"/>
          <w:color w:val="auto"/>
          <w:sz w:val="32"/>
          <w:szCs w:val="32"/>
          <w:lang w:eastAsia="zh-CN"/>
        </w:rPr>
        <w:t>。</w:t>
      </w:r>
    </w:p>
    <w:p>
      <w:pPr>
        <w:pStyle w:val="6"/>
        <w:widowControl/>
        <w:spacing w:beforeAutospacing="0" w:afterAutospacing="0" w:line="336" w:lineRule="atLeas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lang w:val="en-US" w:eastAsia="zh-CN"/>
        </w:rPr>
        <w:t>单位信息变更的，</w:t>
      </w:r>
      <w:r>
        <w:rPr>
          <w:rFonts w:hint="eastAsia" w:ascii="方正仿宋简体" w:hAnsi="方正仿宋简体" w:eastAsia="方正仿宋简体" w:cs="方正仿宋简体"/>
          <w:color w:val="auto"/>
          <w:sz w:val="32"/>
          <w:szCs w:val="32"/>
        </w:rPr>
        <w:t>应当</w:t>
      </w:r>
      <w:r>
        <w:rPr>
          <w:rFonts w:hint="eastAsia" w:ascii="方正仿宋简体" w:hAnsi="方正仿宋简体" w:eastAsia="方正仿宋简体" w:cs="方正仿宋简体"/>
          <w:color w:val="auto"/>
          <w:sz w:val="32"/>
          <w:szCs w:val="32"/>
          <w:lang w:val="en-US" w:eastAsia="zh-CN"/>
        </w:rPr>
        <w:t>提交下列材料</w:t>
      </w:r>
      <w:r>
        <w:rPr>
          <w:rFonts w:hint="eastAsia" w:ascii="方正仿宋简体" w:hAnsi="方正仿宋简体" w:eastAsia="方正仿宋简体" w:cs="方正仿宋简体"/>
          <w:color w:val="auto"/>
          <w:sz w:val="32"/>
          <w:szCs w:val="32"/>
        </w:rPr>
        <w:t>：</w:t>
      </w:r>
    </w:p>
    <w:p>
      <w:pPr>
        <w:pStyle w:val="6"/>
        <w:widowControl/>
        <w:spacing w:beforeAutospacing="0" w:afterAutospacing="0" w:line="336" w:lineRule="atLeas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lang w:val="en-US" w:eastAsia="zh-CN"/>
        </w:rPr>
        <w:t>一）</w:t>
      </w:r>
      <w:r>
        <w:rPr>
          <w:rFonts w:hint="eastAsia" w:ascii="方正仿宋简体" w:hAnsi="方正仿宋简体" w:eastAsia="方正仿宋简体" w:cs="方正仿宋简体"/>
          <w:color w:val="auto"/>
          <w:sz w:val="32"/>
          <w:szCs w:val="32"/>
        </w:rPr>
        <w:t>单位信息变更申请表；</w:t>
      </w:r>
    </w:p>
    <w:p>
      <w:pPr>
        <w:pStyle w:val="6"/>
        <w:widowControl/>
        <w:spacing w:beforeAutospacing="0" w:afterAutospacing="0" w:line="336" w:lineRule="atLeas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lang w:val="en-US" w:eastAsia="zh-CN"/>
        </w:rPr>
        <w:t>二）</w:t>
      </w:r>
      <w:r>
        <w:rPr>
          <w:rFonts w:hint="eastAsia" w:ascii="方正仿宋简体" w:hAnsi="方正仿宋简体" w:eastAsia="方正仿宋简体" w:cs="方正仿宋简体"/>
          <w:color w:val="auto"/>
          <w:sz w:val="32"/>
          <w:szCs w:val="32"/>
        </w:rPr>
        <w:t>单位缴存登记事项变更的</w:t>
      </w:r>
      <w:r>
        <w:rPr>
          <w:rFonts w:hint="eastAsia" w:ascii="方正仿宋简体" w:hAnsi="方正仿宋简体" w:eastAsia="方正仿宋简体" w:cs="方正仿宋简体"/>
          <w:color w:val="auto"/>
          <w:sz w:val="32"/>
          <w:szCs w:val="32"/>
          <w:lang w:val="en-US" w:eastAsia="zh-CN"/>
        </w:rPr>
        <w:t>材料</w:t>
      </w:r>
      <w:r>
        <w:rPr>
          <w:rFonts w:hint="eastAsia" w:ascii="方正仿宋简体" w:hAnsi="方正仿宋简体" w:eastAsia="方正仿宋简体" w:cs="方正仿宋简体"/>
          <w:color w:val="auto"/>
          <w:sz w:val="32"/>
          <w:szCs w:val="32"/>
        </w:rPr>
        <w:t>。</w:t>
      </w:r>
    </w:p>
    <w:p>
      <w:pPr>
        <w:pStyle w:val="6"/>
        <w:widowControl/>
        <w:spacing w:beforeAutospacing="0" w:afterAutospacing="0" w:line="336" w:lineRule="atLeas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lang w:val="en-US" w:eastAsia="zh-CN"/>
        </w:rPr>
        <w:t>职工姓名、身份证号码等信息变更的，应当提交下列材料</w:t>
      </w:r>
      <w:r>
        <w:rPr>
          <w:rFonts w:hint="eastAsia" w:ascii="方正仿宋简体" w:hAnsi="方正仿宋简体" w:eastAsia="方正仿宋简体" w:cs="方正仿宋简体"/>
          <w:color w:val="auto"/>
          <w:sz w:val="32"/>
          <w:szCs w:val="32"/>
        </w:rPr>
        <w:t>：</w:t>
      </w:r>
    </w:p>
    <w:p>
      <w:pPr>
        <w:pStyle w:val="6"/>
        <w:widowControl/>
        <w:spacing w:beforeAutospacing="0" w:afterAutospacing="0" w:line="336" w:lineRule="atLeas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lang w:val="en-US" w:eastAsia="zh-CN"/>
        </w:rPr>
        <w:t>一）</w:t>
      </w:r>
      <w:r>
        <w:rPr>
          <w:rFonts w:hint="eastAsia" w:ascii="方正仿宋简体" w:hAnsi="方正仿宋简体" w:eastAsia="方正仿宋简体" w:cs="方正仿宋简体"/>
          <w:color w:val="auto"/>
          <w:sz w:val="32"/>
          <w:szCs w:val="32"/>
        </w:rPr>
        <w:t>住房公积金职工信息变更申请表；</w:t>
      </w:r>
    </w:p>
    <w:p>
      <w:pPr>
        <w:pStyle w:val="6"/>
        <w:widowControl/>
        <w:spacing w:beforeAutospacing="0" w:afterAutospacing="0" w:line="336" w:lineRule="atLeast"/>
        <w:ind w:firstLine="640" w:firstLineChars="200"/>
        <w:rPr>
          <w:rFonts w:hint="default"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lang w:val="en-US" w:eastAsia="zh-CN"/>
        </w:rPr>
        <w:t>二）</w:t>
      </w:r>
      <w:r>
        <w:rPr>
          <w:rFonts w:hint="eastAsia" w:ascii="方正仿宋简体" w:hAnsi="方正仿宋简体" w:eastAsia="方正仿宋简体" w:cs="方正仿宋简体"/>
          <w:color w:val="auto"/>
          <w:sz w:val="32"/>
          <w:szCs w:val="32"/>
        </w:rPr>
        <w:t>职工身份证</w:t>
      </w:r>
      <w:r>
        <w:rPr>
          <w:rFonts w:hint="eastAsia" w:ascii="方正仿宋简体" w:hAnsi="方正仿宋简体" w:eastAsia="方正仿宋简体" w:cs="方正仿宋简体"/>
          <w:color w:val="auto"/>
          <w:sz w:val="32"/>
          <w:szCs w:val="32"/>
          <w:lang w:val="en-US" w:eastAsia="zh-CN"/>
        </w:rPr>
        <w:t>或者户口簿及相关信息变更材料</w:t>
      </w:r>
      <w:r>
        <w:rPr>
          <w:rFonts w:hint="eastAsia" w:ascii="方正仿宋简体" w:hAnsi="方正仿宋简体" w:eastAsia="方正仿宋简体" w:cs="方正仿宋简体"/>
          <w:color w:val="auto"/>
          <w:sz w:val="32"/>
          <w:szCs w:val="32"/>
        </w:rPr>
        <w:t>；</w:t>
      </w:r>
    </w:p>
    <w:p>
      <w:pPr>
        <w:pStyle w:val="6"/>
        <w:widowControl/>
        <w:spacing w:beforeAutospacing="0" w:afterAutospacing="0" w:line="336" w:lineRule="atLeas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lang w:val="en-US" w:eastAsia="zh-CN"/>
        </w:rPr>
        <w:t>三）</w:t>
      </w:r>
      <w:r>
        <w:rPr>
          <w:rFonts w:hint="eastAsia" w:ascii="方正仿宋简体" w:hAnsi="方正仿宋简体" w:eastAsia="方正仿宋简体" w:cs="方正仿宋简体"/>
          <w:color w:val="auto"/>
          <w:sz w:val="32"/>
          <w:szCs w:val="32"/>
        </w:rPr>
        <w:t>专管员身份证。</w:t>
      </w:r>
    </w:p>
    <w:p>
      <w:pPr>
        <w:spacing w:line="600" w:lineRule="exact"/>
        <w:ind w:firstLine="640" w:firstLineChars="200"/>
        <w:rPr>
          <w:rFonts w:hint="eastAsia" w:ascii="方正仿宋简体" w:hAnsi="方正仿宋简体" w:eastAsia="方正仿宋简体" w:cs="方正仿宋简体"/>
          <w:color w:val="auto"/>
          <w:sz w:val="32"/>
          <w:szCs w:val="32"/>
        </w:rPr>
      </w:pPr>
      <w:r>
        <w:rPr>
          <w:rFonts w:hint="eastAsia" w:ascii="方正黑体简体" w:hAnsi="方正黑体简体" w:eastAsia="方正黑体简体" w:cs="方正黑体简体"/>
          <w:color w:val="auto"/>
          <w:sz w:val="32"/>
          <w:szCs w:val="32"/>
          <w:lang w:val="en-US" w:eastAsia="zh-CN"/>
        </w:rPr>
        <w:t>第十三条</w:t>
      </w:r>
      <w:r>
        <w:rPr>
          <w:rFonts w:hint="eastAsia" w:ascii="方正仿宋简体" w:hAnsi="方正仿宋简体" w:eastAsia="方正仿宋简体" w:cs="方正仿宋简体"/>
          <w:color w:val="auto"/>
          <w:sz w:val="32"/>
          <w:szCs w:val="32"/>
          <w:lang w:val="en-US" w:eastAsia="zh-CN"/>
        </w:rPr>
        <w:t>　</w:t>
      </w:r>
      <w:r>
        <w:rPr>
          <w:rFonts w:hint="eastAsia" w:ascii="方正仿宋简体" w:hAnsi="方正仿宋简体" w:eastAsia="方正仿宋简体" w:cs="方正仿宋简体"/>
          <w:color w:val="auto"/>
          <w:sz w:val="32"/>
          <w:szCs w:val="32"/>
        </w:rPr>
        <w:t>单位合并、分立、撤销、解散或者破产的，应当自发生上述情况之日起三十日内，由原单位或者清算组到管理中心办理变更或者注销登记，并为本单位职工办理住房公积金账户转移或者封存手续。</w:t>
      </w:r>
    </w:p>
    <w:p>
      <w:pPr>
        <w:spacing w:line="60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办理账户注销登记</w:t>
      </w:r>
      <w:r>
        <w:rPr>
          <w:rFonts w:hint="eastAsia" w:ascii="方正仿宋简体" w:hAnsi="方正仿宋简体" w:eastAsia="方正仿宋简体" w:cs="方正仿宋简体"/>
          <w:color w:val="auto"/>
          <w:sz w:val="32"/>
          <w:szCs w:val="32"/>
          <w:lang w:val="en-US" w:eastAsia="zh-CN"/>
        </w:rPr>
        <w:t>应当提供下列材料</w:t>
      </w:r>
      <w:r>
        <w:rPr>
          <w:rFonts w:hint="eastAsia" w:ascii="方正仿宋简体" w:hAnsi="方正仿宋简体" w:eastAsia="方正仿宋简体" w:cs="方正仿宋简体"/>
          <w:color w:val="auto"/>
          <w:sz w:val="32"/>
          <w:szCs w:val="32"/>
        </w:rPr>
        <w:t>：</w:t>
      </w:r>
    </w:p>
    <w:p>
      <w:pPr>
        <w:spacing w:line="60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lang w:val="en-US" w:eastAsia="zh-CN"/>
        </w:rPr>
        <w:t>一）</w:t>
      </w:r>
      <w:r>
        <w:rPr>
          <w:rFonts w:hint="eastAsia" w:ascii="方正仿宋简体" w:hAnsi="方正仿宋简体" w:eastAsia="方正仿宋简体" w:cs="方正仿宋简体"/>
          <w:color w:val="auto"/>
          <w:sz w:val="32"/>
          <w:szCs w:val="32"/>
        </w:rPr>
        <w:t>住房公积金单位销户登记表；</w:t>
      </w:r>
    </w:p>
    <w:p>
      <w:pPr>
        <w:spacing w:line="60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lang w:val="en-US" w:eastAsia="zh-CN"/>
        </w:rPr>
        <w:t>二）</w:t>
      </w:r>
      <w:r>
        <w:rPr>
          <w:rFonts w:hint="eastAsia" w:ascii="方正仿宋简体" w:hAnsi="方正仿宋简体" w:eastAsia="方正仿宋简体" w:cs="方正仿宋简体"/>
          <w:color w:val="auto"/>
          <w:sz w:val="32"/>
          <w:szCs w:val="32"/>
        </w:rPr>
        <w:t>机关事业单位被撤销、合并、分立的，提供上级部门批准文件；</w:t>
      </w:r>
    </w:p>
    <w:p>
      <w:pPr>
        <w:spacing w:line="60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lang w:val="en-US" w:eastAsia="zh-CN"/>
        </w:rPr>
        <w:t>三）</w:t>
      </w:r>
      <w:r>
        <w:rPr>
          <w:rFonts w:hint="eastAsia" w:ascii="方正仿宋简体" w:hAnsi="方正仿宋简体" w:eastAsia="方正仿宋简体" w:cs="方正仿宋简体"/>
          <w:color w:val="auto"/>
          <w:sz w:val="32"/>
          <w:szCs w:val="32"/>
        </w:rPr>
        <w:t>企业合并、分立、解散的，提供</w:t>
      </w:r>
      <w:r>
        <w:rPr>
          <w:rFonts w:hint="eastAsia" w:ascii="方正仿宋简体" w:hAnsi="方正仿宋简体" w:eastAsia="方正仿宋简体" w:cs="方正仿宋简体"/>
          <w:color w:val="auto"/>
          <w:sz w:val="32"/>
          <w:szCs w:val="32"/>
          <w:lang w:val="en-US" w:eastAsia="zh-CN"/>
        </w:rPr>
        <w:t>行政审批</w:t>
      </w:r>
      <w:r>
        <w:rPr>
          <w:rFonts w:hint="eastAsia" w:ascii="方正仿宋简体" w:hAnsi="方正仿宋简体" w:eastAsia="方正仿宋简体" w:cs="方正仿宋简体"/>
          <w:color w:val="auto"/>
          <w:sz w:val="32"/>
          <w:szCs w:val="32"/>
        </w:rPr>
        <w:t>部门注销</w:t>
      </w:r>
      <w:r>
        <w:rPr>
          <w:rFonts w:hint="eastAsia" w:ascii="方正仿宋简体" w:hAnsi="方正仿宋简体" w:eastAsia="方正仿宋简体" w:cs="方正仿宋简体"/>
          <w:color w:val="auto"/>
          <w:sz w:val="32"/>
          <w:szCs w:val="32"/>
          <w:lang w:val="en-US" w:eastAsia="zh-CN"/>
        </w:rPr>
        <w:t>材料</w:t>
      </w:r>
      <w:r>
        <w:rPr>
          <w:rFonts w:hint="eastAsia" w:ascii="方正仿宋简体" w:hAnsi="方正仿宋简体" w:eastAsia="方正仿宋简体" w:cs="方正仿宋简体"/>
          <w:color w:val="auto"/>
          <w:sz w:val="32"/>
          <w:szCs w:val="32"/>
        </w:rPr>
        <w:t>；</w:t>
      </w:r>
    </w:p>
    <w:p>
      <w:pPr>
        <w:spacing w:line="60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lang w:val="en-US" w:eastAsia="zh-CN"/>
        </w:rPr>
        <w:t>四）</w:t>
      </w:r>
      <w:r>
        <w:rPr>
          <w:rFonts w:hint="eastAsia" w:ascii="方正仿宋简体" w:hAnsi="方正仿宋简体" w:eastAsia="方正仿宋简体" w:cs="方正仿宋简体"/>
          <w:color w:val="auto"/>
          <w:sz w:val="32"/>
          <w:szCs w:val="32"/>
        </w:rPr>
        <w:t>企业破产的，提供人民法院裁定书等；</w:t>
      </w:r>
    </w:p>
    <w:p>
      <w:pPr>
        <w:spacing w:line="60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lang w:val="en-US" w:eastAsia="zh-CN"/>
        </w:rPr>
        <w:t>五）</w:t>
      </w:r>
      <w:r>
        <w:rPr>
          <w:rFonts w:hint="eastAsia" w:ascii="方正仿宋简体" w:hAnsi="方正仿宋简体" w:eastAsia="方正仿宋简体" w:cs="方正仿宋简体"/>
          <w:color w:val="auto"/>
          <w:sz w:val="32"/>
          <w:szCs w:val="32"/>
        </w:rPr>
        <w:t>单位</w:t>
      </w:r>
      <w:r>
        <w:rPr>
          <w:rFonts w:hint="eastAsia" w:ascii="方正仿宋简体" w:hAnsi="方正仿宋简体" w:eastAsia="方正仿宋简体" w:cs="方正仿宋简体"/>
          <w:color w:val="auto"/>
          <w:sz w:val="32"/>
          <w:szCs w:val="32"/>
          <w:lang w:val="en-US" w:eastAsia="zh-CN"/>
        </w:rPr>
        <w:t>授权</w:t>
      </w:r>
      <w:r>
        <w:rPr>
          <w:rFonts w:hint="eastAsia" w:ascii="方正仿宋简体" w:hAnsi="方正仿宋简体" w:eastAsia="方正仿宋简体" w:cs="方正仿宋简体"/>
          <w:color w:val="auto"/>
          <w:sz w:val="32"/>
          <w:szCs w:val="32"/>
        </w:rPr>
        <w:t>委托书及经办人身份证。</w:t>
      </w:r>
    </w:p>
    <w:p>
      <w:pPr>
        <w:spacing w:line="60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逾期不办理注销登记手续</w:t>
      </w:r>
      <w:r>
        <w:rPr>
          <w:rFonts w:hint="eastAsia" w:ascii="方正仿宋简体" w:hAnsi="方正仿宋简体" w:eastAsia="方正仿宋简体" w:cs="方正仿宋简体"/>
          <w:color w:val="auto"/>
          <w:sz w:val="32"/>
          <w:szCs w:val="32"/>
          <w:lang w:val="en-US" w:eastAsia="zh-CN"/>
        </w:rPr>
        <w:t>的</w:t>
      </w:r>
      <w:r>
        <w:rPr>
          <w:rFonts w:hint="eastAsia" w:ascii="方正仿宋简体" w:hAnsi="方正仿宋简体" w:eastAsia="方正仿宋简体" w:cs="方正仿宋简体"/>
          <w:color w:val="auto"/>
          <w:sz w:val="32"/>
          <w:szCs w:val="32"/>
        </w:rPr>
        <w:t>，</w:t>
      </w:r>
      <w:r>
        <w:rPr>
          <w:rFonts w:hint="eastAsia" w:ascii="方正仿宋简体" w:hAnsi="方正仿宋简体" w:eastAsia="方正仿宋简体" w:cs="方正仿宋简体"/>
          <w:color w:val="auto"/>
          <w:sz w:val="32"/>
          <w:szCs w:val="32"/>
          <w:lang w:val="en-US" w:eastAsia="zh-CN"/>
        </w:rPr>
        <w:t>管理中心</w:t>
      </w:r>
      <w:r>
        <w:rPr>
          <w:rFonts w:hint="eastAsia" w:ascii="方正仿宋简体" w:hAnsi="方正仿宋简体" w:eastAsia="方正仿宋简体" w:cs="方正仿宋简体"/>
          <w:color w:val="auto"/>
          <w:sz w:val="32"/>
          <w:szCs w:val="32"/>
        </w:rPr>
        <w:t>查证核实后，办理注销登记手续。</w:t>
      </w:r>
    </w:p>
    <w:p>
      <w:pPr>
        <w:spacing w:line="600" w:lineRule="exact"/>
        <w:ind w:firstLine="640" w:firstLineChars="200"/>
        <w:rPr>
          <w:rFonts w:hint="default" w:ascii="方正仿宋简体" w:hAnsi="方正仿宋简体" w:eastAsia="方正仿宋简体" w:cs="方正仿宋简体"/>
          <w:color w:val="auto"/>
          <w:sz w:val="32"/>
          <w:szCs w:val="32"/>
          <w:lang w:val="en-US" w:eastAsia="zh-CN"/>
        </w:rPr>
      </w:pPr>
      <w:r>
        <w:rPr>
          <w:rFonts w:hint="eastAsia" w:ascii="方正黑体简体" w:hAnsi="方正黑体简体" w:eastAsia="方正黑体简体" w:cs="方正黑体简体"/>
          <w:color w:val="auto"/>
          <w:sz w:val="32"/>
          <w:szCs w:val="32"/>
          <w:lang w:val="en-US" w:eastAsia="zh-CN"/>
        </w:rPr>
        <w:t xml:space="preserve">第十四条  </w:t>
      </w:r>
      <w:r>
        <w:rPr>
          <w:rFonts w:hint="default" w:ascii="方正仿宋简体" w:hAnsi="方正仿宋简体" w:eastAsia="方正仿宋简体" w:cs="方正仿宋简体"/>
          <w:color w:val="auto"/>
          <w:sz w:val="32"/>
          <w:szCs w:val="32"/>
          <w:lang w:val="en-US" w:eastAsia="zh-CN"/>
        </w:rPr>
        <w:t>单位录用职工的，应当自录用之日起</w:t>
      </w:r>
      <w:r>
        <w:rPr>
          <w:rFonts w:hint="eastAsia" w:ascii="方正仿宋简体" w:hAnsi="方正仿宋简体" w:eastAsia="方正仿宋简体" w:cs="方正仿宋简体"/>
          <w:color w:val="auto"/>
          <w:sz w:val="32"/>
          <w:szCs w:val="32"/>
          <w:lang w:val="en-US" w:eastAsia="zh-CN"/>
        </w:rPr>
        <w:t>三十</w:t>
      </w:r>
      <w:r>
        <w:rPr>
          <w:rFonts w:hint="default" w:ascii="方正仿宋简体" w:hAnsi="方正仿宋简体" w:eastAsia="方正仿宋简体" w:cs="方正仿宋简体"/>
          <w:color w:val="auto"/>
          <w:sz w:val="32"/>
          <w:szCs w:val="32"/>
          <w:lang w:val="en-US" w:eastAsia="zh-CN"/>
        </w:rPr>
        <w:t>日内向管理中心办理缴存登记，并办理职工住房公积金账户的设立或者转移手续。</w:t>
      </w:r>
    </w:p>
    <w:p>
      <w:pPr>
        <w:spacing w:line="600" w:lineRule="exact"/>
        <w:ind w:firstLine="640" w:firstLineChars="200"/>
        <w:rPr>
          <w:rFonts w:hint="default" w:ascii="方正仿宋简体" w:hAnsi="方正仿宋简体" w:eastAsia="方正仿宋简体" w:cs="方正仿宋简体"/>
          <w:color w:val="auto"/>
          <w:sz w:val="32"/>
          <w:szCs w:val="32"/>
          <w:lang w:val="en-US" w:eastAsia="zh-CN"/>
        </w:rPr>
      </w:pPr>
      <w:r>
        <w:rPr>
          <w:rFonts w:hint="default" w:ascii="方正仿宋简体" w:hAnsi="方正仿宋简体" w:eastAsia="方正仿宋简体" w:cs="方正仿宋简体"/>
          <w:color w:val="auto"/>
          <w:sz w:val="32"/>
          <w:szCs w:val="32"/>
          <w:lang w:val="en-US" w:eastAsia="zh-CN"/>
        </w:rPr>
        <w:t>单位与职工终止劳动关系的，单位应当自劳动关系终止之日起</w:t>
      </w:r>
      <w:r>
        <w:rPr>
          <w:rFonts w:hint="eastAsia" w:ascii="方正仿宋简体" w:hAnsi="方正仿宋简体" w:eastAsia="方正仿宋简体" w:cs="方正仿宋简体"/>
          <w:color w:val="auto"/>
          <w:sz w:val="32"/>
          <w:szCs w:val="32"/>
          <w:lang w:val="en-US" w:eastAsia="zh-CN"/>
        </w:rPr>
        <w:t>三十</w:t>
      </w:r>
      <w:r>
        <w:rPr>
          <w:rFonts w:hint="default" w:ascii="方正仿宋简体" w:hAnsi="方正仿宋简体" w:eastAsia="方正仿宋简体" w:cs="方正仿宋简体"/>
          <w:color w:val="auto"/>
          <w:sz w:val="32"/>
          <w:szCs w:val="32"/>
          <w:lang w:val="en-US" w:eastAsia="zh-CN"/>
        </w:rPr>
        <w:t>日内向管理中心办理变更登记，并办理职工住房公积金账户转移或者封存手续。</w:t>
      </w:r>
    </w:p>
    <w:p>
      <w:pPr>
        <w:spacing w:line="600" w:lineRule="exact"/>
        <w:ind w:firstLine="640" w:firstLineChars="200"/>
        <w:rPr>
          <w:rFonts w:hint="eastAsia" w:ascii="方正仿宋简体" w:hAnsi="方正仿宋简体" w:eastAsia="方正仿宋简体" w:cs="方正仿宋简体"/>
          <w:color w:val="auto"/>
          <w:sz w:val="30"/>
          <w:szCs w:val="30"/>
        </w:rPr>
      </w:pPr>
      <w:r>
        <w:rPr>
          <w:rFonts w:hint="eastAsia" w:ascii="方正黑体简体" w:hAnsi="方正黑体简体" w:eastAsia="方正黑体简体" w:cs="方正黑体简体"/>
          <w:bCs/>
          <w:color w:val="auto"/>
          <w:sz w:val="32"/>
          <w:szCs w:val="32"/>
        </w:rPr>
        <w:t>第十</w:t>
      </w:r>
      <w:r>
        <w:rPr>
          <w:rFonts w:hint="eastAsia" w:ascii="方正黑体简体" w:hAnsi="方正黑体简体" w:eastAsia="方正黑体简体" w:cs="方正黑体简体"/>
          <w:bCs/>
          <w:color w:val="auto"/>
          <w:sz w:val="32"/>
          <w:szCs w:val="32"/>
          <w:lang w:val="en-US" w:eastAsia="zh-CN"/>
        </w:rPr>
        <w:t>五</w:t>
      </w:r>
      <w:r>
        <w:rPr>
          <w:rFonts w:hint="eastAsia" w:ascii="方正黑体简体" w:hAnsi="方正黑体简体" w:eastAsia="方正黑体简体" w:cs="方正黑体简体"/>
          <w:bCs/>
          <w:color w:val="auto"/>
          <w:sz w:val="32"/>
          <w:szCs w:val="32"/>
        </w:rPr>
        <w:t>条</w:t>
      </w:r>
      <w:r>
        <w:rPr>
          <w:rFonts w:hint="eastAsia" w:ascii="方正黑体简体" w:hAnsi="方正黑体简体" w:eastAsia="方正黑体简体" w:cs="方正黑体简体"/>
          <w:bCs/>
          <w:color w:val="auto"/>
          <w:sz w:val="32"/>
          <w:szCs w:val="32"/>
          <w:lang w:val="en-US" w:eastAsia="zh-CN"/>
        </w:rPr>
        <w:t xml:space="preserve">  </w:t>
      </w:r>
      <w:r>
        <w:rPr>
          <w:rFonts w:hint="eastAsia" w:ascii="方正仿宋简体" w:hAnsi="方正仿宋简体" w:eastAsia="方正仿宋简体" w:cs="方正仿宋简体"/>
          <w:color w:val="auto"/>
          <w:sz w:val="32"/>
          <w:szCs w:val="32"/>
        </w:rPr>
        <w:t>职工由异地调入本市工作的，应当按照规定办理异地转入手续；职工到异地工作的，管理中心应当协助办理异地转出手续。</w:t>
      </w:r>
    </w:p>
    <w:p>
      <w:pPr>
        <w:spacing w:line="600" w:lineRule="exact"/>
        <w:ind w:firstLine="640" w:firstLineChars="200"/>
        <w:rPr>
          <w:rFonts w:hint="default"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bCs/>
          <w:color w:val="auto"/>
          <w:sz w:val="32"/>
          <w:szCs w:val="32"/>
        </w:rPr>
        <w:t>退役军人在服役期间的住房公积金，可以接续到本市设立的住房公积金个人账户。</w:t>
      </w:r>
    </w:p>
    <w:p>
      <w:pPr>
        <w:spacing w:line="600" w:lineRule="exact"/>
        <w:ind w:firstLine="640" w:firstLineChars="200"/>
        <w:rPr>
          <w:rFonts w:hint="eastAsia" w:ascii="方正仿宋简体" w:hAnsi="方正仿宋简体" w:eastAsia="方正仿宋简体" w:cs="方正仿宋简体"/>
          <w:color w:val="auto"/>
          <w:sz w:val="32"/>
          <w:szCs w:val="32"/>
        </w:rPr>
      </w:pPr>
      <w:r>
        <w:rPr>
          <w:rFonts w:hint="eastAsia" w:ascii="方正黑体简体" w:hAnsi="方正黑体简体" w:eastAsia="方正黑体简体" w:cs="方正黑体简体"/>
          <w:color w:val="auto"/>
          <w:sz w:val="32"/>
          <w:szCs w:val="32"/>
        </w:rPr>
        <w:t>第十</w:t>
      </w:r>
      <w:r>
        <w:rPr>
          <w:rFonts w:hint="eastAsia" w:ascii="方正黑体简体" w:hAnsi="方正黑体简体" w:eastAsia="方正黑体简体" w:cs="方正黑体简体"/>
          <w:color w:val="auto"/>
          <w:sz w:val="32"/>
          <w:szCs w:val="32"/>
          <w:lang w:val="en-US" w:eastAsia="zh-CN"/>
        </w:rPr>
        <w:t>六</w:t>
      </w:r>
      <w:r>
        <w:rPr>
          <w:rFonts w:hint="eastAsia" w:ascii="方正黑体简体" w:hAnsi="方正黑体简体" w:eastAsia="方正黑体简体" w:cs="方正黑体简体"/>
          <w:color w:val="auto"/>
          <w:sz w:val="32"/>
          <w:szCs w:val="32"/>
        </w:rPr>
        <w:t>条</w:t>
      </w:r>
      <w:r>
        <w:rPr>
          <w:rFonts w:hint="eastAsia" w:ascii="方正黑体简体" w:hAnsi="方正黑体简体" w:eastAsia="方正黑体简体" w:cs="方正黑体简体"/>
          <w:color w:val="auto"/>
          <w:sz w:val="32"/>
          <w:szCs w:val="32"/>
          <w:lang w:val="en-US" w:eastAsia="zh-CN"/>
        </w:rPr>
        <w:t xml:space="preserve">  </w:t>
      </w:r>
      <w:r>
        <w:rPr>
          <w:rFonts w:hint="eastAsia" w:ascii="方正仿宋简体" w:hAnsi="方正仿宋简体" w:eastAsia="方正仿宋简体" w:cs="方正仿宋简体"/>
          <w:color w:val="auto"/>
          <w:sz w:val="32"/>
          <w:szCs w:val="32"/>
        </w:rPr>
        <w:t>职工住房公积金的月缴存额为住房公积金缴存基数乘以职工住房公积金缴存比例。</w:t>
      </w:r>
    </w:p>
    <w:p>
      <w:pPr>
        <w:spacing w:line="60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单位为职工缴存的住房公积金的月缴存额为住房公积金缴存基数乘以单位住房公积金缴存比例。</w:t>
      </w:r>
    </w:p>
    <w:p>
      <w:pPr>
        <w:spacing w:line="600" w:lineRule="exact"/>
        <w:ind w:firstLine="640" w:firstLineChars="200"/>
        <w:rPr>
          <w:rFonts w:hint="eastAsia" w:ascii="方正仿宋简体" w:hAnsi="方正仿宋简体" w:eastAsia="方正仿宋简体" w:cs="方正仿宋简体"/>
          <w:bCs/>
          <w:color w:val="auto"/>
          <w:sz w:val="32"/>
          <w:szCs w:val="32"/>
        </w:rPr>
      </w:pPr>
      <w:r>
        <w:rPr>
          <w:rFonts w:hint="eastAsia" w:ascii="方正黑体简体" w:hAnsi="方正黑体简体" w:eastAsia="方正黑体简体" w:cs="方正黑体简体"/>
          <w:color w:val="auto"/>
          <w:sz w:val="32"/>
          <w:szCs w:val="32"/>
        </w:rPr>
        <w:t>第十</w:t>
      </w:r>
      <w:r>
        <w:rPr>
          <w:rFonts w:hint="eastAsia" w:ascii="方正黑体简体" w:hAnsi="方正黑体简体" w:eastAsia="方正黑体简体" w:cs="方正黑体简体"/>
          <w:color w:val="auto"/>
          <w:sz w:val="32"/>
          <w:szCs w:val="32"/>
          <w:lang w:val="en-US" w:eastAsia="zh-CN"/>
        </w:rPr>
        <w:t>七</w:t>
      </w:r>
      <w:r>
        <w:rPr>
          <w:rFonts w:hint="eastAsia" w:ascii="方正黑体简体" w:hAnsi="方正黑体简体" w:eastAsia="方正黑体简体" w:cs="方正黑体简体"/>
          <w:color w:val="auto"/>
          <w:sz w:val="32"/>
          <w:szCs w:val="32"/>
        </w:rPr>
        <w:t>条</w:t>
      </w:r>
      <w:r>
        <w:rPr>
          <w:rFonts w:hint="eastAsia" w:ascii="方正黑体简体" w:hAnsi="方正黑体简体" w:eastAsia="方正黑体简体" w:cs="方正黑体简体"/>
          <w:color w:val="auto"/>
          <w:sz w:val="32"/>
          <w:szCs w:val="32"/>
          <w:lang w:val="en-US" w:eastAsia="zh-CN"/>
        </w:rPr>
        <w:t xml:space="preserve">  </w:t>
      </w:r>
      <w:r>
        <w:rPr>
          <w:rFonts w:hint="eastAsia" w:ascii="方正仿宋简体" w:hAnsi="方正仿宋简体" w:eastAsia="方正仿宋简体" w:cs="方正仿宋简体"/>
          <w:bCs/>
          <w:color w:val="auto"/>
          <w:sz w:val="32"/>
          <w:szCs w:val="32"/>
        </w:rPr>
        <w:t>职工住房公积金缴存基数应当为职工本人上一年度月平均工资。</w:t>
      </w:r>
    </w:p>
    <w:p>
      <w:pPr>
        <w:spacing w:line="60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新参加工作的职工从参加工作的第二个月开始缴存住房公积金，住房公积金缴存基数为职工本人当月工资。</w:t>
      </w:r>
    </w:p>
    <w:p>
      <w:pPr>
        <w:spacing w:line="60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单位新调入的职工从调入单位发放工资之月起缴存住房公积金，住房公积金缴存基数为职工本人当月工资。</w:t>
      </w:r>
    </w:p>
    <w:p>
      <w:pPr>
        <w:spacing w:line="600" w:lineRule="exact"/>
        <w:ind w:firstLine="640" w:firstLineChars="200"/>
        <w:rPr>
          <w:rFonts w:hint="eastAsia" w:ascii="方正仿宋简体" w:hAnsi="方正仿宋简体" w:eastAsia="方正仿宋简体" w:cs="方正仿宋简体"/>
          <w:bCs/>
          <w:color w:val="auto"/>
          <w:sz w:val="32"/>
          <w:szCs w:val="32"/>
        </w:rPr>
      </w:pPr>
      <w:r>
        <w:rPr>
          <w:rFonts w:hint="eastAsia" w:ascii="方正黑体简体" w:hAnsi="方正黑体简体" w:eastAsia="方正黑体简体" w:cs="方正黑体简体"/>
          <w:color w:val="auto"/>
          <w:sz w:val="32"/>
          <w:szCs w:val="32"/>
        </w:rPr>
        <w:t>第十</w:t>
      </w:r>
      <w:r>
        <w:rPr>
          <w:rFonts w:hint="eastAsia" w:ascii="方正黑体简体" w:hAnsi="方正黑体简体" w:eastAsia="方正黑体简体" w:cs="方正黑体简体"/>
          <w:color w:val="auto"/>
          <w:sz w:val="32"/>
          <w:szCs w:val="32"/>
          <w:lang w:val="en-US" w:eastAsia="zh-CN"/>
        </w:rPr>
        <w:t>八</w:t>
      </w:r>
      <w:r>
        <w:rPr>
          <w:rFonts w:hint="eastAsia" w:ascii="方正黑体简体" w:hAnsi="方正黑体简体" w:eastAsia="方正黑体简体" w:cs="方正黑体简体"/>
          <w:color w:val="auto"/>
          <w:sz w:val="32"/>
          <w:szCs w:val="32"/>
        </w:rPr>
        <w:t>条</w:t>
      </w:r>
      <w:r>
        <w:rPr>
          <w:rFonts w:hint="eastAsia" w:ascii="方正黑体简体" w:hAnsi="方正黑体简体" w:eastAsia="方正黑体简体" w:cs="方正黑体简体"/>
          <w:color w:val="auto"/>
          <w:sz w:val="32"/>
          <w:szCs w:val="32"/>
          <w:lang w:val="en-US" w:eastAsia="zh-CN"/>
        </w:rPr>
        <w:t xml:space="preserve">  </w:t>
      </w:r>
      <w:r>
        <w:rPr>
          <w:rFonts w:hint="eastAsia" w:ascii="方正仿宋简体" w:hAnsi="方正仿宋简体" w:eastAsia="方正仿宋简体" w:cs="方正仿宋简体"/>
          <w:bCs/>
          <w:color w:val="auto"/>
          <w:sz w:val="32"/>
          <w:szCs w:val="32"/>
        </w:rPr>
        <w:t>单位和职工住房公积金缴存比例，均不得低于百分之五，最高不得超过百分之十二。缴存单位可以在百分之五至百分之十二区间内，自主确定单位和职工的住房公积金缴存比例。</w:t>
      </w:r>
    </w:p>
    <w:p>
      <w:pPr>
        <w:pStyle w:val="6"/>
        <w:widowControl/>
        <w:spacing w:line="336" w:lineRule="atLeast"/>
        <w:ind w:firstLine="640" w:firstLineChars="200"/>
        <w:rPr>
          <w:rFonts w:hint="eastAsia" w:ascii="方正仿宋简体" w:hAnsi="方正仿宋简体" w:eastAsia="方正仿宋简体" w:cs="方正仿宋简体"/>
          <w:bCs/>
          <w:color w:val="auto"/>
          <w:sz w:val="32"/>
          <w:szCs w:val="32"/>
        </w:rPr>
      </w:pPr>
      <w:r>
        <w:rPr>
          <w:rFonts w:hint="eastAsia" w:ascii="方正黑体简体" w:hAnsi="方正黑体简体" w:eastAsia="方正黑体简体" w:cs="方正黑体简体"/>
          <w:bCs/>
          <w:color w:val="auto"/>
          <w:sz w:val="32"/>
          <w:szCs w:val="32"/>
        </w:rPr>
        <w:t>第十</w:t>
      </w:r>
      <w:r>
        <w:rPr>
          <w:rFonts w:hint="eastAsia" w:ascii="方正黑体简体" w:hAnsi="方正黑体简体" w:eastAsia="方正黑体简体" w:cs="方正黑体简体"/>
          <w:bCs/>
          <w:color w:val="auto"/>
          <w:sz w:val="32"/>
          <w:szCs w:val="32"/>
          <w:lang w:val="en-US" w:eastAsia="zh-CN"/>
        </w:rPr>
        <w:t>九</w:t>
      </w:r>
      <w:r>
        <w:rPr>
          <w:rFonts w:hint="eastAsia" w:ascii="方正黑体简体" w:hAnsi="方正黑体简体" w:eastAsia="方正黑体简体" w:cs="方正黑体简体"/>
          <w:bCs/>
          <w:color w:val="auto"/>
          <w:sz w:val="32"/>
          <w:szCs w:val="32"/>
        </w:rPr>
        <w:t>条</w:t>
      </w:r>
      <w:r>
        <w:rPr>
          <w:rFonts w:hint="eastAsia" w:ascii="方正黑体简体" w:hAnsi="方正黑体简体" w:eastAsia="方正黑体简体" w:cs="方正黑体简体"/>
          <w:bCs/>
          <w:color w:val="auto"/>
          <w:sz w:val="32"/>
          <w:szCs w:val="32"/>
          <w:lang w:val="en-US" w:eastAsia="zh-CN"/>
        </w:rPr>
        <w:t xml:space="preserve">  </w:t>
      </w:r>
      <w:r>
        <w:rPr>
          <w:rFonts w:hint="eastAsia" w:ascii="方正仿宋简体" w:hAnsi="方正仿宋简体" w:eastAsia="方正仿宋简体" w:cs="方正仿宋简体"/>
          <w:bCs/>
          <w:color w:val="auto"/>
          <w:sz w:val="32"/>
          <w:szCs w:val="32"/>
        </w:rPr>
        <w:t>职工个人缴存的住房公积金，由所在单位每月从其工资中代扣代缴。</w:t>
      </w:r>
    </w:p>
    <w:p>
      <w:pPr>
        <w:spacing w:line="600" w:lineRule="exact"/>
        <w:ind w:firstLine="640" w:firstLineChars="200"/>
        <w:rPr>
          <w:rFonts w:hint="eastAsia" w:ascii="方正仿宋简体" w:hAnsi="方正仿宋简体" w:eastAsia="方正仿宋简体" w:cs="方正仿宋简体"/>
          <w:bCs/>
          <w:color w:val="auto"/>
          <w:sz w:val="32"/>
          <w:szCs w:val="32"/>
        </w:rPr>
      </w:pPr>
      <w:r>
        <w:rPr>
          <w:rFonts w:hint="eastAsia" w:ascii="方正仿宋简体" w:hAnsi="方正仿宋简体" w:eastAsia="方正仿宋简体" w:cs="方正仿宋简体"/>
          <w:bCs/>
          <w:color w:val="auto"/>
          <w:sz w:val="32"/>
          <w:szCs w:val="32"/>
        </w:rPr>
        <w:t>单位应当于每月发放职工工资之日起五日内将单位缴存的和为职工代缴的住房公积金汇缴到住房公积金专户内，计入职工住房公积金账户。</w:t>
      </w:r>
    </w:p>
    <w:p>
      <w:pPr>
        <w:spacing w:line="600" w:lineRule="exact"/>
        <w:ind w:firstLine="640" w:firstLineChars="200"/>
        <w:rPr>
          <w:rFonts w:hint="eastAsia" w:ascii="方正仿宋简体" w:hAnsi="方正仿宋简体" w:eastAsia="方正仿宋简体" w:cs="方正仿宋简体"/>
          <w:color w:val="auto"/>
          <w:sz w:val="32"/>
          <w:szCs w:val="32"/>
          <w:lang w:val="en-US" w:eastAsia="zh-CN"/>
        </w:rPr>
      </w:pPr>
      <w:r>
        <w:rPr>
          <w:rFonts w:hint="eastAsia" w:ascii="方正黑体简体" w:hAnsi="方正黑体简体" w:eastAsia="方正黑体简体" w:cs="方正黑体简体"/>
          <w:color w:val="auto"/>
          <w:sz w:val="32"/>
          <w:szCs w:val="32"/>
          <w:lang w:val="en-US" w:eastAsia="zh-CN"/>
        </w:rPr>
        <w:t>第二十条</w:t>
      </w:r>
      <w:r>
        <w:rPr>
          <w:rFonts w:hint="eastAsia" w:ascii="方正仿宋简体" w:hAnsi="方正仿宋简体" w:eastAsia="方正仿宋简体" w:cs="方正仿宋简体"/>
          <w:color w:val="auto"/>
          <w:sz w:val="32"/>
          <w:szCs w:val="32"/>
          <w:lang w:val="en-US" w:eastAsia="zh-CN"/>
        </w:rPr>
        <w:t xml:space="preserve">  单位应当按时、足额缴存住房公积金，不得逾期缴存或者少缴。</w:t>
      </w:r>
    </w:p>
    <w:p>
      <w:pPr>
        <w:spacing w:line="600" w:lineRule="exact"/>
        <w:ind w:firstLine="640" w:firstLineChars="200"/>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对缴存住房公积金确有困难的单位，经本单位职工代表大会或者工会讨论通过，并经住房公积金管理中心审核，报住房公积金管理委员会批准后，可以降低缴存比例或者缓缴；待单位经济效益好转后，再提高缴存比例或者补缴缓缴。</w:t>
      </w:r>
    </w:p>
    <w:p>
      <w:pPr>
        <w:spacing w:line="60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单位合并、分立、撤销</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lang w:val="en-US" w:eastAsia="zh-CN"/>
        </w:rPr>
        <w:t>解散或者</w:t>
      </w:r>
      <w:r>
        <w:rPr>
          <w:rFonts w:hint="eastAsia" w:ascii="方正仿宋简体" w:hAnsi="方正仿宋简体" w:eastAsia="方正仿宋简体" w:cs="方正仿宋简体"/>
          <w:color w:val="auto"/>
          <w:sz w:val="32"/>
          <w:szCs w:val="32"/>
        </w:rPr>
        <w:t>破产的，应当为职工补缴欠缴的住房公积金。无力补缴的，应当明确住房公积金补缴主体。单位撤销、解散或者破产的，其欠缴的住房公积金，在优先清偿法律法规规定费用后，列入职工工资，按照第一顺位清偿。</w:t>
      </w:r>
    </w:p>
    <w:p>
      <w:pPr>
        <w:spacing w:line="600" w:lineRule="exact"/>
        <w:ind w:firstLine="640" w:firstLineChars="200"/>
        <w:rPr>
          <w:rFonts w:hint="eastAsia" w:ascii="方正仿宋简体" w:hAnsi="方正仿宋简体" w:eastAsia="方正仿宋简体" w:cs="方正仿宋简体"/>
          <w:color w:val="auto"/>
          <w:kern w:val="2"/>
          <w:sz w:val="32"/>
          <w:szCs w:val="32"/>
          <w:lang w:val="en-US" w:eastAsia="zh-CN" w:bidi="ar-SA"/>
        </w:rPr>
      </w:pPr>
      <w:r>
        <w:rPr>
          <w:rFonts w:hint="eastAsia" w:ascii="方正黑体简体" w:hAnsi="方正黑体简体" w:eastAsia="方正黑体简体" w:cs="方正黑体简体"/>
          <w:color w:val="auto"/>
          <w:sz w:val="32"/>
          <w:szCs w:val="32"/>
          <w:lang w:val="en-US" w:eastAsia="zh-CN"/>
        </w:rPr>
        <w:t>第二十一条</w:t>
      </w:r>
      <w:r>
        <w:rPr>
          <w:rFonts w:hint="eastAsia" w:ascii="方正仿宋简体" w:hAnsi="方正仿宋简体" w:eastAsia="方正仿宋简体" w:cs="方正仿宋简体"/>
          <w:color w:val="auto"/>
          <w:sz w:val="32"/>
          <w:szCs w:val="32"/>
          <w:lang w:val="en-US" w:eastAsia="zh-CN"/>
        </w:rPr>
        <w:t xml:space="preserve">  本市推动</w:t>
      </w:r>
      <w:r>
        <w:rPr>
          <w:rFonts w:hint="eastAsia" w:ascii="方正仿宋简体" w:hAnsi="方正仿宋简体" w:eastAsia="方正仿宋简体" w:cs="方正仿宋简体"/>
          <w:color w:val="auto"/>
          <w:sz w:val="32"/>
          <w:szCs w:val="32"/>
        </w:rPr>
        <w:t>将缴存住房公积金纳入劳动合同示范文本</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kern w:val="2"/>
          <w:sz w:val="32"/>
          <w:szCs w:val="32"/>
          <w:lang w:val="en-US" w:eastAsia="zh-CN" w:bidi="ar-SA"/>
        </w:rPr>
        <w:t>单位与职工签订劳动合同，应当明确缴存住房公积金的义务。</w:t>
      </w:r>
    </w:p>
    <w:p>
      <w:pPr>
        <w:spacing w:line="600" w:lineRule="exact"/>
        <w:ind w:firstLine="640" w:firstLineChars="200"/>
        <w:rPr>
          <w:rFonts w:hint="eastAsia" w:ascii="方正仿宋简体" w:hAnsi="方正仿宋简体" w:eastAsia="方正仿宋简体" w:cs="方正仿宋简体"/>
          <w:color w:val="auto"/>
          <w:sz w:val="32"/>
          <w:szCs w:val="32"/>
        </w:rPr>
      </w:pPr>
      <w:r>
        <w:rPr>
          <w:rFonts w:hint="eastAsia" w:ascii="方正黑体简体" w:hAnsi="方正黑体简体" w:eastAsia="方正黑体简体" w:cs="方正黑体简体"/>
          <w:color w:val="auto"/>
          <w:sz w:val="32"/>
          <w:szCs w:val="32"/>
        </w:rPr>
        <w:t>第</w:t>
      </w:r>
      <w:r>
        <w:rPr>
          <w:rFonts w:hint="eastAsia" w:ascii="方正黑体简体" w:hAnsi="方正黑体简体" w:eastAsia="方正黑体简体" w:cs="方正黑体简体"/>
          <w:color w:val="auto"/>
          <w:sz w:val="32"/>
          <w:szCs w:val="32"/>
          <w:lang w:val="en-US" w:eastAsia="zh-CN"/>
        </w:rPr>
        <w:t>二十二</w:t>
      </w:r>
      <w:r>
        <w:rPr>
          <w:rFonts w:hint="eastAsia" w:ascii="方正黑体简体" w:hAnsi="方正黑体简体" w:eastAsia="方正黑体简体" w:cs="方正黑体简体"/>
          <w:color w:val="auto"/>
          <w:sz w:val="32"/>
          <w:szCs w:val="32"/>
        </w:rPr>
        <w:t>条</w:t>
      </w:r>
      <w:r>
        <w:rPr>
          <w:rFonts w:hint="eastAsia" w:ascii="方正黑体简体" w:hAnsi="方正黑体简体" w:eastAsia="方正黑体简体" w:cs="方正黑体简体"/>
          <w:color w:val="auto"/>
          <w:sz w:val="32"/>
          <w:szCs w:val="32"/>
          <w:lang w:val="en-US" w:eastAsia="zh-CN"/>
        </w:rPr>
        <w:t xml:space="preserve">  </w:t>
      </w:r>
      <w:r>
        <w:rPr>
          <w:rFonts w:hint="eastAsia" w:ascii="方正仿宋简体" w:hAnsi="方正仿宋简体" w:eastAsia="方正仿宋简体" w:cs="方正仿宋简体"/>
          <w:color w:val="auto"/>
          <w:sz w:val="32"/>
          <w:szCs w:val="32"/>
        </w:rPr>
        <w:t>住房公积金缴存年度为当年7月1日至次年6月30日；纳入财政预算管理单位的住房公积金缴存年度为1月1日至12月31日。</w:t>
      </w:r>
    </w:p>
    <w:p>
      <w:pPr>
        <w:spacing w:line="60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住房公积金自存入职工个人账户之日起按国家规定的利率和计息办法计息。住房公积金按年结息，结息日为每年6月30日。</w:t>
      </w:r>
    </w:p>
    <w:p>
      <w:pPr>
        <w:spacing w:line="60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职工缴纳的住房公积金不计入个人当月工资、薪金收入，免征个人所得税。</w:t>
      </w:r>
    </w:p>
    <w:p>
      <w:pPr>
        <w:spacing w:line="600" w:lineRule="exact"/>
        <w:jc w:val="center"/>
        <w:rPr>
          <w:rFonts w:ascii="黑体" w:hAnsi="黑体" w:eastAsia="黑体" w:cs="黑体"/>
          <w:color w:val="auto"/>
          <w:sz w:val="32"/>
          <w:szCs w:val="32"/>
        </w:rPr>
      </w:pPr>
      <w:r>
        <w:rPr>
          <w:rFonts w:hint="eastAsia" w:ascii="黑体" w:hAnsi="黑体" w:eastAsia="黑体" w:cs="黑体"/>
          <w:color w:val="auto"/>
          <w:sz w:val="32"/>
          <w:szCs w:val="32"/>
        </w:rPr>
        <w:t>第三章　提取和使用</w:t>
      </w:r>
    </w:p>
    <w:p>
      <w:pPr>
        <w:spacing w:line="600" w:lineRule="exact"/>
        <w:ind w:firstLine="640" w:firstLineChars="200"/>
        <w:rPr>
          <w:rFonts w:hint="eastAsia" w:ascii="方正仿宋简体" w:hAnsi="方正仿宋简体" w:eastAsia="方正仿宋简体" w:cs="方正仿宋简体"/>
          <w:color w:val="auto"/>
          <w:sz w:val="32"/>
          <w:szCs w:val="32"/>
        </w:rPr>
      </w:pPr>
      <w:r>
        <w:rPr>
          <w:rFonts w:hint="eastAsia" w:ascii="方正黑体简体" w:hAnsi="方正黑体简体" w:eastAsia="方正黑体简体" w:cs="方正黑体简体"/>
          <w:color w:val="auto"/>
          <w:sz w:val="32"/>
          <w:szCs w:val="32"/>
        </w:rPr>
        <w:t>第</w:t>
      </w:r>
      <w:r>
        <w:rPr>
          <w:rFonts w:hint="eastAsia" w:ascii="方正黑体简体" w:hAnsi="方正黑体简体" w:eastAsia="方正黑体简体" w:cs="方正黑体简体"/>
          <w:color w:val="auto"/>
          <w:sz w:val="32"/>
          <w:szCs w:val="32"/>
          <w:lang w:val="en-US" w:eastAsia="zh-CN"/>
        </w:rPr>
        <w:t>二十三</w:t>
      </w:r>
      <w:r>
        <w:rPr>
          <w:rFonts w:hint="eastAsia" w:ascii="方正黑体简体" w:hAnsi="方正黑体简体" w:eastAsia="方正黑体简体" w:cs="方正黑体简体"/>
          <w:color w:val="auto"/>
          <w:sz w:val="32"/>
          <w:szCs w:val="32"/>
        </w:rPr>
        <w:t>条</w:t>
      </w:r>
      <w:r>
        <w:rPr>
          <w:rFonts w:hint="eastAsia" w:ascii="方正黑体简体" w:hAnsi="方正黑体简体" w:eastAsia="方正黑体简体" w:cs="方正黑体简体"/>
          <w:color w:val="auto"/>
          <w:sz w:val="32"/>
          <w:szCs w:val="32"/>
          <w:lang w:val="en-US" w:eastAsia="zh-CN"/>
        </w:rPr>
        <w:t xml:space="preserve">  </w:t>
      </w:r>
      <w:r>
        <w:rPr>
          <w:rFonts w:hint="eastAsia" w:ascii="方正仿宋简体" w:hAnsi="方正仿宋简体" w:eastAsia="方正仿宋简体" w:cs="方正仿宋简体"/>
          <w:color w:val="auto"/>
          <w:sz w:val="32"/>
          <w:szCs w:val="32"/>
        </w:rPr>
        <w:t>职工有下列情形之一的，可以申请提取其住房公积金账户内的存储余额：</w:t>
      </w:r>
    </w:p>
    <w:p>
      <w:pPr>
        <w:spacing w:line="60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（一）职工本人及配偶在缴存城市无自有住房且租赁住房的；</w:t>
      </w:r>
    </w:p>
    <w:p>
      <w:pPr>
        <w:spacing w:line="60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（二）购买、建造、翻建、大修自住住房的（含未配备电梯的老旧住宅小区自住住房加装电梯的）；</w:t>
      </w:r>
    </w:p>
    <w:p>
      <w:pPr>
        <w:spacing w:line="60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（三）偿还购房贷款本息的；</w:t>
      </w:r>
    </w:p>
    <w:p>
      <w:pPr>
        <w:spacing w:line="60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（四）离休、退休的；</w:t>
      </w:r>
    </w:p>
    <w:p>
      <w:pPr>
        <w:spacing w:line="60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（五）出境定居的；</w:t>
      </w:r>
    </w:p>
    <w:p>
      <w:pPr>
        <w:spacing w:line="60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（六）被纳入当地城镇居民最低生活保障范围的；</w:t>
      </w:r>
    </w:p>
    <w:p>
      <w:pPr>
        <w:spacing w:line="60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（七）死亡或者被宣告死亡的；</w:t>
      </w:r>
    </w:p>
    <w:p>
      <w:pPr>
        <w:spacing w:line="60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（八）账户封存管理半年以上未继续缴存的；</w:t>
      </w:r>
      <w:r>
        <w:rPr>
          <w:rFonts w:hint="eastAsia" w:ascii="方正仿宋简体" w:hAnsi="方正仿宋简体" w:eastAsia="方正仿宋简体" w:cs="方正仿宋简体"/>
          <w:color w:val="auto"/>
          <w:sz w:val="32"/>
          <w:szCs w:val="32"/>
        </w:rPr>
        <w:tab/>
      </w:r>
    </w:p>
    <w:p>
      <w:pPr>
        <w:spacing w:line="60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（九）被判处刑罚，并与单位终止劳动关系的；</w:t>
      </w:r>
    </w:p>
    <w:p>
      <w:pPr>
        <w:spacing w:line="60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（十）因参军、上学，并与单位终止劳动关系的；</w:t>
      </w:r>
    </w:p>
    <w:p>
      <w:pPr>
        <w:spacing w:line="60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（十一）完全丧失劳动能力，并与单位终止劳动关系的；</w:t>
      </w:r>
    </w:p>
    <w:p>
      <w:pPr>
        <w:spacing w:line="60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（十二）遇有突发事件，造成家庭生活严重困难的；</w:t>
      </w:r>
    </w:p>
    <w:p>
      <w:pPr>
        <w:spacing w:line="60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（十三）其他依法允许提取的情形。</w:t>
      </w:r>
    </w:p>
    <w:p>
      <w:pPr>
        <w:spacing w:line="600" w:lineRule="exact"/>
        <w:ind w:firstLine="640" w:firstLineChars="200"/>
        <w:rPr>
          <w:rFonts w:hint="eastAsia" w:ascii="方正仿宋简体" w:hAnsi="方正仿宋简体" w:eastAsia="方正仿宋简体" w:cs="方正仿宋简体"/>
          <w:color w:val="auto"/>
          <w:sz w:val="32"/>
          <w:szCs w:val="32"/>
        </w:rPr>
      </w:pPr>
      <w:r>
        <w:rPr>
          <w:rFonts w:hint="eastAsia" w:ascii="方正黑体简体" w:hAnsi="方正黑体简体" w:eastAsia="方正黑体简体" w:cs="方正黑体简体"/>
          <w:color w:val="auto"/>
          <w:sz w:val="32"/>
          <w:szCs w:val="32"/>
        </w:rPr>
        <w:t>第</w:t>
      </w:r>
      <w:r>
        <w:rPr>
          <w:rFonts w:hint="eastAsia" w:ascii="方正黑体简体" w:hAnsi="方正黑体简体" w:eastAsia="方正黑体简体" w:cs="方正黑体简体"/>
          <w:color w:val="auto"/>
          <w:sz w:val="32"/>
          <w:szCs w:val="32"/>
          <w:lang w:val="en-US" w:eastAsia="zh-CN"/>
        </w:rPr>
        <w:t>二十四</w:t>
      </w:r>
      <w:r>
        <w:rPr>
          <w:rFonts w:hint="eastAsia" w:ascii="方正黑体简体" w:hAnsi="方正黑体简体" w:eastAsia="方正黑体简体" w:cs="方正黑体简体"/>
          <w:color w:val="auto"/>
          <w:sz w:val="32"/>
          <w:szCs w:val="32"/>
        </w:rPr>
        <w:t>条</w:t>
      </w:r>
      <w:r>
        <w:rPr>
          <w:rFonts w:hint="eastAsia" w:ascii="方正黑体简体" w:hAnsi="方正黑体简体" w:eastAsia="方正黑体简体" w:cs="方正黑体简体"/>
          <w:color w:val="auto"/>
          <w:sz w:val="32"/>
          <w:szCs w:val="32"/>
          <w:lang w:val="en-US" w:eastAsia="zh-CN"/>
        </w:rPr>
        <w:t xml:space="preserve">  </w:t>
      </w:r>
      <w:r>
        <w:rPr>
          <w:rFonts w:hint="eastAsia" w:ascii="方正仿宋简体" w:hAnsi="方正仿宋简体" w:eastAsia="方正仿宋简体" w:cs="方正仿宋简体"/>
          <w:color w:val="auto"/>
          <w:sz w:val="32"/>
          <w:szCs w:val="32"/>
        </w:rPr>
        <w:t>依照本办法第</w:t>
      </w:r>
      <w:r>
        <w:rPr>
          <w:rFonts w:hint="eastAsia" w:ascii="方正仿宋简体" w:hAnsi="方正仿宋简体" w:eastAsia="方正仿宋简体" w:cs="方正仿宋简体"/>
          <w:color w:val="auto"/>
          <w:sz w:val="32"/>
          <w:szCs w:val="32"/>
          <w:lang w:val="en-US" w:eastAsia="zh-CN"/>
        </w:rPr>
        <w:t>二十三</w:t>
      </w:r>
      <w:r>
        <w:rPr>
          <w:rFonts w:hint="eastAsia" w:ascii="方正仿宋简体" w:hAnsi="方正仿宋简体" w:eastAsia="方正仿宋简体" w:cs="方正仿宋简体"/>
          <w:color w:val="auto"/>
          <w:sz w:val="32"/>
          <w:szCs w:val="32"/>
        </w:rPr>
        <w:t>条第（一）至（三）项规定，可以提取本人及配偶住房公积金账户余额；符合第（二）、（三）项规定的，提取职工本人及配偶住房公积金账户储存余额尚不足的，职工的父母、子女等直系亲属也可以申请提取住房公积金账户内余额。合计提取额度不得超出实际支出总额或者规定额度。</w:t>
      </w:r>
    </w:p>
    <w:p>
      <w:pPr>
        <w:spacing w:line="600" w:lineRule="exact"/>
        <w:ind w:firstLine="640" w:firstLineChars="200"/>
        <w:rPr>
          <w:rFonts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依照本办法第</w:t>
      </w:r>
      <w:r>
        <w:rPr>
          <w:rFonts w:hint="eastAsia" w:ascii="方正仿宋简体" w:hAnsi="方正仿宋简体" w:eastAsia="方正仿宋简体" w:cs="方正仿宋简体"/>
          <w:color w:val="auto"/>
          <w:sz w:val="32"/>
          <w:szCs w:val="32"/>
          <w:lang w:val="en-US" w:eastAsia="zh-CN"/>
        </w:rPr>
        <w:t>二十三</w:t>
      </w:r>
      <w:r>
        <w:rPr>
          <w:rFonts w:hint="eastAsia" w:ascii="方正仿宋简体" w:hAnsi="方正仿宋简体" w:eastAsia="方正仿宋简体" w:cs="方正仿宋简体"/>
          <w:color w:val="auto"/>
          <w:sz w:val="32"/>
          <w:szCs w:val="32"/>
        </w:rPr>
        <w:t>条第（四）、（五）、（七）、（九）、（十）、（十一）项规定，应当提取职工本人住房公积金账户全部存储余额，同时注销该职工个人住房公积金账户。</w:t>
      </w:r>
    </w:p>
    <w:p>
      <w:pPr>
        <w:spacing w:line="60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依照本办法第</w:t>
      </w:r>
      <w:r>
        <w:rPr>
          <w:rFonts w:hint="eastAsia" w:ascii="方正仿宋简体" w:hAnsi="方正仿宋简体" w:eastAsia="方正仿宋简体" w:cs="方正仿宋简体"/>
          <w:color w:val="auto"/>
          <w:sz w:val="32"/>
          <w:szCs w:val="32"/>
          <w:lang w:val="en-US" w:eastAsia="zh-CN"/>
        </w:rPr>
        <w:t>二十三</w:t>
      </w:r>
      <w:r>
        <w:rPr>
          <w:rFonts w:hint="eastAsia" w:ascii="方正仿宋简体" w:hAnsi="方正仿宋简体" w:eastAsia="方正仿宋简体" w:cs="方正仿宋简体"/>
          <w:color w:val="auto"/>
          <w:sz w:val="32"/>
          <w:szCs w:val="32"/>
        </w:rPr>
        <w:t>条第（</w:t>
      </w:r>
      <w:r>
        <w:rPr>
          <w:rFonts w:hint="eastAsia" w:ascii="Cambria" w:hAnsi="Cambria" w:eastAsia="方正仿宋简体" w:cs="Cambria"/>
          <w:color w:val="auto"/>
          <w:sz w:val="32"/>
          <w:szCs w:val="32"/>
        </w:rPr>
        <w:t>六</w:t>
      </w:r>
      <w:r>
        <w:rPr>
          <w:rFonts w:hint="eastAsia" w:ascii="方正仿宋简体" w:hAnsi="方正仿宋简体" w:eastAsia="方正仿宋简体" w:cs="方正仿宋简体"/>
          <w:color w:val="auto"/>
          <w:sz w:val="32"/>
          <w:szCs w:val="32"/>
        </w:rPr>
        <w:t>）、（</w:t>
      </w:r>
      <w:r>
        <w:rPr>
          <w:rFonts w:hint="eastAsia" w:ascii="Cambria" w:hAnsi="Cambria" w:eastAsia="方正仿宋简体" w:cs="Cambria"/>
          <w:color w:val="auto"/>
          <w:sz w:val="32"/>
          <w:szCs w:val="32"/>
        </w:rPr>
        <w:t>八</w:t>
      </w:r>
      <w:r>
        <w:rPr>
          <w:rFonts w:hint="eastAsia" w:ascii="方正仿宋简体" w:hAnsi="方正仿宋简体" w:eastAsia="方正仿宋简体" w:cs="方正仿宋简体"/>
          <w:color w:val="auto"/>
          <w:sz w:val="32"/>
          <w:szCs w:val="32"/>
        </w:rPr>
        <w:t>）、（十</w:t>
      </w:r>
      <w:r>
        <w:rPr>
          <w:rFonts w:hint="eastAsia" w:ascii="Cambria" w:hAnsi="Cambria" w:eastAsia="方正仿宋简体" w:cs="Cambria"/>
          <w:color w:val="auto"/>
          <w:sz w:val="32"/>
          <w:szCs w:val="32"/>
        </w:rPr>
        <w:t>二</w:t>
      </w:r>
      <w:r>
        <w:rPr>
          <w:rFonts w:hint="eastAsia" w:ascii="方正仿宋简体" w:hAnsi="方正仿宋简体" w:eastAsia="方正仿宋简体" w:cs="方正仿宋简体"/>
          <w:color w:val="auto"/>
          <w:sz w:val="32"/>
          <w:szCs w:val="32"/>
        </w:rPr>
        <w:t>）项规定，可以提取本人住房公积金账户余额。</w:t>
      </w:r>
    </w:p>
    <w:p>
      <w:pPr>
        <w:spacing w:line="600" w:lineRule="exact"/>
        <w:ind w:firstLine="640" w:firstLineChars="200"/>
        <w:rPr>
          <w:rFonts w:hint="eastAsia" w:ascii="方正仿宋简体" w:hAnsi="方正仿宋简体" w:eastAsia="方正仿宋简体" w:cs="方正仿宋简体"/>
          <w:color w:val="auto"/>
          <w:sz w:val="32"/>
          <w:szCs w:val="32"/>
        </w:rPr>
      </w:pPr>
      <w:r>
        <w:rPr>
          <w:rFonts w:hint="eastAsia" w:ascii="方正黑体简体" w:hAnsi="方正黑体简体" w:eastAsia="方正黑体简体" w:cs="方正黑体简体"/>
          <w:color w:val="auto"/>
          <w:sz w:val="32"/>
          <w:szCs w:val="32"/>
        </w:rPr>
        <w:t>第二十</w:t>
      </w:r>
      <w:r>
        <w:rPr>
          <w:rFonts w:hint="eastAsia" w:ascii="方正黑体简体" w:hAnsi="方正黑体简体" w:eastAsia="方正黑体简体" w:cs="方正黑体简体"/>
          <w:color w:val="auto"/>
          <w:sz w:val="32"/>
          <w:szCs w:val="32"/>
          <w:lang w:val="en-US" w:eastAsia="zh-CN"/>
        </w:rPr>
        <w:t>五</w:t>
      </w:r>
      <w:r>
        <w:rPr>
          <w:rFonts w:hint="eastAsia" w:ascii="方正黑体简体" w:hAnsi="方正黑体简体" w:eastAsia="方正黑体简体" w:cs="方正黑体简体"/>
          <w:color w:val="auto"/>
          <w:sz w:val="32"/>
          <w:szCs w:val="32"/>
        </w:rPr>
        <w:t>条</w:t>
      </w:r>
      <w:r>
        <w:rPr>
          <w:rFonts w:hint="eastAsia" w:ascii="方正黑体简体" w:hAnsi="方正黑体简体" w:eastAsia="方正黑体简体" w:cs="方正黑体简体"/>
          <w:color w:val="auto"/>
          <w:sz w:val="32"/>
          <w:szCs w:val="32"/>
          <w:lang w:val="en-US" w:eastAsia="zh-CN"/>
        </w:rPr>
        <w:t xml:space="preserve">  </w:t>
      </w:r>
      <w:r>
        <w:rPr>
          <w:rFonts w:hint="eastAsia" w:ascii="方正仿宋简体" w:hAnsi="方正仿宋简体" w:eastAsia="方正仿宋简体" w:cs="方正仿宋简体"/>
          <w:color w:val="auto"/>
          <w:sz w:val="32"/>
          <w:szCs w:val="32"/>
        </w:rPr>
        <w:t>职工提取住房公积金，应当向管理中心提出申请，</w:t>
      </w:r>
      <w:r>
        <w:rPr>
          <w:rFonts w:hint="eastAsia" w:ascii="方正仿宋简体" w:hAnsi="方正仿宋简体" w:eastAsia="方正仿宋简体" w:cs="方正仿宋简体"/>
          <w:color w:val="auto"/>
          <w:sz w:val="32"/>
          <w:szCs w:val="32"/>
          <w:lang w:val="en-US" w:eastAsia="zh-CN"/>
        </w:rPr>
        <w:t>并提交合法有效的材料。</w:t>
      </w:r>
      <w:r>
        <w:rPr>
          <w:rFonts w:hint="eastAsia" w:ascii="方正仿宋简体" w:hAnsi="方正仿宋简体" w:eastAsia="方正仿宋简体" w:cs="方正仿宋简体"/>
          <w:color w:val="auto"/>
          <w:sz w:val="32"/>
          <w:szCs w:val="32"/>
        </w:rPr>
        <w:t>符合规定的，管理中心应当当场办理，及时办结。需要核查的，管理中心应当自受理申请之日起三个工作日内办结并告知结果，异地核查时间不计算在内。经审核不准予提取的，管理中心应当告知申请人，说明理由。</w:t>
      </w:r>
    </w:p>
    <w:p>
      <w:pPr>
        <w:spacing w:line="600" w:lineRule="exact"/>
        <w:ind w:firstLine="640" w:firstLineChars="200"/>
        <w:rPr>
          <w:rFonts w:hint="eastAsia" w:ascii="方正仿宋简体" w:hAnsi="方正仿宋简体" w:eastAsia="方正仿宋简体" w:cs="方正仿宋简体"/>
          <w:color w:val="auto"/>
          <w:sz w:val="32"/>
          <w:szCs w:val="32"/>
        </w:rPr>
      </w:pPr>
      <w:r>
        <w:rPr>
          <w:rFonts w:hint="eastAsia" w:ascii="方正黑体简体" w:hAnsi="方正黑体简体" w:eastAsia="方正黑体简体" w:cs="方正黑体简体"/>
          <w:color w:val="auto"/>
          <w:sz w:val="32"/>
          <w:szCs w:val="32"/>
        </w:rPr>
        <w:t>第二十</w:t>
      </w:r>
      <w:r>
        <w:rPr>
          <w:rFonts w:hint="eastAsia" w:ascii="方正黑体简体" w:hAnsi="方正黑体简体" w:eastAsia="方正黑体简体" w:cs="方正黑体简体"/>
          <w:color w:val="auto"/>
          <w:sz w:val="32"/>
          <w:szCs w:val="32"/>
          <w:lang w:val="en-US" w:eastAsia="zh-CN"/>
        </w:rPr>
        <w:t>六</w:t>
      </w:r>
      <w:r>
        <w:rPr>
          <w:rFonts w:hint="eastAsia" w:ascii="方正黑体简体" w:hAnsi="方正黑体简体" w:eastAsia="方正黑体简体" w:cs="方正黑体简体"/>
          <w:color w:val="auto"/>
          <w:sz w:val="32"/>
          <w:szCs w:val="32"/>
        </w:rPr>
        <w:t>条</w:t>
      </w:r>
      <w:r>
        <w:rPr>
          <w:rFonts w:hint="eastAsia" w:ascii="方正黑体简体" w:hAnsi="方正黑体简体" w:eastAsia="方正黑体简体" w:cs="方正黑体简体"/>
          <w:color w:val="auto"/>
          <w:sz w:val="32"/>
          <w:szCs w:val="32"/>
          <w:lang w:val="en-US" w:eastAsia="zh-CN"/>
        </w:rPr>
        <w:t xml:space="preserve">  </w:t>
      </w:r>
      <w:r>
        <w:rPr>
          <w:rFonts w:hint="eastAsia" w:ascii="方正仿宋简体" w:hAnsi="方正仿宋简体" w:eastAsia="方正仿宋简体" w:cs="方正仿宋简体"/>
          <w:color w:val="auto"/>
          <w:sz w:val="32"/>
          <w:szCs w:val="32"/>
        </w:rPr>
        <w:t>申请住房公积金贷款</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应当符合下列条件：</w:t>
      </w:r>
    </w:p>
    <w:p>
      <w:pPr>
        <w:spacing w:line="600" w:lineRule="exact"/>
        <w:ind w:firstLine="640" w:firstLineChars="200"/>
        <w:rPr>
          <w:rFonts w:hint="eastAsia" w:ascii="方正仿宋简体" w:hAnsi="方正仿宋简体" w:eastAsia="方正仿宋简体" w:cs="方正仿宋简体"/>
          <w:strike/>
          <w:color w:val="auto"/>
          <w:sz w:val="32"/>
          <w:szCs w:val="32"/>
        </w:rPr>
      </w:pPr>
      <w:r>
        <w:rPr>
          <w:rFonts w:hint="eastAsia" w:ascii="方正仿宋简体" w:hAnsi="方正仿宋简体" w:eastAsia="方正仿宋简体" w:cs="方正仿宋简体"/>
          <w:color w:val="auto"/>
          <w:sz w:val="32"/>
          <w:szCs w:val="32"/>
        </w:rPr>
        <w:t>（一）</w:t>
      </w:r>
      <w:r>
        <w:rPr>
          <w:rFonts w:hint="eastAsia" w:ascii="方正仿宋简体" w:hAnsi="方正仿宋简体" w:eastAsia="方正仿宋简体" w:cs="方正仿宋简体"/>
          <w:color w:val="auto"/>
          <w:sz w:val="32"/>
          <w:szCs w:val="32"/>
          <w:lang w:val="en-US" w:eastAsia="zh-CN"/>
        </w:rPr>
        <w:t>申请贷款前</w:t>
      </w:r>
      <w:r>
        <w:rPr>
          <w:rFonts w:hint="eastAsia" w:ascii="方正仿宋简体" w:hAnsi="方正仿宋简体" w:eastAsia="方正仿宋简体" w:cs="方正仿宋简体"/>
          <w:color w:val="auto"/>
          <w:sz w:val="32"/>
          <w:szCs w:val="32"/>
        </w:rPr>
        <w:t>连续、足额缴存住房公积金达到规定期限；</w:t>
      </w:r>
    </w:p>
    <w:p>
      <w:pPr>
        <w:spacing w:line="60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（二）购房首付款符合规定比例；</w:t>
      </w:r>
    </w:p>
    <w:p>
      <w:pPr>
        <w:spacing w:line="60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（三）所购住房手续合法、产权清晰，未设立其他权利限制，且不在房屋征收公告及危房范围之内；</w:t>
      </w:r>
    </w:p>
    <w:p>
      <w:pPr>
        <w:spacing w:line="60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（四）具有稳定的经济收入和按时偿还贷款本息的能力；</w:t>
      </w:r>
    </w:p>
    <w:p>
      <w:pPr>
        <w:spacing w:line="60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（五）个人信用状况良好；</w:t>
      </w:r>
    </w:p>
    <w:p>
      <w:pPr>
        <w:spacing w:line="60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（六）提供担保符合规定要求；</w:t>
      </w:r>
    </w:p>
    <w:p>
      <w:pPr>
        <w:spacing w:line="60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（七）</w:t>
      </w:r>
      <w:r>
        <w:rPr>
          <w:rFonts w:hint="eastAsia" w:ascii="方正仿宋简体" w:hAnsi="方正仿宋简体" w:eastAsia="方正仿宋简体" w:cs="方正仿宋简体"/>
          <w:color w:val="auto"/>
          <w:sz w:val="32"/>
          <w:szCs w:val="32"/>
          <w:lang w:val="en-US" w:eastAsia="zh-CN"/>
        </w:rPr>
        <w:t>法律、法规、规章</w:t>
      </w:r>
      <w:r>
        <w:rPr>
          <w:rFonts w:hint="eastAsia" w:ascii="方正仿宋简体" w:hAnsi="方正仿宋简体" w:eastAsia="方正仿宋简体" w:cs="方正仿宋简体"/>
          <w:color w:val="auto"/>
          <w:sz w:val="32"/>
          <w:szCs w:val="32"/>
        </w:rPr>
        <w:t>规定的其他</w:t>
      </w:r>
      <w:r>
        <w:rPr>
          <w:rFonts w:hint="eastAsia" w:ascii="方正仿宋简体" w:hAnsi="方正仿宋简体" w:eastAsia="方正仿宋简体" w:cs="方正仿宋简体"/>
          <w:color w:val="auto"/>
          <w:sz w:val="32"/>
          <w:szCs w:val="32"/>
          <w:lang w:val="en-US" w:eastAsia="zh-CN"/>
        </w:rPr>
        <w:t>条件</w:t>
      </w:r>
      <w:r>
        <w:rPr>
          <w:rFonts w:hint="eastAsia" w:ascii="方正仿宋简体" w:hAnsi="方正仿宋简体" w:eastAsia="方正仿宋简体" w:cs="方正仿宋简体"/>
          <w:color w:val="auto"/>
          <w:sz w:val="32"/>
          <w:szCs w:val="32"/>
        </w:rPr>
        <w:t>。</w:t>
      </w:r>
    </w:p>
    <w:p>
      <w:pPr>
        <w:spacing w:line="600" w:lineRule="exact"/>
        <w:ind w:firstLine="579"/>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未清偿住房公积金贷款本息、</w:t>
      </w:r>
      <w:r>
        <w:rPr>
          <w:rFonts w:hint="eastAsia" w:ascii="方正仿宋简体" w:hAnsi="方正仿宋简体" w:eastAsia="方正仿宋简体" w:cs="方正仿宋简体"/>
          <w:color w:val="auto"/>
          <w:sz w:val="32"/>
          <w:szCs w:val="32"/>
          <w:lang w:val="en-US" w:eastAsia="zh-CN"/>
        </w:rPr>
        <w:t>使用</w:t>
      </w:r>
      <w:r>
        <w:rPr>
          <w:rFonts w:hint="eastAsia" w:ascii="方正仿宋简体" w:hAnsi="方正仿宋简体" w:eastAsia="方正仿宋简体" w:cs="方正仿宋简体"/>
          <w:color w:val="auto"/>
          <w:sz w:val="32"/>
          <w:szCs w:val="32"/>
        </w:rPr>
        <w:t>住房公积金贷款</w:t>
      </w:r>
      <w:r>
        <w:rPr>
          <w:rFonts w:hint="eastAsia" w:ascii="方正仿宋简体" w:hAnsi="方正仿宋简体" w:eastAsia="方正仿宋简体" w:cs="方正仿宋简体"/>
          <w:color w:val="auto"/>
          <w:sz w:val="32"/>
          <w:szCs w:val="32"/>
          <w:lang w:val="en-US" w:eastAsia="zh-CN"/>
        </w:rPr>
        <w:t>超过规定次数</w:t>
      </w:r>
      <w:r>
        <w:rPr>
          <w:rFonts w:hint="eastAsia" w:ascii="方正仿宋简体" w:hAnsi="方正仿宋简体" w:eastAsia="方正仿宋简体" w:cs="方正仿宋简体"/>
          <w:color w:val="auto"/>
          <w:sz w:val="32"/>
          <w:szCs w:val="32"/>
        </w:rPr>
        <w:t>的，不得再次申请住房公积金贷款。</w:t>
      </w:r>
    </w:p>
    <w:p>
      <w:pPr>
        <w:spacing w:line="600" w:lineRule="exact"/>
        <w:ind w:firstLine="645"/>
        <w:rPr>
          <w:rFonts w:hint="eastAsia" w:ascii="方正仿宋简体" w:hAnsi="方正仿宋简体" w:eastAsia="方正仿宋简体" w:cs="方正仿宋简体"/>
          <w:color w:val="auto"/>
          <w:sz w:val="32"/>
          <w:szCs w:val="32"/>
        </w:rPr>
      </w:pPr>
      <w:r>
        <w:rPr>
          <w:rFonts w:hint="eastAsia" w:ascii="方正黑体简体" w:hAnsi="方正黑体简体" w:eastAsia="方正黑体简体" w:cs="方正黑体简体"/>
          <w:color w:val="auto"/>
          <w:sz w:val="32"/>
          <w:szCs w:val="32"/>
        </w:rPr>
        <w:t>第二十</w:t>
      </w:r>
      <w:r>
        <w:rPr>
          <w:rFonts w:hint="eastAsia" w:ascii="方正黑体简体" w:hAnsi="方正黑体简体" w:eastAsia="方正黑体简体" w:cs="方正黑体简体"/>
          <w:color w:val="auto"/>
          <w:sz w:val="32"/>
          <w:szCs w:val="32"/>
          <w:lang w:val="en-US" w:eastAsia="zh-CN"/>
        </w:rPr>
        <w:t>七</w:t>
      </w:r>
      <w:r>
        <w:rPr>
          <w:rFonts w:hint="eastAsia" w:ascii="方正黑体简体" w:hAnsi="方正黑体简体" w:eastAsia="方正黑体简体" w:cs="方正黑体简体"/>
          <w:color w:val="auto"/>
          <w:sz w:val="32"/>
          <w:szCs w:val="32"/>
        </w:rPr>
        <w:t>条</w:t>
      </w:r>
      <w:r>
        <w:rPr>
          <w:rFonts w:hint="eastAsia" w:ascii="方正黑体简体" w:hAnsi="方正黑体简体" w:eastAsia="方正黑体简体" w:cs="方正黑体简体"/>
          <w:color w:val="auto"/>
          <w:sz w:val="32"/>
          <w:szCs w:val="32"/>
          <w:lang w:val="en-US" w:eastAsia="zh-CN"/>
        </w:rPr>
        <w:t xml:space="preserve">  </w:t>
      </w:r>
      <w:r>
        <w:rPr>
          <w:rFonts w:hint="eastAsia" w:ascii="方正仿宋简体" w:hAnsi="方正仿宋简体" w:eastAsia="方正仿宋简体" w:cs="方正仿宋简体"/>
          <w:color w:val="auto"/>
          <w:sz w:val="32"/>
          <w:szCs w:val="32"/>
        </w:rPr>
        <w:t>贷款最高额度由管理委员会根据本市职工平均收入水平、住房价格水平和住房公积金可以使用资金规模等因素确定，并向社会公布。</w:t>
      </w:r>
    </w:p>
    <w:p>
      <w:pPr>
        <w:spacing w:line="600" w:lineRule="exact"/>
        <w:ind w:firstLine="645"/>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贷款额度的核定根据申请人所购房产价值、还贷能力、贷款期限、缴存住房公积金情况等因素综合确定。</w:t>
      </w:r>
    </w:p>
    <w:p>
      <w:pPr>
        <w:spacing w:line="600" w:lineRule="exact"/>
        <w:ind w:firstLine="645"/>
        <w:rPr>
          <w:rFonts w:hint="eastAsia" w:ascii="方正仿宋简体" w:hAnsi="方正仿宋简体" w:eastAsia="方正仿宋简体" w:cs="方正仿宋简体"/>
          <w:color w:val="auto"/>
          <w:sz w:val="32"/>
          <w:szCs w:val="32"/>
        </w:rPr>
      </w:pPr>
      <w:r>
        <w:rPr>
          <w:rFonts w:hint="eastAsia" w:ascii="方正黑体简体" w:hAnsi="方正黑体简体" w:eastAsia="方正黑体简体" w:cs="方正黑体简体"/>
          <w:color w:val="auto"/>
          <w:sz w:val="32"/>
          <w:szCs w:val="32"/>
        </w:rPr>
        <w:t>第二十</w:t>
      </w:r>
      <w:r>
        <w:rPr>
          <w:rFonts w:hint="eastAsia" w:ascii="方正黑体简体" w:hAnsi="方正黑体简体" w:eastAsia="方正黑体简体" w:cs="方正黑体简体"/>
          <w:color w:val="auto"/>
          <w:sz w:val="32"/>
          <w:szCs w:val="32"/>
          <w:lang w:val="en-US" w:eastAsia="zh-CN"/>
        </w:rPr>
        <w:t>八</w:t>
      </w:r>
      <w:r>
        <w:rPr>
          <w:rFonts w:hint="eastAsia" w:ascii="方正黑体简体" w:hAnsi="方正黑体简体" w:eastAsia="方正黑体简体" w:cs="方正黑体简体"/>
          <w:color w:val="auto"/>
          <w:sz w:val="32"/>
          <w:szCs w:val="32"/>
        </w:rPr>
        <w:t>条</w:t>
      </w:r>
      <w:r>
        <w:rPr>
          <w:rFonts w:hint="eastAsia" w:ascii="方正黑体简体" w:hAnsi="方正黑体简体" w:eastAsia="方正黑体简体" w:cs="方正黑体简体"/>
          <w:color w:val="auto"/>
          <w:sz w:val="32"/>
          <w:szCs w:val="32"/>
          <w:lang w:val="en-US" w:eastAsia="zh-CN"/>
        </w:rPr>
        <w:t xml:space="preserve">  </w:t>
      </w:r>
      <w:r>
        <w:rPr>
          <w:rFonts w:hint="eastAsia" w:ascii="方正仿宋简体" w:hAnsi="方正仿宋简体" w:eastAsia="方正仿宋简体" w:cs="方正仿宋简体"/>
          <w:color w:val="auto"/>
          <w:sz w:val="32"/>
          <w:szCs w:val="32"/>
        </w:rPr>
        <w:t>公积金贷款期限应以整年计算，最短为一年，最长为三十年，最后还款期限不得超出申请人法定退休时间后五年。</w:t>
      </w:r>
    </w:p>
    <w:p>
      <w:pPr>
        <w:spacing w:line="600" w:lineRule="exact"/>
        <w:ind w:firstLine="630"/>
        <w:rPr>
          <w:rFonts w:hint="eastAsia" w:ascii="方正仿宋简体" w:hAnsi="方正仿宋简体" w:eastAsia="方正仿宋简体" w:cs="方正仿宋简体"/>
          <w:color w:val="auto"/>
          <w:sz w:val="32"/>
          <w:szCs w:val="32"/>
        </w:rPr>
      </w:pPr>
      <w:r>
        <w:rPr>
          <w:rFonts w:hint="eastAsia" w:ascii="方正黑体简体" w:hAnsi="方正黑体简体" w:eastAsia="方正黑体简体" w:cs="方正黑体简体"/>
          <w:color w:val="auto"/>
          <w:sz w:val="32"/>
          <w:szCs w:val="32"/>
          <w:lang w:val="en-US" w:eastAsia="zh-CN"/>
        </w:rPr>
        <w:t>第二十九条</w:t>
      </w:r>
      <w:r>
        <w:rPr>
          <w:rFonts w:hint="eastAsia" w:ascii="方正仿宋简体" w:hAnsi="方正仿宋简体" w:eastAsia="方正仿宋简体" w:cs="方正仿宋简体"/>
          <w:color w:val="auto"/>
          <w:sz w:val="32"/>
          <w:szCs w:val="32"/>
          <w:lang w:val="en-US" w:eastAsia="zh-CN"/>
        </w:rPr>
        <w:t xml:space="preserve">  </w:t>
      </w:r>
      <w:r>
        <w:rPr>
          <w:rFonts w:hint="eastAsia" w:ascii="方正仿宋简体" w:hAnsi="方正仿宋简体" w:eastAsia="方正仿宋简体" w:cs="方正仿宋简体"/>
          <w:color w:val="auto"/>
          <w:sz w:val="32"/>
          <w:szCs w:val="32"/>
        </w:rPr>
        <w:t xml:space="preserve">管理中心自受理贷款申请之日起十五日内作出准予贷款或者不准予贷款的决定，并通知申请人。不准予贷款的，管理中心应当说明理由。 </w:t>
      </w:r>
    </w:p>
    <w:p>
      <w:pPr>
        <w:spacing w:line="600" w:lineRule="exact"/>
        <w:ind w:firstLine="640" w:firstLineChars="200"/>
        <w:rPr>
          <w:rFonts w:hint="eastAsia" w:ascii="方正仿宋简体" w:hAnsi="方正仿宋简体" w:eastAsia="方正仿宋简体" w:cs="方正仿宋简体"/>
          <w:color w:val="auto"/>
          <w:sz w:val="32"/>
          <w:szCs w:val="32"/>
          <w:lang w:val="en"/>
        </w:rPr>
      </w:pPr>
      <w:r>
        <w:rPr>
          <w:rFonts w:hint="eastAsia" w:ascii="方正黑体简体" w:hAnsi="方正黑体简体" w:eastAsia="方正黑体简体" w:cs="方正黑体简体"/>
          <w:color w:val="auto"/>
          <w:sz w:val="32"/>
          <w:szCs w:val="32"/>
        </w:rPr>
        <w:t>第</w:t>
      </w:r>
      <w:r>
        <w:rPr>
          <w:rFonts w:hint="eastAsia" w:ascii="方正黑体简体" w:hAnsi="方正黑体简体" w:eastAsia="方正黑体简体" w:cs="方正黑体简体"/>
          <w:color w:val="auto"/>
          <w:sz w:val="32"/>
          <w:szCs w:val="32"/>
          <w:lang w:val="en-US" w:eastAsia="zh-CN"/>
        </w:rPr>
        <w:t>三十</w:t>
      </w:r>
      <w:r>
        <w:rPr>
          <w:rFonts w:hint="eastAsia" w:ascii="方正黑体简体" w:hAnsi="方正黑体简体" w:eastAsia="方正黑体简体" w:cs="方正黑体简体"/>
          <w:color w:val="auto"/>
          <w:sz w:val="32"/>
          <w:szCs w:val="32"/>
        </w:rPr>
        <w:t>条</w:t>
      </w:r>
      <w:r>
        <w:rPr>
          <w:rFonts w:hint="eastAsia" w:ascii="方正黑体简体" w:hAnsi="方正黑体简体" w:eastAsia="方正黑体简体" w:cs="方正黑体简体"/>
          <w:color w:val="auto"/>
          <w:sz w:val="32"/>
          <w:szCs w:val="32"/>
          <w:lang w:val="en-US" w:eastAsia="zh-CN"/>
        </w:rPr>
        <w:t xml:space="preserve">  </w:t>
      </w:r>
      <w:r>
        <w:rPr>
          <w:rFonts w:hint="eastAsia" w:ascii="方正仿宋简体" w:hAnsi="方正仿宋简体" w:eastAsia="方正仿宋简体" w:cs="方正仿宋简体"/>
          <w:color w:val="auto"/>
          <w:sz w:val="32"/>
          <w:szCs w:val="32"/>
        </w:rPr>
        <w:t>住房公积金贷款应当提供担保，可以采取抵押、保证等方式。管理中心可以根据实际情况确定担保的具体方式。</w:t>
      </w:r>
    </w:p>
    <w:p>
      <w:pPr>
        <w:spacing w:line="600" w:lineRule="exact"/>
        <w:rPr>
          <w:rFonts w:hint="eastAsia" w:ascii="仿宋_GB2312" w:hAnsi="仿宋_GB2312" w:eastAsia="仿宋_GB2312" w:cs="仿宋_GB2312"/>
          <w:color w:val="auto"/>
          <w:sz w:val="32"/>
          <w:szCs w:val="32"/>
          <w:lang w:val="en"/>
        </w:rPr>
      </w:pPr>
      <w:r>
        <w:rPr>
          <w:rFonts w:hint="eastAsia" w:ascii="方正仿宋简体" w:hAnsi="方正仿宋简体" w:eastAsia="方正仿宋简体" w:cs="方正仿宋简体"/>
          <w:color w:val="auto"/>
          <w:sz w:val="32"/>
          <w:szCs w:val="32"/>
          <w:lang w:val="en"/>
        </w:rPr>
        <w:t>　</w:t>
      </w:r>
      <w:r>
        <w:rPr>
          <w:rFonts w:hint="eastAsia" w:ascii="方正仿宋简体" w:hAnsi="方正仿宋简体" w:eastAsia="方正仿宋简体" w:cs="方正仿宋简体"/>
          <w:color w:val="auto"/>
          <w:sz w:val="32"/>
          <w:szCs w:val="32"/>
        </w:rPr>
        <w:t xml:space="preserve">  </w:t>
      </w:r>
      <w:r>
        <w:rPr>
          <w:rFonts w:hint="eastAsia" w:ascii="方正黑体简体" w:hAnsi="方正黑体简体" w:eastAsia="方正黑体简体" w:cs="方正黑体简体"/>
          <w:color w:val="auto"/>
          <w:sz w:val="32"/>
          <w:szCs w:val="32"/>
          <w:lang w:val="en"/>
        </w:rPr>
        <w:t>第</w:t>
      </w:r>
      <w:r>
        <w:rPr>
          <w:rFonts w:hint="eastAsia" w:ascii="方正黑体简体" w:hAnsi="方正黑体简体" w:eastAsia="方正黑体简体" w:cs="方正黑体简体"/>
          <w:color w:val="auto"/>
          <w:sz w:val="32"/>
          <w:szCs w:val="32"/>
          <w:lang w:val="en-US" w:eastAsia="zh-CN"/>
        </w:rPr>
        <w:t>三十一</w:t>
      </w:r>
      <w:r>
        <w:rPr>
          <w:rFonts w:hint="eastAsia" w:ascii="方正黑体简体" w:hAnsi="方正黑体简体" w:eastAsia="方正黑体简体" w:cs="方正黑体简体"/>
          <w:color w:val="auto"/>
          <w:sz w:val="32"/>
          <w:szCs w:val="32"/>
          <w:lang w:val="en"/>
        </w:rPr>
        <w:t>条</w:t>
      </w:r>
      <w:r>
        <w:rPr>
          <w:rFonts w:hint="eastAsia" w:ascii="方正黑体简体" w:hAnsi="方正黑体简体" w:eastAsia="方正黑体简体" w:cs="方正黑体简体"/>
          <w:color w:val="auto"/>
          <w:sz w:val="32"/>
          <w:szCs w:val="32"/>
          <w:lang w:val="en-US" w:eastAsia="zh-CN"/>
        </w:rPr>
        <w:t xml:space="preserve">  </w:t>
      </w:r>
      <w:r>
        <w:rPr>
          <w:rFonts w:hint="eastAsia" w:ascii="方正仿宋简体" w:hAnsi="方正仿宋简体" w:eastAsia="方正仿宋简体" w:cs="方正仿宋简体"/>
          <w:color w:val="auto"/>
          <w:sz w:val="32"/>
          <w:szCs w:val="32"/>
          <w:lang w:val="en"/>
        </w:rPr>
        <w:t>住房公积金的增值收益应当存入管理中心在受委托银行开立的住房公积金增值收益专</w:t>
      </w:r>
      <w:r>
        <w:rPr>
          <w:rFonts w:hint="eastAsia" w:ascii="方正仿宋简体" w:hAnsi="方正仿宋简体" w:eastAsia="方正仿宋简体" w:cs="方正仿宋简体"/>
          <w:color w:val="auto"/>
          <w:sz w:val="32"/>
          <w:szCs w:val="32"/>
        </w:rPr>
        <w:t>用账户</w:t>
      </w:r>
      <w:r>
        <w:rPr>
          <w:rFonts w:hint="eastAsia" w:ascii="方正仿宋简体" w:hAnsi="方正仿宋简体" w:eastAsia="方正仿宋简体" w:cs="方正仿宋简体"/>
          <w:color w:val="auto"/>
          <w:sz w:val="32"/>
          <w:szCs w:val="32"/>
          <w:lang w:val="en"/>
        </w:rPr>
        <w:t>，用于建立住房公积金贷款风险准备金、管理中心的管理费用和建设</w:t>
      </w:r>
      <w:r>
        <w:rPr>
          <w:rFonts w:hint="eastAsia" w:ascii="方正仿宋简体" w:hAnsi="方正仿宋简体" w:eastAsia="方正仿宋简体" w:cs="方正仿宋简体"/>
          <w:bCs/>
          <w:color w:val="auto"/>
          <w:sz w:val="32"/>
          <w:szCs w:val="32"/>
          <w:lang w:val="en"/>
        </w:rPr>
        <w:t>城市廉租住房</w:t>
      </w:r>
      <w:r>
        <w:rPr>
          <w:rFonts w:hint="eastAsia" w:ascii="方正仿宋简体" w:hAnsi="方正仿宋简体" w:eastAsia="方正仿宋简体" w:cs="方正仿宋简体"/>
          <w:color w:val="auto"/>
          <w:sz w:val="32"/>
          <w:szCs w:val="32"/>
          <w:lang w:val="en"/>
        </w:rPr>
        <w:t>的补充资金。</w:t>
      </w:r>
    </w:p>
    <w:p>
      <w:pPr>
        <w:spacing w:line="600" w:lineRule="exact"/>
        <w:ind w:firstLine="640" w:firstLineChars="200"/>
        <w:rPr>
          <w:rFonts w:hint="eastAsia" w:ascii="方正仿宋简体" w:hAnsi="方正仿宋简体" w:eastAsia="方正仿宋简体" w:cs="方正仿宋简体"/>
          <w:color w:val="auto"/>
          <w:sz w:val="32"/>
          <w:szCs w:val="32"/>
          <w:lang w:val="en"/>
        </w:rPr>
      </w:pPr>
      <w:r>
        <w:rPr>
          <w:rFonts w:hint="eastAsia" w:ascii="方正仿宋简体" w:hAnsi="方正仿宋简体" w:eastAsia="方正仿宋简体" w:cs="方正仿宋简体"/>
          <w:color w:val="auto"/>
          <w:sz w:val="32"/>
          <w:szCs w:val="32"/>
          <w:lang w:val="en"/>
        </w:rPr>
        <w:t>管理中心的管理费用，由管理中心按照规定的标准编制全年预算支出总额，报</w:t>
      </w:r>
      <w:r>
        <w:rPr>
          <w:rFonts w:hint="eastAsia" w:ascii="方正仿宋简体" w:hAnsi="方正仿宋简体" w:eastAsia="方正仿宋简体" w:cs="方正仿宋简体"/>
          <w:color w:val="auto"/>
          <w:sz w:val="32"/>
          <w:szCs w:val="32"/>
          <w:lang w:val="en-US" w:eastAsia="zh-CN"/>
        </w:rPr>
        <w:t>市</w:t>
      </w:r>
      <w:r>
        <w:rPr>
          <w:rFonts w:hint="eastAsia" w:ascii="方正仿宋简体" w:hAnsi="方正仿宋简体" w:eastAsia="方正仿宋简体" w:cs="方正仿宋简体"/>
          <w:color w:val="auto"/>
          <w:sz w:val="32"/>
          <w:szCs w:val="32"/>
          <w:lang w:val="en"/>
        </w:rPr>
        <w:t>财政部门批准后，从住房公积金增值收益中上交</w:t>
      </w:r>
      <w:r>
        <w:rPr>
          <w:rFonts w:hint="eastAsia" w:ascii="方正仿宋简体" w:hAnsi="方正仿宋简体" w:eastAsia="方正仿宋简体" w:cs="方正仿宋简体"/>
          <w:color w:val="auto"/>
          <w:sz w:val="32"/>
          <w:szCs w:val="32"/>
          <w:lang w:val="en-US" w:eastAsia="zh-CN"/>
        </w:rPr>
        <w:t>市</w:t>
      </w:r>
      <w:r>
        <w:rPr>
          <w:rFonts w:hint="eastAsia" w:ascii="方正仿宋简体" w:hAnsi="方正仿宋简体" w:eastAsia="方正仿宋简体" w:cs="方正仿宋简体"/>
          <w:color w:val="auto"/>
          <w:sz w:val="32"/>
          <w:szCs w:val="32"/>
          <w:lang w:val="en"/>
        </w:rPr>
        <w:t>财政部门，由</w:t>
      </w:r>
      <w:r>
        <w:rPr>
          <w:rFonts w:hint="eastAsia" w:ascii="方正仿宋简体" w:hAnsi="方正仿宋简体" w:eastAsia="方正仿宋简体" w:cs="方正仿宋简体"/>
          <w:color w:val="auto"/>
          <w:sz w:val="32"/>
          <w:szCs w:val="32"/>
          <w:lang w:val="en-US" w:eastAsia="zh-CN"/>
        </w:rPr>
        <w:t>市</w:t>
      </w:r>
      <w:r>
        <w:rPr>
          <w:rFonts w:hint="eastAsia" w:ascii="方正仿宋简体" w:hAnsi="方正仿宋简体" w:eastAsia="方正仿宋简体" w:cs="方正仿宋简体"/>
          <w:color w:val="auto"/>
          <w:sz w:val="32"/>
          <w:szCs w:val="32"/>
          <w:lang w:val="en"/>
        </w:rPr>
        <w:t>财政部门拨付。</w:t>
      </w:r>
    </w:p>
    <w:p>
      <w:pPr>
        <w:spacing w:line="600" w:lineRule="exact"/>
        <w:jc w:val="center"/>
        <w:rPr>
          <w:rFonts w:hint="eastAsia" w:ascii="黑体" w:hAnsi="黑体" w:eastAsia="黑体" w:cs="黑体"/>
          <w:color w:val="auto"/>
          <w:sz w:val="32"/>
          <w:szCs w:val="32"/>
          <w:u w:val="single"/>
        </w:rPr>
      </w:pPr>
      <w:r>
        <w:rPr>
          <w:rFonts w:hint="eastAsia" w:ascii="黑体" w:hAnsi="黑体" w:eastAsia="黑体" w:cs="黑体"/>
          <w:bCs/>
          <w:color w:val="auto"/>
          <w:sz w:val="32"/>
          <w:szCs w:val="32"/>
        </w:rPr>
        <w:t>第四章 监督管理</w:t>
      </w:r>
    </w:p>
    <w:p>
      <w:pPr>
        <w:pStyle w:val="6"/>
        <w:widowControl/>
        <w:spacing w:line="336" w:lineRule="atLeast"/>
        <w:ind w:firstLine="640" w:firstLineChars="200"/>
        <w:rPr>
          <w:rFonts w:hint="eastAsia" w:ascii="方正仿宋简体" w:hAnsi="方正仿宋简体" w:eastAsia="方正仿宋简体" w:cs="方正仿宋简体"/>
          <w:bCs/>
          <w:color w:val="auto"/>
          <w:sz w:val="32"/>
          <w:szCs w:val="32"/>
        </w:rPr>
      </w:pPr>
      <w:r>
        <w:rPr>
          <w:rFonts w:hint="eastAsia" w:ascii="方正黑体简体" w:hAnsi="方正黑体简体" w:eastAsia="方正黑体简体" w:cs="方正黑体简体"/>
          <w:color w:val="auto"/>
          <w:sz w:val="32"/>
          <w:szCs w:val="32"/>
        </w:rPr>
        <w:t>第</w:t>
      </w:r>
      <w:r>
        <w:rPr>
          <w:rFonts w:hint="eastAsia" w:ascii="方正黑体简体" w:hAnsi="方正黑体简体" w:eastAsia="方正黑体简体" w:cs="方正黑体简体"/>
          <w:color w:val="auto"/>
          <w:sz w:val="32"/>
          <w:szCs w:val="32"/>
          <w:lang w:val="en-US" w:eastAsia="zh-CN"/>
        </w:rPr>
        <w:t>三十二</w:t>
      </w:r>
      <w:r>
        <w:rPr>
          <w:rFonts w:hint="eastAsia" w:ascii="方正黑体简体" w:hAnsi="方正黑体简体" w:eastAsia="方正黑体简体" w:cs="方正黑体简体"/>
          <w:color w:val="auto"/>
          <w:sz w:val="32"/>
          <w:szCs w:val="32"/>
        </w:rPr>
        <w:t>条</w:t>
      </w:r>
      <w:r>
        <w:rPr>
          <w:rFonts w:hint="eastAsia" w:ascii="方正黑体简体" w:hAnsi="方正黑体简体" w:eastAsia="方正黑体简体" w:cs="方正黑体简体"/>
          <w:color w:val="auto"/>
          <w:sz w:val="32"/>
          <w:szCs w:val="32"/>
          <w:lang w:val="en-US" w:eastAsia="zh-CN"/>
        </w:rPr>
        <w:t xml:space="preserve">  </w:t>
      </w:r>
      <w:r>
        <w:rPr>
          <w:rFonts w:hint="eastAsia" w:ascii="方正仿宋简体" w:hAnsi="方正仿宋简体" w:eastAsia="方正仿宋简体" w:cs="方正仿宋简体"/>
          <w:color w:val="auto"/>
          <w:sz w:val="32"/>
          <w:szCs w:val="32"/>
        </w:rPr>
        <w:t>市</w:t>
      </w:r>
      <w:r>
        <w:rPr>
          <w:rFonts w:hint="eastAsia" w:ascii="方正仿宋简体" w:hAnsi="方正仿宋简体" w:eastAsia="方正仿宋简体" w:cs="方正仿宋简体"/>
          <w:bCs/>
          <w:color w:val="auto"/>
          <w:sz w:val="32"/>
          <w:szCs w:val="32"/>
        </w:rPr>
        <w:t>财政部门应当加强对本市住房公积金</w:t>
      </w:r>
      <w:r>
        <w:rPr>
          <w:rFonts w:hint="eastAsia" w:ascii="方正仿宋简体" w:hAnsi="方正仿宋简体" w:eastAsia="方正仿宋简体" w:cs="方正仿宋简体"/>
          <w:bCs/>
          <w:color w:val="auto"/>
          <w:sz w:val="32"/>
          <w:szCs w:val="32"/>
          <w:lang w:val="en-US" w:eastAsia="zh-CN"/>
        </w:rPr>
        <w:t>缴存</w:t>
      </w:r>
      <w:r>
        <w:rPr>
          <w:rFonts w:hint="eastAsia" w:ascii="方正仿宋简体" w:hAnsi="方正仿宋简体" w:eastAsia="方正仿宋简体" w:cs="方正仿宋简体"/>
          <w:bCs/>
          <w:color w:val="auto"/>
          <w:sz w:val="32"/>
          <w:szCs w:val="32"/>
        </w:rPr>
        <w:t>、提取和使用情况的监督，并向管理委员会通报。</w:t>
      </w:r>
    </w:p>
    <w:p>
      <w:pPr>
        <w:pStyle w:val="6"/>
        <w:widowControl/>
        <w:spacing w:line="336" w:lineRule="atLeast"/>
        <w:ind w:firstLine="640" w:firstLineChars="200"/>
        <w:rPr>
          <w:rFonts w:hint="eastAsia" w:ascii="方正仿宋简体" w:hAnsi="方正仿宋简体" w:eastAsia="方正仿宋简体" w:cs="方正仿宋简体"/>
          <w:bCs/>
          <w:color w:val="auto"/>
          <w:sz w:val="32"/>
          <w:szCs w:val="32"/>
        </w:rPr>
      </w:pPr>
      <w:r>
        <w:rPr>
          <w:rFonts w:hint="eastAsia" w:ascii="方正仿宋简体" w:hAnsi="方正仿宋简体" w:eastAsia="方正仿宋简体" w:cs="方正仿宋简体"/>
          <w:bCs/>
          <w:color w:val="auto"/>
          <w:sz w:val="32"/>
          <w:szCs w:val="32"/>
        </w:rPr>
        <w:t>中国人民银行分支机构应当加强对受委托银行承办住房公积金金融业务的监督管理，督促受委托银行严格执行相关金融法律法规、政策，履行与管理中心签订的委托协议。</w:t>
      </w:r>
    </w:p>
    <w:p>
      <w:pPr>
        <w:spacing w:line="600" w:lineRule="exact"/>
        <w:ind w:firstLine="630"/>
        <w:rPr>
          <w:color w:val="auto"/>
        </w:rPr>
      </w:pPr>
      <w:r>
        <w:rPr>
          <w:rFonts w:hint="eastAsia" w:ascii="方正仿宋简体" w:hAnsi="方正仿宋简体" w:eastAsia="方正仿宋简体" w:cs="方正仿宋简体"/>
          <w:bCs/>
          <w:color w:val="auto"/>
          <w:sz w:val="32"/>
          <w:szCs w:val="32"/>
        </w:rPr>
        <w:t>市审计部门应当对住房公积金管理和使用情况的真实性、合规性、效益性进行审计监督，并对管理中心负责人进行经济责任审计。</w:t>
      </w:r>
    </w:p>
    <w:p>
      <w:pPr>
        <w:spacing w:line="600" w:lineRule="exact"/>
        <w:ind w:firstLine="630"/>
        <w:rPr>
          <w:rFonts w:ascii="方正仿宋简体" w:hAnsi="方正仿宋简体" w:eastAsia="方正仿宋简体" w:cs="方正仿宋简体"/>
          <w:bCs/>
          <w:color w:val="auto"/>
          <w:sz w:val="32"/>
          <w:szCs w:val="32"/>
        </w:rPr>
      </w:pPr>
      <w:r>
        <w:rPr>
          <w:rFonts w:hint="eastAsia" w:ascii="方正黑体简体" w:hAnsi="方正黑体简体" w:eastAsia="方正黑体简体" w:cs="方正黑体简体"/>
          <w:color w:val="auto"/>
          <w:sz w:val="32"/>
          <w:szCs w:val="32"/>
        </w:rPr>
        <w:t>第</w:t>
      </w:r>
      <w:r>
        <w:rPr>
          <w:rFonts w:hint="eastAsia" w:ascii="方正黑体简体" w:hAnsi="方正黑体简体" w:eastAsia="方正黑体简体" w:cs="方正黑体简体"/>
          <w:color w:val="auto"/>
          <w:sz w:val="32"/>
          <w:szCs w:val="32"/>
          <w:lang w:val="en-US" w:eastAsia="zh-CN"/>
        </w:rPr>
        <w:t>三十三</w:t>
      </w:r>
      <w:r>
        <w:rPr>
          <w:rFonts w:hint="eastAsia" w:ascii="方正黑体简体" w:hAnsi="方正黑体简体" w:eastAsia="方正黑体简体" w:cs="方正黑体简体"/>
          <w:color w:val="auto"/>
          <w:sz w:val="32"/>
          <w:szCs w:val="32"/>
        </w:rPr>
        <w:t>条</w:t>
      </w:r>
      <w:r>
        <w:rPr>
          <w:rFonts w:hint="eastAsia" w:ascii="方正黑体简体" w:hAnsi="方正黑体简体" w:eastAsia="方正黑体简体" w:cs="方正黑体简体"/>
          <w:color w:val="auto"/>
          <w:sz w:val="32"/>
          <w:szCs w:val="32"/>
          <w:lang w:val="en-US" w:eastAsia="zh-CN"/>
        </w:rPr>
        <w:t xml:space="preserve">  </w:t>
      </w:r>
      <w:r>
        <w:rPr>
          <w:rFonts w:ascii="方正仿宋简体" w:hAnsi="方正仿宋简体" w:eastAsia="方正仿宋简体" w:cs="方正仿宋简体"/>
          <w:bCs/>
          <w:color w:val="auto"/>
          <w:sz w:val="32"/>
          <w:szCs w:val="32"/>
        </w:rPr>
        <w:t>管理中心可以对未按规定缴存住房公积金的单位进行监督检查。</w:t>
      </w:r>
    </w:p>
    <w:p>
      <w:pPr>
        <w:spacing w:line="600" w:lineRule="exact"/>
        <w:ind w:firstLine="630"/>
        <w:rPr>
          <w:rFonts w:ascii="方正仿宋简体" w:hAnsi="方正仿宋简体" w:eastAsia="方正仿宋简体" w:cs="方正仿宋简体"/>
          <w:bCs/>
          <w:color w:val="auto"/>
          <w:sz w:val="32"/>
          <w:szCs w:val="32"/>
        </w:rPr>
      </w:pPr>
      <w:r>
        <w:rPr>
          <w:rFonts w:ascii="方正仿宋简体" w:hAnsi="方正仿宋简体" w:eastAsia="方正仿宋简体" w:cs="方正仿宋简体"/>
          <w:bCs/>
          <w:color w:val="auto"/>
          <w:sz w:val="32"/>
          <w:szCs w:val="32"/>
        </w:rPr>
        <w:t>单位应当如实提供用人情况以及工资、财务报表等与缴存住房公积金有关的资料。</w:t>
      </w:r>
    </w:p>
    <w:p>
      <w:pPr>
        <w:spacing w:line="600" w:lineRule="exact"/>
        <w:ind w:firstLine="630"/>
        <w:rPr>
          <w:rFonts w:hint="eastAsia" w:ascii="方正仿宋简体" w:hAnsi="方正仿宋简体" w:eastAsia="方正仿宋简体" w:cs="方正仿宋简体"/>
          <w:bCs/>
          <w:color w:val="auto"/>
          <w:sz w:val="32"/>
          <w:szCs w:val="32"/>
        </w:rPr>
      </w:pPr>
      <w:r>
        <w:rPr>
          <w:rFonts w:hint="eastAsia" w:ascii="方正黑体简体" w:hAnsi="方正黑体简体" w:eastAsia="方正黑体简体" w:cs="方正黑体简体"/>
          <w:color w:val="auto"/>
          <w:sz w:val="32"/>
          <w:szCs w:val="32"/>
        </w:rPr>
        <w:t>第</w:t>
      </w:r>
      <w:r>
        <w:rPr>
          <w:rFonts w:hint="eastAsia" w:ascii="方正黑体简体" w:hAnsi="方正黑体简体" w:eastAsia="方正黑体简体" w:cs="方正黑体简体"/>
          <w:color w:val="auto"/>
          <w:sz w:val="32"/>
          <w:szCs w:val="32"/>
          <w:lang w:val="en-US" w:eastAsia="zh-CN"/>
        </w:rPr>
        <w:t>三十四</w:t>
      </w:r>
      <w:r>
        <w:rPr>
          <w:rFonts w:hint="eastAsia" w:ascii="方正黑体简体" w:hAnsi="方正黑体简体" w:eastAsia="方正黑体简体" w:cs="方正黑体简体"/>
          <w:color w:val="auto"/>
          <w:sz w:val="32"/>
          <w:szCs w:val="32"/>
        </w:rPr>
        <w:t>条</w:t>
      </w:r>
      <w:r>
        <w:rPr>
          <w:rFonts w:hint="eastAsia" w:ascii="方正黑体简体" w:hAnsi="方正黑体简体" w:eastAsia="方正黑体简体" w:cs="方正黑体简体"/>
          <w:color w:val="auto"/>
          <w:sz w:val="32"/>
          <w:szCs w:val="32"/>
          <w:lang w:val="en-US" w:eastAsia="zh-CN"/>
        </w:rPr>
        <w:t xml:space="preserve">  </w:t>
      </w:r>
      <w:r>
        <w:rPr>
          <w:rFonts w:hint="eastAsia" w:ascii="仿宋_GB2312" w:hAnsi="宋体" w:eastAsia="仿宋_GB2312" w:cs="宋体"/>
          <w:color w:val="auto"/>
          <w:sz w:val="32"/>
          <w:szCs w:val="32"/>
        </w:rPr>
        <w:t>管理中心和</w:t>
      </w:r>
      <w:r>
        <w:rPr>
          <w:rFonts w:hint="eastAsia" w:ascii="方正仿宋简体" w:hAnsi="方正仿宋简体" w:eastAsia="方正仿宋简体" w:cs="方正仿宋简体"/>
          <w:bCs/>
          <w:color w:val="auto"/>
          <w:sz w:val="32"/>
          <w:szCs w:val="32"/>
        </w:rPr>
        <w:t>职工有权督促单位履行下列义务：</w:t>
      </w:r>
    </w:p>
    <w:p>
      <w:pPr>
        <w:spacing w:line="600" w:lineRule="exact"/>
        <w:ind w:firstLine="630"/>
        <w:rPr>
          <w:rFonts w:hint="eastAsia" w:ascii="方正仿宋简体" w:hAnsi="方正仿宋简体" w:eastAsia="方正仿宋简体" w:cs="方正仿宋简体"/>
          <w:bCs/>
          <w:color w:val="auto"/>
          <w:sz w:val="32"/>
          <w:szCs w:val="32"/>
        </w:rPr>
      </w:pPr>
      <w:r>
        <w:rPr>
          <w:rFonts w:hint="eastAsia" w:ascii="方正仿宋简体" w:hAnsi="方正仿宋简体" w:eastAsia="方正仿宋简体" w:cs="方正仿宋简体"/>
          <w:bCs/>
          <w:color w:val="auto"/>
          <w:sz w:val="32"/>
          <w:szCs w:val="32"/>
        </w:rPr>
        <w:t>（一）住房公积金的缴存登记或者变更、注销登记；</w:t>
      </w:r>
    </w:p>
    <w:p>
      <w:pPr>
        <w:spacing w:line="600" w:lineRule="exact"/>
        <w:ind w:firstLine="630"/>
        <w:rPr>
          <w:rFonts w:hint="eastAsia" w:ascii="方正仿宋简体" w:hAnsi="方正仿宋简体" w:eastAsia="方正仿宋简体" w:cs="方正仿宋简体"/>
          <w:bCs/>
          <w:color w:val="auto"/>
          <w:sz w:val="32"/>
          <w:szCs w:val="32"/>
        </w:rPr>
      </w:pPr>
      <w:r>
        <w:rPr>
          <w:rFonts w:hint="eastAsia" w:ascii="方正仿宋简体" w:hAnsi="方正仿宋简体" w:eastAsia="方正仿宋简体" w:cs="方正仿宋简体"/>
          <w:bCs/>
          <w:color w:val="auto"/>
          <w:sz w:val="32"/>
          <w:szCs w:val="32"/>
        </w:rPr>
        <w:t>（二）住房公积金账户的设立、转移或者封存；</w:t>
      </w:r>
    </w:p>
    <w:p>
      <w:pPr>
        <w:spacing w:line="600" w:lineRule="exact"/>
        <w:ind w:firstLine="660"/>
        <w:rPr>
          <w:rFonts w:hint="eastAsia" w:ascii="方正仿宋简体" w:hAnsi="方正仿宋简体" w:eastAsia="方正仿宋简体" w:cs="方正仿宋简体"/>
          <w:bCs/>
          <w:color w:val="auto"/>
          <w:sz w:val="32"/>
          <w:szCs w:val="32"/>
          <w:lang w:eastAsia="zh-CN"/>
        </w:rPr>
      </w:pPr>
      <w:r>
        <w:rPr>
          <w:rFonts w:hint="eastAsia" w:ascii="方正仿宋简体" w:hAnsi="方正仿宋简体" w:eastAsia="方正仿宋简体" w:cs="方正仿宋简体"/>
          <w:bCs/>
          <w:color w:val="auto"/>
          <w:sz w:val="32"/>
          <w:szCs w:val="32"/>
        </w:rPr>
        <w:t>（三）按时、足额缴存住房公积金</w:t>
      </w:r>
      <w:r>
        <w:rPr>
          <w:rFonts w:hint="eastAsia" w:ascii="方正仿宋简体" w:hAnsi="方正仿宋简体" w:eastAsia="方正仿宋简体" w:cs="方正仿宋简体"/>
          <w:bCs/>
          <w:color w:val="auto"/>
          <w:sz w:val="32"/>
          <w:szCs w:val="32"/>
          <w:lang w:eastAsia="zh-CN"/>
        </w:rPr>
        <w:t>；</w:t>
      </w:r>
    </w:p>
    <w:p>
      <w:pPr>
        <w:spacing w:line="600" w:lineRule="exact"/>
        <w:ind w:firstLine="660"/>
        <w:rPr>
          <w:rFonts w:hint="default" w:ascii="方正仿宋简体" w:hAnsi="方正仿宋简体" w:eastAsia="方正仿宋简体" w:cs="方正仿宋简体"/>
          <w:bCs/>
          <w:color w:val="auto"/>
          <w:sz w:val="32"/>
          <w:szCs w:val="32"/>
          <w:lang w:val="en-US" w:eastAsia="zh-CN"/>
        </w:rPr>
      </w:pPr>
      <w:r>
        <w:rPr>
          <w:rFonts w:hint="eastAsia" w:ascii="方正仿宋简体" w:hAnsi="方正仿宋简体" w:eastAsia="方正仿宋简体" w:cs="方正仿宋简体"/>
          <w:bCs/>
          <w:color w:val="auto"/>
          <w:sz w:val="32"/>
          <w:szCs w:val="32"/>
          <w:lang w:eastAsia="zh-CN"/>
        </w:rPr>
        <w:t>（</w:t>
      </w:r>
      <w:r>
        <w:rPr>
          <w:rFonts w:hint="eastAsia" w:ascii="方正仿宋简体" w:hAnsi="方正仿宋简体" w:eastAsia="方正仿宋简体" w:cs="方正仿宋简体"/>
          <w:bCs/>
          <w:color w:val="auto"/>
          <w:sz w:val="32"/>
          <w:szCs w:val="32"/>
          <w:lang w:val="en-US" w:eastAsia="zh-CN"/>
        </w:rPr>
        <w:t>四）按规定调整计算住房公积金月缴存额的月工资额和缴存比例。</w:t>
      </w:r>
    </w:p>
    <w:p>
      <w:pPr>
        <w:spacing w:line="600" w:lineRule="exact"/>
        <w:ind w:firstLine="660"/>
        <w:rPr>
          <w:rFonts w:hint="eastAsia" w:ascii="方正仿宋简体" w:hAnsi="方正仿宋简体" w:eastAsia="方正仿宋简体" w:cs="方正仿宋简体"/>
          <w:color w:val="auto"/>
          <w:sz w:val="32"/>
          <w:szCs w:val="32"/>
          <w:lang w:val="en"/>
        </w:rPr>
      </w:pPr>
      <w:r>
        <w:rPr>
          <w:rFonts w:hint="eastAsia" w:ascii="方正黑体简体" w:hAnsi="方正黑体简体" w:eastAsia="方正黑体简体" w:cs="方正黑体简体"/>
          <w:color w:val="auto"/>
          <w:sz w:val="32"/>
          <w:szCs w:val="32"/>
        </w:rPr>
        <w:t>第</w:t>
      </w:r>
      <w:r>
        <w:rPr>
          <w:rFonts w:hint="eastAsia" w:ascii="方正黑体简体" w:hAnsi="方正黑体简体" w:eastAsia="方正黑体简体" w:cs="方正黑体简体"/>
          <w:color w:val="auto"/>
          <w:sz w:val="32"/>
          <w:szCs w:val="32"/>
          <w:lang w:val="en-US" w:eastAsia="zh-CN"/>
        </w:rPr>
        <w:t>三十五</w:t>
      </w:r>
      <w:r>
        <w:rPr>
          <w:rFonts w:hint="eastAsia" w:ascii="方正黑体简体" w:hAnsi="方正黑体简体" w:eastAsia="方正黑体简体" w:cs="方正黑体简体"/>
          <w:color w:val="auto"/>
          <w:sz w:val="32"/>
          <w:szCs w:val="32"/>
        </w:rPr>
        <w:t>条</w:t>
      </w:r>
      <w:r>
        <w:rPr>
          <w:rFonts w:hint="eastAsia" w:ascii="方正黑体简体" w:hAnsi="方正黑体简体" w:eastAsia="方正黑体简体" w:cs="方正黑体简体"/>
          <w:color w:val="auto"/>
          <w:sz w:val="32"/>
          <w:szCs w:val="32"/>
          <w:lang w:val="en-US" w:eastAsia="zh-CN"/>
        </w:rPr>
        <w:t xml:space="preserve">  </w:t>
      </w:r>
      <w:r>
        <w:rPr>
          <w:rFonts w:hint="eastAsia" w:ascii="方正仿宋简体" w:hAnsi="方正仿宋简体" w:eastAsia="方正仿宋简体" w:cs="方正仿宋简体"/>
          <w:color w:val="auto"/>
          <w:sz w:val="32"/>
          <w:szCs w:val="32"/>
        </w:rPr>
        <w:t>对违反本办法的行为，职工可以向有关部门投诉、举报。</w:t>
      </w:r>
    </w:p>
    <w:p>
      <w:pPr>
        <w:spacing w:line="600" w:lineRule="exact"/>
        <w:ind w:firstLine="640" w:firstLineChars="200"/>
        <w:rPr>
          <w:rFonts w:hint="eastAsia" w:ascii="方正仿宋简体" w:hAnsi="方正仿宋简体" w:eastAsia="方正仿宋简体" w:cs="方正仿宋简体"/>
          <w:color w:val="auto"/>
          <w:sz w:val="32"/>
          <w:szCs w:val="32"/>
        </w:rPr>
      </w:pPr>
      <w:r>
        <w:rPr>
          <w:rFonts w:hint="eastAsia" w:ascii="方正黑体简体" w:hAnsi="方正黑体简体" w:eastAsia="方正黑体简体" w:cs="方正黑体简体"/>
          <w:bCs/>
          <w:color w:val="auto"/>
          <w:sz w:val="32"/>
          <w:szCs w:val="32"/>
        </w:rPr>
        <w:t>第三十</w:t>
      </w:r>
      <w:r>
        <w:rPr>
          <w:rFonts w:hint="eastAsia" w:ascii="方正黑体简体" w:hAnsi="方正黑体简体" w:eastAsia="方正黑体简体" w:cs="方正黑体简体"/>
          <w:bCs/>
          <w:color w:val="auto"/>
          <w:sz w:val="32"/>
          <w:szCs w:val="32"/>
          <w:lang w:val="en-US" w:eastAsia="zh-CN"/>
        </w:rPr>
        <w:t>六</w:t>
      </w:r>
      <w:r>
        <w:rPr>
          <w:rFonts w:hint="eastAsia" w:ascii="方正黑体简体" w:hAnsi="方正黑体简体" w:eastAsia="方正黑体简体" w:cs="方正黑体简体"/>
          <w:bCs/>
          <w:color w:val="auto"/>
          <w:sz w:val="32"/>
          <w:szCs w:val="32"/>
        </w:rPr>
        <w:t>条</w:t>
      </w:r>
      <w:r>
        <w:rPr>
          <w:rFonts w:hint="eastAsia" w:ascii="方正黑体简体" w:hAnsi="方正黑体简体" w:eastAsia="方正黑体简体" w:cs="方正黑体简体"/>
          <w:bCs/>
          <w:color w:val="auto"/>
          <w:sz w:val="32"/>
          <w:szCs w:val="32"/>
          <w:lang w:val="en-US" w:eastAsia="zh-CN"/>
        </w:rPr>
        <w:t xml:space="preserve">  </w:t>
      </w:r>
      <w:r>
        <w:rPr>
          <w:rFonts w:hint="eastAsia" w:ascii="方正仿宋简体" w:hAnsi="方正仿宋简体" w:eastAsia="方正仿宋简体" w:cs="方正仿宋简体"/>
          <w:color w:val="auto"/>
          <w:sz w:val="32"/>
          <w:szCs w:val="32"/>
        </w:rPr>
        <w:t>劳动关系存续期间因</w:t>
      </w:r>
      <w:r>
        <w:rPr>
          <w:rFonts w:hint="eastAsia" w:ascii="方正仿宋简体" w:hAnsi="方正仿宋简体" w:eastAsia="方正仿宋简体" w:cs="方正仿宋简体"/>
          <w:color w:val="auto"/>
          <w:sz w:val="32"/>
          <w:szCs w:val="32"/>
          <w:lang w:val="en-US" w:eastAsia="zh-CN"/>
        </w:rPr>
        <w:t>缴存</w:t>
      </w:r>
      <w:r>
        <w:rPr>
          <w:rFonts w:hint="eastAsia" w:ascii="方正仿宋简体" w:hAnsi="方正仿宋简体" w:eastAsia="方正仿宋简体" w:cs="方正仿宋简体"/>
          <w:color w:val="auto"/>
          <w:sz w:val="32"/>
          <w:szCs w:val="32"/>
        </w:rPr>
        <w:t>住房公积金发生争议的，职工向管理中心投诉的期限不得超过劳动关系终止之日起三年，超过该时限，管理中心</w:t>
      </w:r>
      <w:r>
        <w:rPr>
          <w:rFonts w:hint="eastAsia" w:ascii="方正仿宋简体" w:hAnsi="方正仿宋简体" w:eastAsia="方正仿宋简体" w:cs="方正仿宋简体"/>
          <w:color w:val="auto"/>
          <w:sz w:val="32"/>
          <w:szCs w:val="32"/>
          <w:lang w:val="en-US" w:eastAsia="zh-CN"/>
        </w:rPr>
        <w:t>可以</w:t>
      </w:r>
      <w:r>
        <w:rPr>
          <w:rFonts w:hint="eastAsia" w:ascii="方正仿宋简体" w:hAnsi="方正仿宋简体" w:eastAsia="方正仿宋简体" w:cs="方正仿宋简体"/>
          <w:color w:val="auto"/>
          <w:sz w:val="32"/>
          <w:szCs w:val="32"/>
        </w:rPr>
        <w:t>不予支持。</w:t>
      </w:r>
    </w:p>
    <w:p>
      <w:pPr>
        <w:spacing w:line="600" w:lineRule="exact"/>
        <w:ind w:firstLine="640" w:firstLineChars="200"/>
        <w:rPr>
          <w:rFonts w:hint="eastAsia" w:ascii="方正仿宋简体" w:hAnsi="方正仿宋简体" w:eastAsia="方正仿宋简体" w:cs="方正仿宋简体"/>
          <w:color w:val="auto"/>
          <w:sz w:val="32"/>
          <w:szCs w:val="32"/>
        </w:rPr>
      </w:pPr>
      <w:r>
        <w:rPr>
          <w:rFonts w:hint="eastAsia" w:ascii="方正黑体简体" w:hAnsi="方正黑体简体" w:eastAsia="方正黑体简体" w:cs="方正黑体简体"/>
          <w:color w:val="auto"/>
          <w:sz w:val="32"/>
          <w:szCs w:val="32"/>
        </w:rPr>
        <w:t>第三十</w:t>
      </w:r>
      <w:r>
        <w:rPr>
          <w:rFonts w:hint="eastAsia" w:ascii="方正黑体简体" w:hAnsi="方正黑体简体" w:eastAsia="方正黑体简体" w:cs="方正黑体简体"/>
          <w:color w:val="auto"/>
          <w:sz w:val="32"/>
          <w:szCs w:val="32"/>
          <w:lang w:val="en-US" w:eastAsia="zh-CN"/>
        </w:rPr>
        <w:t>七</w:t>
      </w:r>
      <w:r>
        <w:rPr>
          <w:rFonts w:hint="eastAsia" w:ascii="方正黑体简体" w:hAnsi="方正黑体简体" w:eastAsia="方正黑体简体" w:cs="方正黑体简体"/>
          <w:color w:val="auto"/>
          <w:sz w:val="32"/>
          <w:szCs w:val="32"/>
        </w:rPr>
        <w:t>条</w:t>
      </w:r>
      <w:r>
        <w:rPr>
          <w:rFonts w:hint="eastAsia" w:ascii="方正黑体简体" w:hAnsi="方正黑体简体" w:eastAsia="方正黑体简体" w:cs="方正黑体简体"/>
          <w:color w:val="auto"/>
          <w:sz w:val="32"/>
          <w:szCs w:val="32"/>
          <w:lang w:val="en-US" w:eastAsia="zh-CN"/>
        </w:rPr>
        <w:t xml:space="preserve">  </w:t>
      </w:r>
      <w:r>
        <w:rPr>
          <w:rFonts w:hint="eastAsia" w:ascii="方正仿宋简体" w:hAnsi="方正仿宋简体" w:eastAsia="方正仿宋简体" w:cs="方正仿宋简体"/>
          <w:color w:val="auto"/>
          <w:sz w:val="32"/>
          <w:szCs w:val="32"/>
        </w:rPr>
        <w:t>鼓励单位和职工协商处理住房公积金</w:t>
      </w:r>
      <w:r>
        <w:rPr>
          <w:rFonts w:hint="eastAsia" w:ascii="方正仿宋简体" w:hAnsi="方正仿宋简体" w:eastAsia="方正仿宋简体" w:cs="方正仿宋简体"/>
          <w:color w:val="auto"/>
          <w:sz w:val="32"/>
          <w:szCs w:val="32"/>
          <w:lang w:val="en-US" w:eastAsia="zh-CN"/>
        </w:rPr>
        <w:t>缴存争议</w:t>
      </w:r>
      <w:r>
        <w:rPr>
          <w:rFonts w:hint="eastAsia" w:ascii="方正仿宋简体" w:hAnsi="方正仿宋简体" w:eastAsia="方正仿宋简体" w:cs="方正仿宋简体"/>
          <w:color w:val="auto"/>
          <w:sz w:val="32"/>
          <w:szCs w:val="32"/>
        </w:rPr>
        <w:t>。</w:t>
      </w:r>
    </w:p>
    <w:p>
      <w:pPr>
        <w:spacing w:line="600" w:lineRule="exact"/>
        <w:ind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充分发挥工会和行业协会等组织以及人民调解的作用，协助解决住房公积金</w:t>
      </w:r>
      <w:r>
        <w:rPr>
          <w:rFonts w:hint="eastAsia" w:ascii="方正仿宋简体" w:hAnsi="方正仿宋简体" w:eastAsia="方正仿宋简体" w:cs="方正仿宋简体"/>
          <w:color w:val="auto"/>
          <w:sz w:val="32"/>
          <w:szCs w:val="32"/>
          <w:lang w:val="en-US" w:eastAsia="zh-CN"/>
        </w:rPr>
        <w:t>缴存争议</w:t>
      </w:r>
      <w:r>
        <w:rPr>
          <w:rFonts w:hint="eastAsia" w:ascii="方正仿宋简体" w:hAnsi="方正仿宋简体" w:eastAsia="方正仿宋简体" w:cs="方正仿宋简体"/>
          <w:color w:val="auto"/>
          <w:sz w:val="32"/>
          <w:szCs w:val="32"/>
        </w:rPr>
        <w:t>。</w:t>
      </w:r>
    </w:p>
    <w:p>
      <w:pPr>
        <w:spacing w:line="600" w:lineRule="exact"/>
        <w:ind w:firstLine="640" w:firstLineChars="200"/>
        <w:rPr>
          <w:rFonts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有关部门和乡镇人民政府、街道办事处的调解组织可以依据本市有关规定，引导、协调单位和职工协商处理住房公积金</w:t>
      </w:r>
      <w:r>
        <w:rPr>
          <w:rFonts w:hint="eastAsia" w:ascii="方正仿宋简体" w:hAnsi="方正仿宋简体" w:eastAsia="方正仿宋简体" w:cs="方正仿宋简体"/>
          <w:color w:val="auto"/>
          <w:sz w:val="32"/>
          <w:szCs w:val="32"/>
          <w:lang w:val="en-US" w:eastAsia="zh-CN"/>
        </w:rPr>
        <w:t>缴存争议</w:t>
      </w:r>
      <w:r>
        <w:rPr>
          <w:rFonts w:hint="eastAsia" w:ascii="方正仿宋简体" w:hAnsi="方正仿宋简体" w:eastAsia="方正仿宋简体" w:cs="方正仿宋简体"/>
          <w:color w:val="auto"/>
          <w:sz w:val="32"/>
          <w:szCs w:val="32"/>
        </w:rPr>
        <w:t>。</w:t>
      </w:r>
    </w:p>
    <w:p>
      <w:pPr>
        <w:spacing w:line="580" w:lineRule="exact"/>
        <w:jc w:val="center"/>
        <w:rPr>
          <w:rFonts w:hint="eastAsia" w:ascii="黑体" w:hAnsi="黑体" w:eastAsia="黑体" w:cs="黑体"/>
          <w:color w:val="auto"/>
          <w:sz w:val="32"/>
          <w:szCs w:val="32"/>
        </w:rPr>
      </w:pPr>
      <w:r>
        <w:rPr>
          <w:rFonts w:hint="eastAsia" w:ascii="黑体" w:hAnsi="黑体" w:eastAsia="黑体" w:cs="黑体"/>
          <w:bCs/>
          <w:color w:val="auto"/>
          <w:sz w:val="32"/>
          <w:szCs w:val="32"/>
        </w:rPr>
        <w:t>第五章　法律责任</w:t>
      </w:r>
    </w:p>
    <w:p>
      <w:pPr>
        <w:spacing w:line="580" w:lineRule="exact"/>
        <w:ind w:firstLine="640" w:firstLineChars="200"/>
        <w:rPr>
          <w:rFonts w:hint="default" w:ascii="方正仿宋简体" w:hAnsi="方正仿宋简体" w:eastAsia="方正仿宋简体" w:cs="方正仿宋简体"/>
          <w:bCs/>
          <w:color w:val="auto"/>
          <w:sz w:val="32"/>
          <w:szCs w:val="32"/>
          <w:lang w:val="en-US" w:eastAsia="zh-CN"/>
        </w:rPr>
      </w:pPr>
      <w:r>
        <w:rPr>
          <w:rFonts w:hint="eastAsia" w:ascii="方正黑体简体" w:hAnsi="方正黑体简体" w:eastAsia="方正黑体简体" w:cs="方正黑体简体"/>
          <w:bCs/>
          <w:color w:val="auto"/>
          <w:sz w:val="32"/>
          <w:szCs w:val="32"/>
          <w:lang w:val="en-US" w:eastAsia="zh-CN"/>
        </w:rPr>
        <w:t xml:space="preserve">第三十八条  </w:t>
      </w:r>
      <w:r>
        <w:rPr>
          <w:rFonts w:hint="eastAsia" w:ascii="方正仿宋简体" w:hAnsi="方正仿宋简体" w:eastAsia="方正仿宋简体" w:cs="方正仿宋简体"/>
          <w:bCs/>
          <w:color w:val="auto"/>
          <w:sz w:val="32"/>
          <w:szCs w:val="32"/>
          <w:lang w:val="en-US" w:eastAsia="zh-CN"/>
        </w:rPr>
        <w:t>违反本办法规定的行为，法律、法规、规章已有法律责任规定的，从其规定。</w:t>
      </w:r>
    </w:p>
    <w:p>
      <w:pPr>
        <w:spacing w:line="580" w:lineRule="exact"/>
        <w:ind w:firstLine="640" w:firstLineChars="200"/>
        <w:rPr>
          <w:rFonts w:ascii="方正仿宋简体" w:hAnsi="方正仿宋简体" w:eastAsia="方正仿宋简体" w:cs="方正仿宋简体"/>
          <w:bCs/>
          <w:color w:val="auto"/>
          <w:sz w:val="32"/>
          <w:szCs w:val="32"/>
        </w:rPr>
      </w:pPr>
      <w:r>
        <w:rPr>
          <w:rFonts w:hint="eastAsia" w:ascii="方正黑体简体" w:hAnsi="方正黑体简体" w:eastAsia="方正黑体简体" w:cs="方正黑体简体"/>
          <w:bCs/>
          <w:color w:val="auto"/>
          <w:sz w:val="32"/>
          <w:szCs w:val="32"/>
        </w:rPr>
        <w:t>第三十</w:t>
      </w:r>
      <w:r>
        <w:rPr>
          <w:rFonts w:hint="eastAsia" w:ascii="方正黑体简体" w:hAnsi="方正黑体简体" w:eastAsia="方正黑体简体" w:cs="方正黑体简体"/>
          <w:bCs/>
          <w:color w:val="auto"/>
          <w:sz w:val="32"/>
          <w:szCs w:val="32"/>
          <w:lang w:val="en-US" w:eastAsia="zh-CN"/>
        </w:rPr>
        <w:t>九</w:t>
      </w:r>
      <w:r>
        <w:rPr>
          <w:rFonts w:hint="eastAsia" w:ascii="方正黑体简体" w:hAnsi="方正黑体简体" w:eastAsia="方正黑体简体" w:cs="方正黑体简体"/>
          <w:bCs/>
          <w:color w:val="auto"/>
          <w:sz w:val="32"/>
          <w:szCs w:val="32"/>
        </w:rPr>
        <w:t>条</w:t>
      </w:r>
      <w:r>
        <w:rPr>
          <w:rFonts w:hint="eastAsia" w:ascii="方正黑体简体" w:hAnsi="方正黑体简体" w:eastAsia="方正黑体简体" w:cs="方正黑体简体"/>
          <w:bCs/>
          <w:color w:val="auto"/>
          <w:sz w:val="32"/>
          <w:szCs w:val="32"/>
          <w:lang w:val="en-US" w:eastAsia="zh-CN"/>
        </w:rPr>
        <w:t xml:space="preserve">  </w:t>
      </w:r>
      <w:r>
        <w:rPr>
          <w:rFonts w:hint="eastAsia" w:ascii="方正仿宋简体" w:hAnsi="方正仿宋简体" w:eastAsia="方正仿宋简体" w:cs="方正仿宋简体"/>
          <w:bCs/>
          <w:color w:val="auto"/>
          <w:sz w:val="32"/>
          <w:szCs w:val="32"/>
        </w:rPr>
        <w:t>违反本办法的规定，单位不办理住房公积金缴存登记或者不为本单位职工办理住房公积金账户设立手续的，由管理中心责令限期办理；逾期不办理的，处一万元以上五万元以下的罚款。</w:t>
      </w:r>
    </w:p>
    <w:p>
      <w:pPr>
        <w:spacing w:line="580" w:lineRule="exact"/>
        <w:ind w:firstLine="640" w:firstLineChars="200"/>
        <w:rPr>
          <w:rFonts w:ascii="方正仿宋简体" w:hAnsi="方正仿宋简体" w:eastAsia="方正仿宋简体" w:cs="方正仿宋简体"/>
          <w:bCs/>
          <w:color w:val="auto"/>
          <w:sz w:val="32"/>
          <w:szCs w:val="32"/>
        </w:rPr>
      </w:pPr>
      <w:r>
        <w:rPr>
          <w:rFonts w:hint="eastAsia" w:ascii="方正黑体简体" w:hAnsi="方正黑体简体" w:eastAsia="方正黑体简体" w:cs="方正黑体简体"/>
          <w:bCs/>
          <w:color w:val="auto"/>
          <w:sz w:val="32"/>
          <w:szCs w:val="32"/>
        </w:rPr>
        <w:t>第</w:t>
      </w:r>
      <w:r>
        <w:rPr>
          <w:rFonts w:hint="eastAsia" w:ascii="方正黑体简体" w:hAnsi="方正黑体简体" w:eastAsia="方正黑体简体" w:cs="方正黑体简体"/>
          <w:bCs/>
          <w:color w:val="auto"/>
          <w:sz w:val="32"/>
          <w:szCs w:val="32"/>
          <w:lang w:val="en-US" w:eastAsia="zh-CN"/>
        </w:rPr>
        <w:t>四十</w:t>
      </w:r>
      <w:r>
        <w:rPr>
          <w:rFonts w:hint="eastAsia" w:ascii="方正黑体简体" w:hAnsi="方正黑体简体" w:eastAsia="方正黑体简体" w:cs="方正黑体简体"/>
          <w:bCs/>
          <w:color w:val="auto"/>
          <w:sz w:val="32"/>
          <w:szCs w:val="32"/>
        </w:rPr>
        <w:t>条</w:t>
      </w:r>
      <w:r>
        <w:rPr>
          <w:rFonts w:hint="eastAsia" w:ascii="方正黑体简体" w:hAnsi="方正黑体简体" w:eastAsia="方正黑体简体" w:cs="方正黑体简体"/>
          <w:bCs/>
          <w:color w:val="auto"/>
          <w:sz w:val="32"/>
          <w:szCs w:val="32"/>
          <w:lang w:val="en-US" w:eastAsia="zh-CN"/>
        </w:rPr>
        <w:t xml:space="preserve">  </w:t>
      </w:r>
      <w:r>
        <w:rPr>
          <w:rFonts w:hint="eastAsia" w:ascii="方正仿宋简体" w:hAnsi="方正仿宋简体" w:eastAsia="方正仿宋简体" w:cs="方正仿宋简体"/>
          <w:bCs/>
          <w:color w:val="auto"/>
          <w:sz w:val="32"/>
          <w:szCs w:val="32"/>
        </w:rPr>
        <w:t>违反本办法的规定，单位逾期不缴或者少缴住房公积金的，由管理中心责令限期缴存；逾期仍不缴存的，可以申请人民法院强制执行。</w:t>
      </w:r>
    </w:p>
    <w:p>
      <w:pPr>
        <w:spacing w:line="580" w:lineRule="exact"/>
        <w:ind w:firstLine="640" w:firstLineChars="200"/>
        <w:rPr>
          <w:rFonts w:hint="eastAsia" w:ascii="方正仿宋简体" w:hAnsi="方正仿宋简体" w:eastAsia="方正仿宋简体" w:cs="方正仿宋简体"/>
          <w:b/>
          <w:strike/>
          <w:color w:val="auto"/>
          <w:sz w:val="32"/>
          <w:szCs w:val="32"/>
          <w:lang w:val="en"/>
        </w:rPr>
      </w:pPr>
      <w:r>
        <w:rPr>
          <w:rFonts w:hint="eastAsia" w:ascii="方正黑体简体" w:hAnsi="方正黑体简体" w:eastAsia="方正黑体简体" w:cs="方正黑体简体"/>
          <w:bCs/>
          <w:color w:val="auto"/>
          <w:sz w:val="32"/>
          <w:szCs w:val="32"/>
          <w:lang w:val="en"/>
        </w:rPr>
        <w:t>第</w:t>
      </w:r>
      <w:r>
        <w:rPr>
          <w:rFonts w:hint="eastAsia" w:ascii="方正黑体简体" w:hAnsi="方正黑体简体" w:eastAsia="方正黑体简体" w:cs="方正黑体简体"/>
          <w:bCs/>
          <w:color w:val="auto"/>
          <w:sz w:val="32"/>
          <w:szCs w:val="32"/>
          <w:lang w:val="en-US" w:eastAsia="zh-CN"/>
        </w:rPr>
        <w:t>四十一</w:t>
      </w:r>
      <w:r>
        <w:rPr>
          <w:rFonts w:hint="eastAsia" w:ascii="方正黑体简体" w:hAnsi="方正黑体简体" w:eastAsia="方正黑体简体" w:cs="方正黑体简体"/>
          <w:bCs/>
          <w:color w:val="auto"/>
          <w:sz w:val="32"/>
          <w:szCs w:val="32"/>
          <w:lang w:val="en"/>
        </w:rPr>
        <w:t>条</w:t>
      </w:r>
      <w:r>
        <w:rPr>
          <w:rFonts w:hint="eastAsia" w:ascii="方正黑体简体" w:hAnsi="方正黑体简体" w:eastAsia="方正黑体简体" w:cs="方正黑体简体"/>
          <w:bCs/>
          <w:color w:val="auto"/>
          <w:sz w:val="32"/>
          <w:szCs w:val="32"/>
          <w:lang w:val="en-US" w:eastAsia="zh-CN"/>
        </w:rPr>
        <w:t xml:space="preserve">  </w:t>
      </w:r>
      <w:r>
        <w:rPr>
          <w:rFonts w:hint="eastAsia" w:ascii="方正仿宋简体" w:hAnsi="方正仿宋简体" w:eastAsia="方正仿宋简体" w:cs="方正仿宋简体"/>
          <w:color w:val="auto"/>
          <w:sz w:val="32"/>
          <w:szCs w:val="32"/>
        </w:rPr>
        <w:t>国家机关工作人员在住房公积金监督管理工作中，</w:t>
      </w:r>
      <w:r>
        <w:rPr>
          <w:rFonts w:hint="eastAsia" w:ascii="方正仿宋简体" w:hAnsi="方正仿宋简体" w:eastAsia="方正仿宋简体" w:cs="方正仿宋简体"/>
          <w:bCs/>
          <w:color w:val="auto"/>
          <w:sz w:val="32"/>
          <w:szCs w:val="32"/>
          <w:lang w:val="en"/>
        </w:rPr>
        <w:t>滥用职权、玩忽职守、徇私舞弊的，依法给予处分；构成犯罪的，依法追究刑事责任。</w:t>
      </w:r>
    </w:p>
    <w:p>
      <w:pPr>
        <w:spacing w:line="580" w:lineRule="exact"/>
        <w:jc w:val="center"/>
        <w:rPr>
          <w:rFonts w:hint="eastAsia" w:ascii="黑体" w:hAnsi="黑体" w:eastAsia="黑体" w:cs="黑体"/>
          <w:color w:val="auto"/>
          <w:sz w:val="32"/>
          <w:szCs w:val="32"/>
        </w:rPr>
      </w:pPr>
      <w:bookmarkStart w:id="0" w:name="_GoBack"/>
      <w:bookmarkEnd w:id="0"/>
      <w:r>
        <w:rPr>
          <w:rFonts w:hint="eastAsia" w:ascii="黑体" w:hAnsi="黑体" w:eastAsia="黑体" w:cs="黑体"/>
          <w:bCs/>
          <w:color w:val="auto"/>
          <w:sz w:val="32"/>
          <w:szCs w:val="32"/>
        </w:rPr>
        <w:t>第六章　附　则</w:t>
      </w:r>
    </w:p>
    <w:p>
      <w:pPr>
        <w:spacing w:line="580" w:lineRule="exact"/>
        <w:ind w:firstLine="640" w:firstLineChars="200"/>
        <w:rPr>
          <w:rFonts w:hint="eastAsia" w:ascii="方正仿宋简体" w:hAnsi="方正仿宋简体" w:eastAsia="方正仿宋简体" w:cs="方正仿宋简体"/>
          <w:bCs/>
          <w:color w:val="auto"/>
          <w:sz w:val="32"/>
          <w:szCs w:val="32"/>
        </w:rPr>
      </w:pPr>
      <w:r>
        <w:rPr>
          <w:rFonts w:hint="eastAsia" w:ascii="方正黑体简体" w:hAnsi="方正黑体简体" w:eastAsia="方正黑体简体" w:cs="方正黑体简体"/>
          <w:bCs/>
          <w:color w:val="auto"/>
          <w:sz w:val="32"/>
          <w:szCs w:val="32"/>
        </w:rPr>
        <w:t>第</w:t>
      </w:r>
      <w:r>
        <w:rPr>
          <w:rFonts w:hint="eastAsia" w:ascii="方正黑体简体" w:hAnsi="方正黑体简体" w:eastAsia="方正黑体简体" w:cs="方正黑体简体"/>
          <w:bCs/>
          <w:color w:val="auto"/>
          <w:sz w:val="32"/>
          <w:szCs w:val="32"/>
          <w:lang w:val="en-US" w:eastAsia="zh-CN"/>
        </w:rPr>
        <w:t>四十二</w:t>
      </w:r>
      <w:r>
        <w:rPr>
          <w:rFonts w:hint="eastAsia" w:ascii="方正黑体简体" w:hAnsi="方正黑体简体" w:eastAsia="方正黑体简体" w:cs="方正黑体简体"/>
          <w:bCs/>
          <w:color w:val="auto"/>
          <w:sz w:val="32"/>
          <w:szCs w:val="32"/>
        </w:rPr>
        <w:t>条</w:t>
      </w:r>
      <w:r>
        <w:rPr>
          <w:rFonts w:hint="eastAsia" w:ascii="方正黑体简体" w:hAnsi="方正黑体简体" w:eastAsia="方正黑体简体" w:cs="方正黑体简体"/>
          <w:bCs/>
          <w:color w:val="auto"/>
          <w:sz w:val="32"/>
          <w:szCs w:val="32"/>
          <w:lang w:val="en-US" w:eastAsia="zh-CN"/>
        </w:rPr>
        <w:t xml:space="preserve">  </w:t>
      </w:r>
      <w:r>
        <w:rPr>
          <w:rFonts w:hint="eastAsia" w:ascii="方正仿宋简体" w:hAnsi="方正仿宋简体" w:eastAsia="方正仿宋简体" w:cs="方正仿宋简体"/>
          <w:bCs/>
          <w:color w:val="auto"/>
          <w:sz w:val="32"/>
          <w:szCs w:val="32"/>
        </w:rPr>
        <w:t>灵活就业人员住房公积金缴存、提取</w:t>
      </w:r>
      <w:r>
        <w:rPr>
          <w:rFonts w:hint="eastAsia" w:ascii="方正仿宋简体" w:hAnsi="方正仿宋简体" w:eastAsia="方正仿宋简体" w:cs="方正仿宋简体"/>
          <w:bCs/>
          <w:color w:val="auto"/>
          <w:sz w:val="32"/>
          <w:szCs w:val="32"/>
          <w:lang w:eastAsia="zh-CN"/>
        </w:rPr>
        <w:t>、</w:t>
      </w:r>
      <w:r>
        <w:rPr>
          <w:rFonts w:hint="eastAsia" w:ascii="方正仿宋简体" w:hAnsi="方正仿宋简体" w:eastAsia="方正仿宋简体" w:cs="方正仿宋简体"/>
          <w:bCs/>
          <w:color w:val="auto"/>
          <w:sz w:val="32"/>
          <w:szCs w:val="32"/>
        </w:rPr>
        <w:t>使用</w:t>
      </w:r>
      <w:r>
        <w:rPr>
          <w:rFonts w:hint="eastAsia" w:ascii="方正仿宋简体" w:hAnsi="方正仿宋简体" w:eastAsia="方正仿宋简体" w:cs="方正仿宋简体"/>
          <w:bCs/>
          <w:color w:val="auto"/>
          <w:sz w:val="32"/>
          <w:szCs w:val="32"/>
          <w:lang w:val="en-US" w:eastAsia="zh-CN"/>
        </w:rPr>
        <w:t>和管理按照</w:t>
      </w:r>
      <w:r>
        <w:rPr>
          <w:rFonts w:hint="eastAsia" w:ascii="Cambria" w:hAnsi="Cambria" w:eastAsia="方正仿宋简体" w:cs="Cambria"/>
          <w:bCs/>
          <w:color w:val="auto"/>
          <w:sz w:val="32"/>
          <w:szCs w:val="32"/>
        </w:rPr>
        <w:t>国家、省、市有关规定执行。</w:t>
      </w:r>
    </w:p>
    <w:p>
      <w:pPr>
        <w:spacing w:line="580" w:lineRule="exact"/>
        <w:ind w:firstLine="640" w:firstLineChars="200"/>
        <w:rPr>
          <w:rFonts w:hint="eastAsia" w:ascii="仿宋_GB2312" w:hAnsi="仿宋_GB2312" w:eastAsia="方正仿宋简体" w:cs="仿宋_GB2312"/>
          <w:color w:val="auto"/>
          <w:sz w:val="32"/>
          <w:szCs w:val="32"/>
        </w:rPr>
      </w:pPr>
      <w:r>
        <w:rPr>
          <w:rFonts w:hint="eastAsia" w:ascii="方正黑体简体" w:hAnsi="方正黑体简体" w:eastAsia="方正黑体简体" w:cs="方正黑体简体"/>
          <w:bCs/>
          <w:color w:val="auto"/>
          <w:sz w:val="32"/>
          <w:szCs w:val="32"/>
          <w:lang w:val="en"/>
        </w:rPr>
        <w:t>第</w:t>
      </w:r>
      <w:r>
        <w:rPr>
          <w:rFonts w:hint="eastAsia" w:ascii="方正黑体简体" w:hAnsi="方正黑体简体" w:eastAsia="方正黑体简体" w:cs="方正黑体简体"/>
          <w:bCs/>
          <w:color w:val="auto"/>
          <w:sz w:val="32"/>
          <w:szCs w:val="32"/>
          <w:lang w:val="en-US" w:eastAsia="zh-CN"/>
        </w:rPr>
        <w:t>四十三</w:t>
      </w:r>
      <w:r>
        <w:rPr>
          <w:rFonts w:hint="eastAsia" w:ascii="方正黑体简体" w:hAnsi="方正黑体简体" w:eastAsia="方正黑体简体" w:cs="方正黑体简体"/>
          <w:bCs/>
          <w:color w:val="auto"/>
          <w:sz w:val="32"/>
          <w:szCs w:val="32"/>
          <w:lang w:val="en"/>
        </w:rPr>
        <w:t>条</w:t>
      </w:r>
      <w:r>
        <w:rPr>
          <w:rFonts w:hint="eastAsia" w:ascii="方正黑体简体" w:hAnsi="方正黑体简体" w:eastAsia="方正黑体简体" w:cs="方正黑体简体"/>
          <w:bCs/>
          <w:color w:val="auto"/>
          <w:sz w:val="32"/>
          <w:szCs w:val="32"/>
          <w:lang w:val="en-US" w:eastAsia="zh-CN"/>
        </w:rPr>
        <w:t xml:space="preserve">  </w:t>
      </w:r>
      <w:r>
        <w:rPr>
          <w:rFonts w:hint="eastAsia" w:ascii="方正仿宋简体" w:hAnsi="方正仿宋简体" w:eastAsia="方正仿宋简体" w:cs="方正仿宋简体"/>
          <w:color w:val="auto"/>
          <w:sz w:val="32"/>
          <w:szCs w:val="32"/>
        </w:rPr>
        <w:t>本办法自2024年xx月xx日起施行。</w:t>
      </w:r>
    </w:p>
    <w:sectPr>
      <w:footerReference r:id="rId3" w:type="default"/>
      <w:pgSz w:w="11906" w:h="16838"/>
      <w:pgMar w:top="1418" w:right="1418" w:bottom="851"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1310253-93BC-4258-A04A-81D14FFE260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2" w:fontKey="{94C7633A-C968-4F34-9C2A-D8AE6FACB6AE}"/>
  </w:font>
  <w:font w:name="方正小标宋_GBK">
    <w:panose1 w:val="03000509000000000000"/>
    <w:charset w:val="86"/>
    <w:family w:val="script"/>
    <w:pitch w:val="default"/>
    <w:sig w:usb0="00000001" w:usb1="080E0000" w:usb2="00000000" w:usb3="00000000" w:csb0="00040000" w:csb1="00000000"/>
    <w:embedRegular r:id="rId3" w:fontKey="{6276705F-6266-45BA-B118-0F885FD4DD00}"/>
  </w:font>
  <w:font w:name="方正楷体简体">
    <w:panose1 w:val="02000000000000000000"/>
    <w:charset w:val="86"/>
    <w:family w:val="auto"/>
    <w:pitch w:val="default"/>
    <w:sig w:usb0="A00002BF" w:usb1="184F6CFA" w:usb2="00000012" w:usb3="00000000" w:csb0="00040001" w:csb1="00000000"/>
    <w:embedRegular r:id="rId4" w:fontKey="{E75FA367-212F-452B-9749-E28A0A5EB139}"/>
  </w:font>
  <w:font w:name="方正仿宋简体">
    <w:panose1 w:val="02000000000000000000"/>
    <w:charset w:val="86"/>
    <w:family w:val="auto"/>
    <w:pitch w:val="default"/>
    <w:sig w:usb0="00000001" w:usb1="080E0000" w:usb2="00000000" w:usb3="00000000" w:csb0="00040000" w:csb1="00000000"/>
    <w:embedRegular r:id="rId5" w:fontKey="{A9E29E15-8782-4A58-997E-E97055C49E79}"/>
  </w:font>
  <w:font w:name="仿宋">
    <w:panose1 w:val="02010609060101010101"/>
    <w:charset w:val="86"/>
    <w:family w:val="modern"/>
    <w:pitch w:val="default"/>
    <w:sig w:usb0="800002BF" w:usb1="38CF7CFA" w:usb2="00000016" w:usb3="00000000" w:csb0="00040001" w:csb1="00000000"/>
    <w:embedRegular r:id="rId6" w:fontKey="{62F6E72A-7D17-459A-B797-93A81A4A6883}"/>
  </w:font>
  <w:font w:name="方正黑体简体">
    <w:panose1 w:val="03000509000000000000"/>
    <w:charset w:val="86"/>
    <w:family w:val="auto"/>
    <w:pitch w:val="default"/>
    <w:sig w:usb0="00000001" w:usb1="080E0000" w:usb2="00000000" w:usb3="00000000" w:csb0="00040000" w:csb1="00000000"/>
    <w:embedRegular r:id="rId7" w:fontKey="{5A16C43B-8FA8-41F9-851E-DC65D34D0FB0}"/>
  </w:font>
  <w:font w:name="Cambria">
    <w:panose1 w:val="02040503050406030204"/>
    <w:charset w:val="00"/>
    <w:family w:val="roman"/>
    <w:pitch w:val="default"/>
    <w:sig w:usb0="E00006FF" w:usb1="420024FF" w:usb2="02000000" w:usb3="00000000" w:csb0="2000019F" w:csb1="00000000"/>
    <w:embedRegular r:id="rId8" w:fontKey="{744EA108-3AC6-43A6-B550-9EA46B730FF5}"/>
  </w:font>
  <w:font w:name="仿宋_GB2312">
    <w:panose1 w:val="02010609030101010101"/>
    <w:charset w:val="86"/>
    <w:family w:val="modern"/>
    <w:pitch w:val="default"/>
    <w:sig w:usb0="00000001" w:usb1="080E0000" w:usb2="00000000" w:usb3="00000000" w:csb0="00040000" w:csb1="00000000"/>
    <w:embedRegular r:id="rId9" w:fontKey="{DF5A956D-9943-41B3-A715-4A77856FF0F8}"/>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24"/>
      </w:rPr>
    </w:pPr>
    <w:r>
      <w:rPr>
        <w:sz w:val="24"/>
      </w:rPr>
      <w:fldChar w:fldCharType="begin"/>
    </w:r>
    <w:r>
      <w:rPr>
        <w:sz w:val="24"/>
      </w:rPr>
      <w:instrText xml:space="preserve">PAGE   \* MERGEFORMAT</w:instrText>
    </w:r>
    <w:r>
      <w:rPr>
        <w:sz w:val="24"/>
      </w:rPr>
      <w:fldChar w:fldCharType="separate"/>
    </w:r>
    <w:r>
      <w:rPr>
        <w:sz w:val="24"/>
        <w:lang w:val="zh-CN"/>
      </w:rPr>
      <w:t>1</w:t>
    </w:r>
    <w:r>
      <w:rPr>
        <w:sz w:val="24"/>
      </w:rPr>
      <w:fldChar w:fldCharType="end"/>
    </w:r>
  </w:p>
  <w:p>
    <w:pPr>
      <w:pStyle w:val="4"/>
    </w:pPr>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TrueTypeFonts/>
  <w:saveSubsetFonts/>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xN2M1MzViOTdlZmEyOWQ1YTEwNjIzOTMwMzI1NWEifQ=="/>
  </w:docVars>
  <w:rsids>
    <w:rsidRoot w:val="0075581F"/>
    <w:rsid w:val="00001FEB"/>
    <w:rsid w:val="0000604C"/>
    <w:rsid w:val="00007138"/>
    <w:rsid w:val="000077B2"/>
    <w:rsid w:val="00011769"/>
    <w:rsid w:val="000121C0"/>
    <w:rsid w:val="00012C53"/>
    <w:rsid w:val="00013949"/>
    <w:rsid w:val="0001577D"/>
    <w:rsid w:val="000166F1"/>
    <w:rsid w:val="000174B3"/>
    <w:rsid w:val="000236AB"/>
    <w:rsid w:val="000243DB"/>
    <w:rsid w:val="00024772"/>
    <w:rsid w:val="00025F96"/>
    <w:rsid w:val="00026DD5"/>
    <w:rsid w:val="000311FE"/>
    <w:rsid w:val="00032286"/>
    <w:rsid w:val="00032B4D"/>
    <w:rsid w:val="000336BA"/>
    <w:rsid w:val="000368A9"/>
    <w:rsid w:val="000419B8"/>
    <w:rsid w:val="00043FE4"/>
    <w:rsid w:val="00051568"/>
    <w:rsid w:val="00051C34"/>
    <w:rsid w:val="00052DF9"/>
    <w:rsid w:val="000604F7"/>
    <w:rsid w:val="00062085"/>
    <w:rsid w:val="0006236D"/>
    <w:rsid w:val="0006717E"/>
    <w:rsid w:val="000722A3"/>
    <w:rsid w:val="000735F0"/>
    <w:rsid w:val="0007591E"/>
    <w:rsid w:val="0007701A"/>
    <w:rsid w:val="000810FA"/>
    <w:rsid w:val="00084D43"/>
    <w:rsid w:val="00084FC9"/>
    <w:rsid w:val="00085C90"/>
    <w:rsid w:val="00086D3D"/>
    <w:rsid w:val="00087E57"/>
    <w:rsid w:val="00093ABE"/>
    <w:rsid w:val="00097B28"/>
    <w:rsid w:val="000A1012"/>
    <w:rsid w:val="000A6AF3"/>
    <w:rsid w:val="000B06B8"/>
    <w:rsid w:val="000B24B0"/>
    <w:rsid w:val="000C2E39"/>
    <w:rsid w:val="000D2C8B"/>
    <w:rsid w:val="000D5312"/>
    <w:rsid w:val="000D6B22"/>
    <w:rsid w:val="000D7BB5"/>
    <w:rsid w:val="000E1551"/>
    <w:rsid w:val="000E468A"/>
    <w:rsid w:val="000F184F"/>
    <w:rsid w:val="000F7BBF"/>
    <w:rsid w:val="0010204B"/>
    <w:rsid w:val="0010577E"/>
    <w:rsid w:val="0010652A"/>
    <w:rsid w:val="00106767"/>
    <w:rsid w:val="001202F2"/>
    <w:rsid w:val="00126D38"/>
    <w:rsid w:val="00127A5B"/>
    <w:rsid w:val="00130694"/>
    <w:rsid w:val="00131A92"/>
    <w:rsid w:val="00132EBD"/>
    <w:rsid w:val="00133353"/>
    <w:rsid w:val="001367E9"/>
    <w:rsid w:val="001420F1"/>
    <w:rsid w:val="00142DD7"/>
    <w:rsid w:val="001442E4"/>
    <w:rsid w:val="001445DF"/>
    <w:rsid w:val="0015023E"/>
    <w:rsid w:val="00150FB7"/>
    <w:rsid w:val="001511C4"/>
    <w:rsid w:val="0015120B"/>
    <w:rsid w:val="001518FD"/>
    <w:rsid w:val="0015233F"/>
    <w:rsid w:val="00152725"/>
    <w:rsid w:val="00156814"/>
    <w:rsid w:val="00156848"/>
    <w:rsid w:val="00162F2D"/>
    <w:rsid w:val="001678AB"/>
    <w:rsid w:val="00173499"/>
    <w:rsid w:val="00173F36"/>
    <w:rsid w:val="001750C4"/>
    <w:rsid w:val="0017520E"/>
    <w:rsid w:val="00176BEA"/>
    <w:rsid w:val="00177E53"/>
    <w:rsid w:val="0018218C"/>
    <w:rsid w:val="00183586"/>
    <w:rsid w:val="00184BB1"/>
    <w:rsid w:val="0018581A"/>
    <w:rsid w:val="001875EE"/>
    <w:rsid w:val="00190A38"/>
    <w:rsid w:val="00192095"/>
    <w:rsid w:val="001939AF"/>
    <w:rsid w:val="00197F79"/>
    <w:rsid w:val="001A0337"/>
    <w:rsid w:val="001A2B16"/>
    <w:rsid w:val="001A651E"/>
    <w:rsid w:val="001B0A0E"/>
    <w:rsid w:val="001B3AB5"/>
    <w:rsid w:val="001B3E70"/>
    <w:rsid w:val="001B716D"/>
    <w:rsid w:val="001C20DC"/>
    <w:rsid w:val="001C2C1B"/>
    <w:rsid w:val="001C4589"/>
    <w:rsid w:val="001C45D7"/>
    <w:rsid w:val="001C7081"/>
    <w:rsid w:val="001D02DE"/>
    <w:rsid w:val="001D5DDF"/>
    <w:rsid w:val="001E0142"/>
    <w:rsid w:val="001E5E7A"/>
    <w:rsid w:val="001E6153"/>
    <w:rsid w:val="001F09A3"/>
    <w:rsid w:val="001F120F"/>
    <w:rsid w:val="001F468D"/>
    <w:rsid w:val="001F7517"/>
    <w:rsid w:val="00200D14"/>
    <w:rsid w:val="0020751F"/>
    <w:rsid w:val="00207AB1"/>
    <w:rsid w:val="0021521C"/>
    <w:rsid w:val="00215372"/>
    <w:rsid w:val="002156EC"/>
    <w:rsid w:val="002156EF"/>
    <w:rsid w:val="00215AE4"/>
    <w:rsid w:val="00215CCC"/>
    <w:rsid w:val="00216509"/>
    <w:rsid w:val="00216892"/>
    <w:rsid w:val="00217B5A"/>
    <w:rsid w:val="00220B8C"/>
    <w:rsid w:val="00224880"/>
    <w:rsid w:val="00231F9B"/>
    <w:rsid w:val="0023462B"/>
    <w:rsid w:val="00234CE0"/>
    <w:rsid w:val="00235C6C"/>
    <w:rsid w:val="00235F52"/>
    <w:rsid w:val="00237367"/>
    <w:rsid w:val="00240948"/>
    <w:rsid w:val="00240A9B"/>
    <w:rsid w:val="002418F3"/>
    <w:rsid w:val="00241EA0"/>
    <w:rsid w:val="002423AB"/>
    <w:rsid w:val="00242FD5"/>
    <w:rsid w:val="00247086"/>
    <w:rsid w:val="00251421"/>
    <w:rsid w:val="00252751"/>
    <w:rsid w:val="00252A09"/>
    <w:rsid w:val="00254D3B"/>
    <w:rsid w:val="00254D4A"/>
    <w:rsid w:val="0025645F"/>
    <w:rsid w:val="002570E1"/>
    <w:rsid w:val="002575AF"/>
    <w:rsid w:val="00257E3B"/>
    <w:rsid w:val="002619E4"/>
    <w:rsid w:val="00261E7B"/>
    <w:rsid w:val="002650B7"/>
    <w:rsid w:val="00266F74"/>
    <w:rsid w:val="002710B9"/>
    <w:rsid w:val="00272121"/>
    <w:rsid w:val="00276260"/>
    <w:rsid w:val="00276558"/>
    <w:rsid w:val="002769C7"/>
    <w:rsid w:val="0028042C"/>
    <w:rsid w:val="002819EC"/>
    <w:rsid w:val="00282501"/>
    <w:rsid w:val="00282535"/>
    <w:rsid w:val="00282751"/>
    <w:rsid w:val="00283DC1"/>
    <w:rsid w:val="002848A3"/>
    <w:rsid w:val="0028498A"/>
    <w:rsid w:val="002862F1"/>
    <w:rsid w:val="002863D2"/>
    <w:rsid w:val="00286547"/>
    <w:rsid w:val="00286D88"/>
    <w:rsid w:val="00287049"/>
    <w:rsid w:val="00291338"/>
    <w:rsid w:val="00292800"/>
    <w:rsid w:val="00292A66"/>
    <w:rsid w:val="002A0AE0"/>
    <w:rsid w:val="002A0BEF"/>
    <w:rsid w:val="002A3C38"/>
    <w:rsid w:val="002A4303"/>
    <w:rsid w:val="002A4751"/>
    <w:rsid w:val="002A49E3"/>
    <w:rsid w:val="002A50B2"/>
    <w:rsid w:val="002A5F07"/>
    <w:rsid w:val="002A6165"/>
    <w:rsid w:val="002A640B"/>
    <w:rsid w:val="002A66E6"/>
    <w:rsid w:val="002B0814"/>
    <w:rsid w:val="002B084D"/>
    <w:rsid w:val="002B0E5F"/>
    <w:rsid w:val="002B138D"/>
    <w:rsid w:val="002B2C8C"/>
    <w:rsid w:val="002B6A57"/>
    <w:rsid w:val="002B7BDD"/>
    <w:rsid w:val="002C08FC"/>
    <w:rsid w:val="002C1162"/>
    <w:rsid w:val="002C3E60"/>
    <w:rsid w:val="002D29DE"/>
    <w:rsid w:val="002D36EF"/>
    <w:rsid w:val="002D5780"/>
    <w:rsid w:val="002D7D11"/>
    <w:rsid w:val="002E1A7D"/>
    <w:rsid w:val="002E5604"/>
    <w:rsid w:val="002E57CB"/>
    <w:rsid w:val="002E5BE0"/>
    <w:rsid w:val="002F1C7F"/>
    <w:rsid w:val="002F7233"/>
    <w:rsid w:val="002F7A78"/>
    <w:rsid w:val="003005BA"/>
    <w:rsid w:val="003044AB"/>
    <w:rsid w:val="00305F1D"/>
    <w:rsid w:val="00306084"/>
    <w:rsid w:val="00307DAD"/>
    <w:rsid w:val="003107E4"/>
    <w:rsid w:val="0031205A"/>
    <w:rsid w:val="00315DE3"/>
    <w:rsid w:val="003178D3"/>
    <w:rsid w:val="00317D45"/>
    <w:rsid w:val="00320CBC"/>
    <w:rsid w:val="00322644"/>
    <w:rsid w:val="00323DE4"/>
    <w:rsid w:val="00325613"/>
    <w:rsid w:val="00325AC7"/>
    <w:rsid w:val="00327A66"/>
    <w:rsid w:val="0033073A"/>
    <w:rsid w:val="003321E1"/>
    <w:rsid w:val="00335507"/>
    <w:rsid w:val="0033605D"/>
    <w:rsid w:val="00337620"/>
    <w:rsid w:val="00341927"/>
    <w:rsid w:val="00344B82"/>
    <w:rsid w:val="00346F80"/>
    <w:rsid w:val="003515E5"/>
    <w:rsid w:val="00351B84"/>
    <w:rsid w:val="003524E7"/>
    <w:rsid w:val="0035379D"/>
    <w:rsid w:val="00356B71"/>
    <w:rsid w:val="00360879"/>
    <w:rsid w:val="00361AE0"/>
    <w:rsid w:val="003623F6"/>
    <w:rsid w:val="003632B1"/>
    <w:rsid w:val="00364100"/>
    <w:rsid w:val="003668E0"/>
    <w:rsid w:val="00374627"/>
    <w:rsid w:val="00374F7A"/>
    <w:rsid w:val="00380434"/>
    <w:rsid w:val="00380D22"/>
    <w:rsid w:val="0038222E"/>
    <w:rsid w:val="003846EA"/>
    <w:rsid w:val="00385D46"/>
    <w:rsid w:val="00392C0D"/>
    <w:rsid w:val="0039462D"/>
    <w:rsid w:val="00394EBC"/>
    <w:rsid w:val="003A15AE"/>
    <w:rsid w:val="003A2016"/>
    <w:rsid w:val="003A2080"/>
    <w:rsid w:val="003A2302"/>
    <w:rsid w:val="003A3371"/>
    <w:rsid w:val="003A5082"/>
    <w:rsid w:val="003A570B"/>
    <w:rsid w:val="003A611C"/>
    <w:rsid w:val="003A7F81"/>
    <w:rsid w:val="003B0285"/>
    <w:rsid w:val="003B0B33"/>
    <w:rsid w:val="003B14E1"/>
    <w:rsid w:val="003B26F6"/>
    <w:rsid w:val="003B38C5"/>
    <w:rsid w:val="003C29EE"/>
    <w:rsid w:val="003C4FA3"/>
    <w:rsid w:val="003C7006"/>
    <w:rsid w:val="003D0821"/>
    <w:rsid w:val="003D5103"/>
    <w:rsid w:val="003D6B6B"/>
    <w:rsid w:val="003E0969"/>
    <w:rsid w:val="003E0EE2"/>
    <w:rsid w:val="003E28E4"/>
    <w:rsid w:val="003E2FCE"/>
    <w:rsid w:val="003E5700"/>
    <w:rsid w:val="003F1878"/>
    <w:rsid w:val="0040046B"/>
    <w:rsid w:val="00400553"/>
    <w:rsid w:val="004034EC"/>
    <w:rsid w:val="00410945"/>
    <w:rsid w:val="004135CC"/>
    <w:rsid w:val="0041395E"/>
    <w:rsid w:val="00414E61"/>
    <w:rsid w:val="004166E2"/>
    <w:rsid w:val="00420A7A"/>
    <w:rsid w:val="00423B99"/>
    <w:rsid w:val="00423F4A"/>
    <w:rsid w:val="004251C0"/>
    <w:rsid w:val="00427D73"/>
    <w:rsid w:val="00436794"/>
    <w:rsid w:val="00436A52"/>
    <w:rsid w:val="00441E31"/>
    <w:rsid w:val="00443337"/>
    <w:rsid w:val="00444B0C"/>
    <w:rsid w:val="00445148"/>
    <w:rsid w:val="00446AEA"/>
    <w:rsid w:val="004476C4"/>
    <w:rsid w:val="00451CD1"/>
    <w:rsid w:val="00451D4B"/>
    <w:rsid w:val="00452F1B"/>
    <w:rsid w:val="00453450"/>
    <w:rsid w:val="0045385E"/>
    <w:rsid w:val="00453ED6"/>
    <w:rsid w:val="00454117"/>
    <w:rsid w:val="00454DCE"/>
    <w:rsid w:val="00462880"/>
    <w:rsid w:val="0046585A"/>
    <w:rsid w:val="00466998"/>
    <w:rsid w:val="00470608"/>
    <w:rsid w:val="00471151"/>
    <w:rsid w:val="00472025"/>
    <w:rsid w:val="00477CF6"/>
    <w:rsid w:val="00481B22"/>
    <w:rsid w:val="00482A43"/>
    <w:rsid w:val="00483D6D"/>
    <w:rsid w:val="00485137"/>
    <w:rsid w:val="00487861"/>
    <w:rsid w:val="004917B0"/>
    <w:rsid w:val="0049361B"/>
    <w:rsid w:val="004949EC"/>
    <w:rsid w:val="00494A79"/>
    <w:rsid w:val="00496620"/>
    <w:rsid w:val="004A398D"/>
    <w:rsid w:val="004B0272"/>
    <w:rsid w:val="004B0F2F"/>
    <w:rsid w:val="004B1798"/>
    <w:rsid w:val="004B2089"/>
    <w:rsid w:val="004B3D2B"/>
    <w:rsid w:val="004B6E47"/>
    <w:rsid w:val="004C0D05"/>
    <w:rsid w:val="004C38B3"/>
    <w:rsid w:val="004C3A60"/>
    <w:rsid w:val="004C7E0E"/>
    <w:rsid w:val="004D05C7"/>
    <w:rsid w:val="004D1A25"/>
    <w:rsid w:val="004D2C31"/>
    <w:rsid w:val="004D394D"/>
    <w:rsid w:val="004D48F9"/>
    <w:rsid w:val="004D7E54"/>
    <w:rsid w:val="004E0B90"/>
    <w:rsid w:val="004E19B8"/>
    <w:rsid w:val="004E2316"/>
    <w:rsid w:val="004E2FF8"/>
    <w:rsid w:val="004E6B86"/>
    <w:rsid w:val="004F666D"/>
    <w:rsid w:val="004F6BDA"/>
    <w:rsid w:val="0050303C"/>
    <w:rsid w:val="005052DD"/>
    <w:rsid w:val="005101CF"/>
    <w:rsid w:val="00514E99"/>
    <w:rsid w:val="0051600A"/>
    <w:rsid w:val="005167C8"/>
    <w:rsid w:val="00517BC9"/>
    <w:rsid w:val="00523E76"/>
    <w:rsid w:val="005264ED"/>
    <w:rsid w:val="0052669C"/>
    <w:rsid w:val="00527B71"/>
    <w:rsid w:val="005313EB"/>
    <w:rsid w:val="00534809"/>
    <w:rsid w:val="00536BCA"/>
    <w:rsid w:val="005402D8"/>
    <w:rsid w:val="00543539"/>
    <w:rsid w:val="005474E7"/>
    <w:rsid w:val="00547E40"/>
    <w:rsid w:val="00551464"/>
    <w:rsid w:val="00553C00"/>
    <w:rsid w:val="00554426"/>
    <w:rsid w:val="0056089F"/>
    <w:rsid w:val="00561121"/>
    <w:rsid w:val="00561852"/>
    <w:rsid w:val="00561DC4"/>
    <w:rsid w:val="005626BB"/>
    <w:rsid w:val="0056337A"/>
    <w:rsid w:val="005637CA"/>
    <w:rsid w:val="005654CB"/>
    <w:rsid w:val="00567CC3"/>
    <w:rsid w:val="005700C6"/>
    <w:rsid w:val="00571854"/>
    <w:rsid w:val="005755EE"/>
    <w:rsid w:val="00576290"/>
    <w:rsid w:val="00576DA8"/>
    <w:rsid w:val="00577DD7"/>
    <w:rsid w:val="00580A2A"/>
    <w:rsid w:val="005821D2"/>
    <w:rsid w:val="00582748"/>
    <w:rsid w:val="00585E98"/>
    <w:rsid w:val="00586560"/>
    <w:rsid w:val="0059160D"/>
    <w:rsid w:val="00591BBD"/>
    <w:rsid w:val="00594554"/>
    <w:rsid w:val="00597C84"/>
    <w:rsid w:val="005A1C74"/>
    <w:rsid w:val="005A21E0"/>
    <w:rsid w:val="005A3585"/>
    <w:rsid w:val="005A5994"/>
    <w:rsid w:val="005A5F8B"/>
    <w:rsid w:val="005B09B6"/>
    <w:rsid w:val="005B1C96"/>
    <w:rsid w:val="005B22AC"/>
    <w:rsid w:val="005B514E"/>
    <w:rsid w:val="005B5D72"/>
    <w:rsid w:val="005B64C1"/>
    <w:rsid w:val="005C3494"/>
    <w:rsid w:val="005C66F3"/>
    <w:rsid w:val="005C7C3D"/>
    <w:rsid w:val="005D38DD"/>
    <w:rsid w:val="005D7784"/>
    <w:rsid w:val="005E2ABB"/>
    <w:rsid w:val="005E7502"/>
    <w:rsid w:val="005F06D6"/>
    <w:rsid w:val="005F1AAA"/>
    <w:rsid w:val="005F359F"/>
    <w:rsid w:val="005F3605"/>
    <w:rsid w:val="005F3C97"/>
    <w:rsid w:val="005F4053"/>
    <w:rsid w:val="005F7BB4"/>
    <w:rsid w:val="00602729"/>
    <w:rsid w:val="00606308"/>
    <w:rsid w:val="00606FE7"/>
    <w:rsid w:val="00615424"/>
    <w:rsid w:val="006161CD"/>
    <w:rsid w:val="00616E09"/>
    <w:rsid w:val="0062010E"/>
    <w:rsid w:val="006206CA"/>
    <w:rsid w:val="00625EFD"/>
    <w:rsid w:val="00625F4A"/>
    <w:rsid w:val="006336F6"/>
    <w:rsid w:val="00647F3C"/>
    <w:rsid w:val="00650E30"/>
    <w:rsid w:val="00653A01"/>
    <w:rsid w:val="0066314F"/>
    <w:rsid w:val="0066576B"/>
    <w:rsid w:val="006710A3"/>
    <w:rsid w:val="0067523E"/>
    <w:rsid w:val="0067652B"/>
    <w:rsid w:val="00680A1C"/>
    <w:rsid w:val="00682B80"/>
    <w:rsid w:val="00686276"/>
    <w:rsid w:val="006863D5"/>
    <w:rsid w:val="00686AC3"/>
    <w:rsid w:val="00690A70"/>
    <w:rsid w:val="00691764"/>
    <w:rsid w:val="00694401"/>
    <w:rsid w:val="00697137"/>
    <w:rsid w:val="006A0072"/>
    <w:rsid w:val="006A1B7D"/>
    <w:rsid w:val="006A2472"/>
    <w:rsid w:val="006A3084"/>
    <w:rsid w:val="006A3A9B"/>
    <w:rsid w:val="006A503E"/>
    <w:rsid w:val="006A5AAD"/>
    <w:rsid w:val="006B0343"/>
    <w:rsid w:val="006B1CFD"/>
    <w:rsid w:val="006B2D6C"/>
    <w:rsid w:val="006B4FD0"/>
    <w:rsid w:val="006B5365"/>
    <w:rsid w:val="006B5B39"/>
    <w:rsid w:val="006B5D0A"/>
    <w:rsid w:val="006C124B"/>
    <w:rsid w:val="006C17D1"/>
    <w:rsid w:val="006C192C"/>
    <w:rsid w:val="006C4B13"/>
    <w:rsid w:val="006C736B"/>
    <w:rsid w:val="006D05D0"/>
    <w:rsid w:val="006D1D61"/>
    <w:rsid w:val="006D3351"/>
    <w:rsid w:val="006D4FEE"/>
    <w:rsid w:val="006D5537"/>
    <w:rsid w:val="006E188C"/>
    <w:rsid w:val="006E375D"/>
    <w:rsid w:val="006E44BC"/>
    <w:rsid w:val="006E6B53"/>
    <w:rsid w:val="006F024E"/>
    <w:rsid w:val="006F0DA1"/>
    <w:rsid w:val="006F115F"/>
    <w:rsid w:val="006F2AE6"/>
    <w:rsid w:val="006F3C9F"/>
    <w:rsid w:val="006F7549"/>
    <w:rsid w:val="007008AB"/>
    <w:rsid w:val="00701479"/>
    <w:rsid w:val="0070656E"/>
    <w:rsid w:val="00706FA5"/>
    <w:rsid w:val="007104B2"/>
    <w:rsid w:val="00710785"/>
    <w:rsid w:val="007154F3"/>
    <w:rsid w:val="007159EF"/>
    <w:rsid w:val="0071686D"/>
    <w:rsid w:val="00726B29"/>
    <w:rsid w:val="00735F37"/>
    <w:rsid w:val="00740341"/>
    <w:rsid w:val="00741A2F"/>
    <w:rsid w:val="00741A85"/>
    <w:rsid w:val="00746FEA"/>
    <w:rsid w:val="00747C5F"/>
    <w:rsid w:val="00750E7D"/>
    <w:rsid w:val="00751201"/>
    <w:rsid w:val="0075242F"/>
    <w:rsid w:val="00753C4D"/>
    <w:rsid w:val="00753FD5"/>
    <w:rsid w:val="0075444E"/>
    <w:rsid w:val="00754DBB"/>
    <w:rsid w:val="0075581F"/>
    <w:rsid w:val="0075630E"/>
    <w:rsid w:val="00757C02"/>
    <w:rsid w:val="00761835"/>
    <w:rsid w:val="007627BB"/>
    <w:rsid w:val="00763837"/>
    <w:rsid w:val="007652AA"/>
    <w:rsid w:val="007655A8"/>
    <w:rsid w:val="00766111"/>
    <w:rsid w:val="00767BCD"/>
    <w:rsid w:val="0077440A"/>
    <w:rsid w:val="00775D50"/>
    <w:rsid w:val="00775EB4"/>
    <w:rsid w:val="00782B0D"/>
    <w:rsid w:val="00785DE7"/>
    <w:rsid w:val="00787E34"/>
    <w:rsid w:val="00790EE3"/>
    <w:rsid w:val="00792019"/>
    <w:rsid w:val="007922F9"/>
    <w:rsid w:val="007927E6"/>
    <w:rsid w:val="00794217"/>
    <w:rsid w:val="00797AA9"/>
    <w:rsid w:val="007A00A8"/>
    <w:rsid w:val="007A2746"/>
    <w:rsid w:val="007A67CE"/>
    <w:rsid w:val="007B3D25"/>
    <w:rsid w:val="007B4518"/>
    <w:rsid w:val="007B537D"/>
    <w:rsid w:val="007B5D69"/>
    <w:rsid w:val="007B5DD5"/>
    <w:rsid w:val="007B695F"/>
    <w:rsid w:val="007B7B12"/>
    <w:rsid w:val="007C0CF2"/>
    <w:rsid w:val="007C7336"/>
    <w:rsid w:val="007C7859"/>
    <w:rsid w:val="007C7AAF"/>
    <w:rsid w:val="007D015A"/>
    <w:rsid w:val="007D02B2"/>
    <w:rsid w:val="007D36DE"/>
    <w:rsid w:val="007D3AB2"/>
    <w:rsid w:val="007D48B6"/>
    <w:rsid w:val="007D4FA4"/>
    <w:rsid w:val="007D6705"/>
    <w:rsid w:val="007D7355"/>
    <w:rsid w:val="007E11BC"/>
    <w:rsid w:val="007E1B03"/>
    <w:rsid w:val="007E28B5"/>
    <w:rsid w:val="007E5953"/>
    <w:rsid w:val="007F35FE"/>
    <w:rsid w:val="007F75B0"/>
    <w:rsid w:val="008036FB"/>
    <w:rsid w:val="0080412F"/>
    <w:rsid w:val="00806163"/>
    <w:rsid w:val="00813003"/>
    <w:rsid w:val="0081606F"/>
    <w:rsid w:val="008214B6"/>
    <w:rsid w:val="00825FCE"/>
    <w:rsid w:val="0083009F"/>
    <w:rsid w:val="00830761"/>
    <w:rsid w:val="00832A89"/>
    <w:rsid w:val="008349DE"/>
    <w:rsid w:val="0083501B"/>
    <w:rsid w:val="0083774F"/>
    <w:rsid w:val="00844BB1"/>
    <w:rsid w:val="008450F7"/>
    <w:rsid w:val="0084606C"/>
    <w:rsid w:val="00847357"/>
    <w:rsid w:val="0085085B"/>
    <w:rsid w:val="00852417"/>
    <w:rsid w:val="00853E56"/>
    <w:rsid w:val="008555FE"/>
    <w:rsid w:val="008579A6"/>
    <w:rsid w:val="00857DB7"/>
    <w:rsid w:val="00860E7B"/>
    <w:rsid w:val="008619D2"/>
    <w:rsid w:val="00865351"/>
    <w:rsid w:val="00867955"/>
    <w:rsid w:val="00872308"/>
    <w:rsid w:val="00873078"/>
    <w:rsid w:val="0087350C"/>
    <w:rsid w:val="00875FAF"/>
    <w:rsid w:val="00877264"/>
    <w:rsid w:val="0088173F"/>
    <w:rsid w:val="00887825"/>
    <w:rsid w:val="00887C22"/>
    <w:rsid w:val="00891D75"/>
    <w:rsid w:val="0089577C"/>
    <w:rsid w:val="00895CEA"/>
    <w:rsid w:val="008A405F"/>
    <w:rsid w:val="008A74FE"/>
    <w:rsid w:val="008B1B60"/>
    <w:rsid w:val="008B4E10"/>
    <w:rsid w:val="008C0469"/>
    <w:rsid w:val="008C18DC"/>
    <w:rsid w:val="008C1957"/>
    <w:rsid w:val="008C1BAC"/>
    <w:rsid w:val="008C3E95"/>
    <w:rsid w:val="008D1DAE"/>
    <w:rsid w:val="008D70CF"/>
    <w:rsid w:val="008D756C"/>
    <w:rsid w:val="008D79C2"/>
    <w:rsid w:val="008E0AD8"/>
    <w:rsid w:val="008E1095"/>
    <w:rsid w:val="008E155D"/>
    <w:rsid w:val="008E77AD"/>
    <w:rsid w:val="008F4EE6"/>
    <w:rsid w:val="008F4F5C"/>
    <w:rsid w:val="008F52E5"/>
    <w:rsid w:val="008F7A0A"/>
    <w:rsid w:val="00900398"/>
    <w:rsid w:val="00901403"/>
    <w:rsid w:val="00902469"/>
    <w:rsid w:val="00903D7A"/>
    <w:rsid w:val="00904B61"/>
    <w:rsid w:val="0090688D"/>
    <w:rsid w:val="009069A5"/>
    <w:rsid w:val="00907540"/>
    <w:rsid w:val="00912893"/>
    <w:rsid w:val="009134F7"/>
    <w:rsid w:val="009136F6"/>
    <w:rsid w:val="0091580E"/>
    <w:rsid w:val="009221D8"/>
    <w:rsid w:val="00922C46"/>
    <w:rsid w:val="00925CFC"/>
    <w:rsid w:val="00927950"/>
    <w:rsid w:val="0093316E"/>
    <w:rsid w:val="0093383F"/>
    <w:rsid w:val="00933D73"/>
    <w:rsid w:val="00935571"/>
    <w:rsid w:val="00935FEB"/>
    <w:rsid w:val="00937962"/>
    <w:rsid w:val="00940C0C"/>
    <w:rsid w:val="00942F28"/>
    <w:rsid w:val="00943987"/>
    <w:rsid w:val="0094450A"/>
    <w:rsid w:val="00956E91"/>
    <w:rsid w:val="00960757"/>
    <w:rsid w:val="00961E34"/>
    <w:rsid w:val="00963F7B"/>
    <w:rsid w:val="00964DFC"/>
    <w:rsid w:val="00964F4B"/>
    <w:rsid w:val="009664B8"/>
    <w:rsid w:val="0096716C"/>
    <w:rsid w:val="00967620"/>
    <w:rsid w:val="00970C1C"/>
    <w:rsid w:val="00970CC1"/>
    <w:rsid w:val="00971EAB"/>
    <w:rsid w:val="0097229E"/>
    <w:rsid w:val="00972708"/>
    <w:rsid w:val="0097296A"/>
    <w:rsid w:val="00973732"/>
    <w:rsid w:val="00975CD8"/>
    <w:rsid w:val="009776A0"/>
    <w:rsid w:val="00977944"/>
    <w:rsid w:val="00980F04"/>
    <w:rsid w:val="00981FE3"/>
    <w:rsid w:val="00982785"/>
    <w:rsid w:val="009836A6"/>
    <w:rsid w:val="00985D9E"/>
    <w:rsid w:val="0098642A"/>
    <w:rsid w:val="00987D04"/>
    <w:rsid w:val="0099138E"/>
    <w:rsid w:val="009917C8"/>
    <w:rsid w:val="00991848"/>
    <w:rsid w:val="0099292E"/>
    <w:rsid w:val="00993632"/>
    <w:rsid w:val="009A200B"/>
    <w:rsid w:val="009A3DDD"/>
    <w:rsid w:val="009A5ECD"/>
    <w:rsid w:val="009A66A7"/>
    <w:rsid w:val="009A7082"/>
    <w:rsid w:val="009B0B8C"/>
    <w:rsid w:val="009B0F23"/>
    <w:rsid w:val="009B1F83"/>
    <w:rsid w:val="009C101E"/>
    <w:rsid w:val="009C24C1"/>
    <w:rsid w:val="009D1BFB"/>
    <w:rsid w:val="009D408A"/>
    <w:rsid w:val="009D555D"/>
    <w:rsid w:val="009D5663"/>
    <w:rsid w:val="009D5769"/>
    <w:rsid w:val="009D62A3"/>
    <w:rsid w:val="009D728B"/>
    <w:rsid w:val="009E267C"/>
    <w:rsid w:val="009E3D71"/>
    <w:rsid w:val="009E6072"/>
    <w:rsid w:val="009F0027"/>
    <w:rsid w:val="009F0DD2"/>
    <w:rsid w:val="009F300C"/>
    <w:rsid w:val="009F5191"/>
    <w:rsid w:val="009F5A27"/>
    <w:rsid w:val="009F5F49"/>
    <w:rsid w:val="009F727B"/>
    <w:rsid w:val="009F792E"/>
    <w:rsid w:val="009F7C11"/>
    <w:rsid w:val="00A020DB"/>
    <w:rsid w:val="00A03B5A"/>
    <w:rsid w:val="00A05861"/>
    <w:rsid w:val="00A07F1F"/>
    <w:rsid w:val="00A109AD"/>
    <w:rsid w:val="00A11684"/>
    <w:rsid w:val="00A14AC8"/>
    <w:rsid w:val="00A2074D"/>
    <w:rsid w:val="00A20FC6"/>
    <w:rsid w:val="00A22439"/>
    <w:rsid w:val="00A226B5"/>
    <w:rsid w:val="00A25181"/>
    <w:rsid w:val="00A2703D"/>
    <w:rsid w:val="00A30414"/>
    <w:rsid w:val="00A30A67"/>
    <w:rsid w:val="00A31BC3"/>
    <w:rsid w:val="00A32DDA"/>
    <w:rsid w:val="00A330FE"/>
    <w:rsid w:val="00A34569"/>
    <w:rsid w:val="00A37EA9"/>
    <w:rsid w:val="00A41AE7"/>
    <w:rsid w:val="00A428EB"/>
    <w:rsid w:val="00A4302F"/>
    <w:rsid w:val="00A43B47"/>
    <w:rsid w:val="00A45776"/>
    <w:rsid w:val="00A46EA6"/>
    <w:rsid w:val="00A475D2"/>
    <w:rsid w:val="00A50055"/>
    <w:rsid w:val="00A51F72"/>
    <w:rsid w:val="00A55633"/>
    <w:rsid w:val="00A56558"/>
    <w:rsid w:val="00A610C8"/>
    <w:rsid w:val="00A61B62"/>
    <w:rsid w:val="00A62542"/>
    <w:rsid w:val="00A63447"/>
    <w:rsid w:val="00A65AC3"/>
    <w:rsid w:val="00A71D89"/>
    <w:rsid w:val="00A720FE"/>
    <w:rsid w:val="00A7612E"/>
    <w:rsid w:val="00A822D3"/>
    <w:rsid w:val="00A829C8"/>
    <w:rsid w:val="00A83396"/>
    <w:rsid w:val="00A84987"/>
    <w:rsid w:val="00A84F38"/>
    <w:rsid w:val="00A85FC2"/>
    <w:rsid w:val="00A875E6"/>
    <w:rsid w:val="00A87B19"/>
    <w:rsid w:val="00A9111E"/>
    <w:rsid w:val="00A920B2"/>
    <w:rsid w:val="00A92280"/>
    <w:rsid w:val="00A92A00"/>
    <w:rsid w:val="00A933D3"/>
    <w:rsid w:val="00A963AB"/>
    <w:rsid w:val="00AA013C"/>
    <w:rsid w:val="00AA1EB4"/>
    <w:rsid w:val="00AA53D1"/>
    <w:rsid w:val="00AB01A5"/>
    <w:rsid w:val="00AB20C0"/>
    <w:rsid w:val="00AB2631"/>
    <w:rsid w:val="00AB3E8B"/>
    <w:rsid w:val="00AB5ED7"/>
    <w:rsid w:val="00AB69F7"/>
    <w:rsid w:val="00AB7750"/>
    <w:rsid w:val="00AC054E"/>
    <w:rsid w:val="00AC601F"/>
    <w:rsid w:val="00AC6A76"/>
    <w:rsid w:val="00AC6BC6"/>
    <w:rsid w:val="00AD1AA6"/>
    <w:rsid w:val="00AD4118"/>
    <w:rsid w:val="00AD4D5B"/>
    <w:rsid w:val="00AE40C6"/>
    <w:rsid w:val="00AE5879"/>
    <w:rsid w:val="00AE6A64"/>
    <w:rsid w:val="00AE754E"/>
    <w:rsid w:val="00AF07F7"/>
    <w:rsid w:val="00AF1A70"/>
    <w:rsid w:val="00AF26B3"/>
    <w:rsid w:val="00AF4108"/>
    <w:rsid w:val="00AF4912"/>
    <w:rsid w:val="00AF5562"/>
    <w:rsid w:val="00B04C4A"/>
    <w:rsid w:val="00B06531"/>
    <w:rsid w:val="00B07010"/>
    <w:rsid w:val="00B0703E"/>
    <w:rsid w:val="00B070E5"/>
    <w:rsid w:val="00B10098"/>
    <w:rsid w:val="00B15F64"/>
    <w:rsid w:val="00B23465"/>
    <w:rsid w:val="00B25E89"/>
    <w:rsid w:val="00B27221"/>
    <w:rsid w:val="00B30519"/>
    <w:rsid w:val="00B320E1"/>
    <w:rsid w:val="00B3400C"/>
    <w:rsid w:val="00B341CE"/>
    <w:rsid w:val="00B34204"/>
    <w:rsid w:val="00B356CE"/>
    <w:rsid w:val="00B35F9A"/>
    <w:rsid w:val="00B37EDF"/>
    <w:rsid w:val="00B45774"/>
    <w:rsid w:val="00B45E6B"/>
    <w:rsid w:val="00B47190"/>
    <w:rsid w:val="00B50181"/>
    <w:rsid w:val="00B50A59"/>
    <w:rsid w:val="00B530F2"/>
    <w:rsid w:val="00B5486C"/>
    <w:rsid w:val="00B54C82"/>
    <w:rsid w:val="00B54E8B"/>
    <w:rsid w:val="00B56BBF"/>
    <w:rsid w:val="00B62DEC"/>
    <w:rsid w:val="00B63752"/>
    <w:rsid w:val="00B640FA"/>
    <w:rsid w:val="00B6712F"/>
    <w:rsid w:val="00B7228B"/>
    <w:rsid w:val="00B72F03"/>
    <w:rsid w:val="00B81EE1"/>
    <w:rsid w:val="00B83CDE"/>
    <w:rsid w:val="00B85375"/>
    <w:rsid w:val="00B85F83"/>
    <w:rsid w:val="00B90692"/>
    <w:rsid w:val="00B906E1"/>
    <w:rsid w:val="00B93E9D"/>
    <w:rsid w:val="00B95A61"/>
    <w:rsid w:val="00B9662E"/>
    <w:rsid w:val="00BA2481"/>
    <w:rsid w:val="00BA266A"/>
    <w:rsid w:val="00BA60E1"/>
    <w:rsid w:val="00BA7447"/>
    <w:rsid w:val="00BB0701"/>
    <w:rsid w:val="00BB09E4"/>
    <w:rsid w:val="00BB1047"/>
    <w:rsid w:val="00BB1F93"/>
    <w:rsid w:val="00BB45CC"/>
    <w:rsid w:val="00BB672B"/>
    <w:rsid w:val="00BC2243"/>
    <w:rsid w:val="00BC39DE"/>
    <w:rsid w:val="00BC43B7"/>
    <w:rsid w:val="00BC5DC6"/>
    <w:rsid w:val="00BC72D4"/>
    <w:rsid w:val="00BC7476"/>
    <w:rsid w:val="00BD0C5E"/>
    <w:rsid w:val="00BD157C"/>
    <w:rsid w:val="00BD2018"/>
    <w:rsid w:val="00BD4A36"/>
    <w:rsid w:val="00BD58A2"/>
    <w:rsid w:val="00BD5E9E"/>
    <w:rsid w:val="00BE3AC3"/>
    <w:rsid w:val="00BE3EB3"/>
    <w:rsid w:val="00BE4E8F"/>
    <w:rsid w:val="00BE4F22"/>
    <w:rsid w:val="00BE6B81"/>
    <w:rsid w:val="00BE7BD5"/>
    <w:rsid w:val="00BF1885"/>
    <w:rsid w:val="00BF1E57"/>
    <w:rsid w:val="00BF2B6E"/>
    <w:rsid w:val="00BF47A0"/>
    <w:rsid w:val="00BF4F47"/>
    <w:rsid w:val="00BF64AF"/>
    <w:rsid w:val="00BF72EB"/>
    <w:rsid w:val="00BF7A5B"/>
    <w:rsid w:val="00BF7C58"/>
    <w:rsid w:val="00BF7F26"/>
    <w:rsid w:val="00C00075"/>
    <w:rsid w:val="00C03FD3"/>
    <w:rsid w:val="00C06D10"/>
    <w:rsid w:val="00C113C8"/>
    <w:rsid w:val="00C144FD"/>
    <w:rsid w:val="00C15CD2"/>
    <w:rsid w:val="00C174C9"/>
    <w:rsid w:val="00C178B5"/>
    <w:rsid w:val="00C21725"/>
    <w:rsid w:val="00C220D9"/>
    <w:rsid w:val="00C247FA"/>
    <w:rsid w:val="00C33869"/>
    <w:rsid w:val="00C3608D"/>
    <w:rsid w:val="00C37EB9"/>
    <w:rsid w:val="00C423E2"/>
    <w:rsid w:val="00C46160"/>
    <w:rsid w:val="00C47A7A"/>
    <w:rsid w:val="00C511D2"/>
    <w:rsid w:val="00C5482A"/>
    <w:rsid w:val="00C55405"/>
    <w:rsid w:val="00C56F9C"/>
    <w:rsid w:val="00C601CC"/>
    <w:rsid w:val="00C61413"/>
    <w:rsid w:val="00C64286"/>
    <w:rsid w:val="00C6523D"/>
    <w:rsid w:val="00C6731C"/>
    <w:rsid w:val="00C704D7"/>
    <w:rsid w:val="00C7511B"/>
    <w:rsid w:val="00C75A55"/>
    <w:rsid w:val="00C761EA"/>
    <w:rsid w:val="00C8114F"/>
    <w:rsid w:val="00C8165D"/>
    <w:rsid w:val="00C8644F"/>
    <w:rsid w:val="00C86AF4"/>
    <w:rsid w:val="00C87015"/>
    <w:rsid w:val="00C873AC"/>
    <w:rsid w:val="00C902A6"/>
    <w:rsid w:val="00C91EC7"/>
    <w:rsid w:val="00C923E0"/>
    <w:rsid w:val="00C92565"/>
    <w:rsid w:val="00C93FF0"/>
    <w:rsid w:val="00C96EB1"/>
    <w:rsid w:val="00CA2460"/>
    <w:rsid w:val="00CA7451"/>
    <w:rsid w:val="00CB42B0"/>
    <w:rsid w:val="00CB5A8B"/>
    <w:rsid w:val="00CB76DF"/>
    <w:rsid w:val="00CC009E"/>
    <w:rsid w:val="00CC266D"/>
    <w:rsid w:val="00CC69D6"/>
    <w:rsid w:val="00CC7C1F"/>
    <w:rsid w:val="00CC7F52"/>
    <w:rsid w:val="00CD43AF"/>
    <w:rsid w:val="00CD5B6C"/>
    <w:rsid w:val="00CD5EF2"/>
    <w:rsid w:val="00CD7B25"/>
    <w:rsid w:val="00CE0D4D"/>
    <w:rsid w:val="00CE1B03"/>
    <w:rsid w:val="00CE2425"/>
    <w:rsid w:val="00CE30F5"/>
    <w:rsid w:val="00CE327B"/>
    <w:rsid w:val="00CE3DC2"/>
    <w:rsid w:val="00CE6F3C"/>
    <w:rsid w:val="00CF0FC4"/>
    <w:rsid w:val="00CF349A"/>
    <w:rsid w:val="00D0127F"/>
    <w:rsid w:val="00D06B55"/>
    <w:rsid w:val="00D075D7"/>
    <w:rsid w:val="00D10799"/>
    <w:rsid w:val="00D1091A"/>
    <w:rsid w:val="00D17297"/>
    <w:rsid w:val="00D20025"/>
    <w:rsid w:val="00D215E6"/>
    <w:rsid w:val="00D21926"/>
    <w:rsid w:val="00D22116"/>
    <w:rsid w:val="00D30614"/>
    <w:rsid w:val="00D31D15"/>
    <w:rsid w:val="00D336C7"/>
    <w:rsid w:val="00D36847"/>
    <w:rsid w:val="00D377E8"/>
    <w:rsid w:val="00D52D31"/>
    <w:rsid w:val="00D564CB"/>
    <w:rsid w:val="00D60791"/>
    <w:rsid w:val="00D61152"/>
    <w:rsid w:val="00D63298"/>
    <w:rsid w:val="00D66141"/>
    <w:rsid w:val="00D72368"/>
    <w:rsid w:val="00D72EDF"/>
    <w:rsid w:val="00D75224"/>
    <w:rsid w:val="00D75874"/>
    <w:rsid w:val="00D75C35"/>
    <w:rsid w:val="00D87F68"/>
    <w:rsid w:val="00D90096"/>
    <w:rsid w:val="00D90C33"/>
    <w:rsid w:val="00D910FD"/>
    <w:rsid w:val="00D96A13"/>
    <w:rsid w:val="00DA14F2"/>
    <w:rsid w:val="00DA17C8"/>
    <w:rsid w:val="00DA18CD"/>
    <w:rsid w:val="00DA70C8"/>
    <w:rsid w:val="00DB00D4"/>
    <w:rsid w:val="00DB1CD0"/>
    <w:rsid w:val="00DB1F4F"/>
    <w:rsid w:val="00DB3115"/>
    <w:rsid w:val="00DB4022"/>
    <w:rsid w:val="00DB41CD"/>
    <w:rsid w:val="00DB547A"/>
    <w:rsid w:val="00DB7DE1"/>
    <w:rsid w:val="00DC1ADA"/>
    <w:rsid w:val="00DC287D"/>
    <w:rsid w:val="00DC2F09"/>
    <w:rsid w:val="00DC37CB"/>
    <w:rsid w:val="00DC4933"/>
    <w:rsid w:val="00DC7275"/>
    <w:rsid w:val="00DD05A6"/>
    <w:rsid w:val="00DD16FB"/>
    <w:rsid w:val="00DD2CEF"/>
    <w:rsid w:val="00DD4E36"/>
    <w:rsid w:val="00DD5E0E"/>
    <w:rsid w:val="00DE4912"/>
    <w:rsid w:val="00DE61CB"/>
    <w:rsid w:val="00DE7295"/>
    <w:rsid w:val="00DE7D9C"/>
    <w:rsid w:val="00DF00A7"/>
    <w:rsid w:val="00DF5064"/>
    <w:rsid w:val="00DF76D6"/>
    <w:rsid w:val="00E01B8D"/>
    <w:rsid w:val="00E02968"/>
    <w:rsid w:val="00E0425E"/>
    <w:rsid w:val="00E071DC"/>
    <w:rsid w:val="00E113AF"/>
    <w:rsid w:val="00E1148C"/>
    <w:rsid w:val="00E12EF0"/>
    <w:rsid w:val="00E13004"/>
    <w:rsid w:val="00E131EF"/>
    <w:rsid w:val="00E1448D"/>
    <w:rsid w:val="00E16E4F"/>
    <w:rsid w:val="00E235A2"/>
    <w:rsid w:val="00E2374A"/>
    <w:rsid w:val="00E262D6"/>
    <w:rsid w:val="00E278A1"/>
    <w:rsid w:val="00E3144B"/>
    <w:rsid w:val="00E31779"/>
    <w:rsid w:val="00E353C6"/>
    <w:rsid w:val="00E36FC7"/>
    <w:rsid w:val="00E37450"/>
    <w:rsid w:val="00E44519"/>
    <w:rsid w:val="00E47C20"/>
    <w:rsid w:val="00E54E2A"/>
    <w:rsid w:val="00E5705A"/>
    <w:rsid w:val="00E629DA"/>
    <w:rsid w:val="00E62EC0"/>
    <w:rsid w:val="00E63742"/>
    <w:rsid w:val="00E70E86"/>
    <w:rsid w:val="00E714F4"/>
    <w:rsid w:val="00E71A15"/>
    <w:rsid w:val="00E73A2F"/>
    <w:rsid w:val="00E77376"/>
    <w:rsid w:val="00E81D92"/>
    <w:rsid w:val="00E83592"/>
    <w:rsid w:val="00E85B85"/>
    <w:rsid w:val="00E86B0F"/>
    <w:rsid w:val="00E90890"/>
    <w:rsid w:val="00E91FB7"/>
    <w:rsid w:val="00E9285B"/>
    <w:rsid w:val="00E97AAC"/>
    <w:rsid w:val="00EA08D6"/>
    <w:rsid w:val="00EA1A4E"/>
    <w:rsid w:val="00EA4819"/>
    <w:rsid w:val="00EA634B"/>
    <w:rsid w:val="00EA6C86"/>
    <w:rsid w:val="00EB2FB6"/>
    <w:rsid w:val="00EB3CBC"/>
    <w:rsid w:val="00EB4BD6"/>
    <w:rsid w:val="00EB4EBE"/>
    <w:rsid w:val="00EC3669"/>
    <w:rsid w:val="00EC3AE2"/>
    <w:rsid w:val="00EC74C4"/>
    <w:rsid w:val="00ED0F6A"/>
    <w:rsid w:val="00ED417C"/>
    <w:rsid w:val="00ED445C"/>
    <w:rsid w:val="00ED5855"/>
    <w:rsid w:val="00ED6089"/>
    <w:rsid w:val="00ED6826"/>
    <w:rsid w:val="00ED725D"/>
    <w:rsid w:val="00EE6D01"/>
    <w:rsid w:val="00EF2320"/>
    <w:rsid w:val="00EF5BA2"/>
    <w:rsid w:val="00F0292D"/>
    <w:rsid w:val="00F03CDE"/>
    <w:rsid w:val="00F05BE3"/>
    <w:rsid w:val="00F05CF1"/>
    <w:rsid w:val="00F11A2C"/>
    <w:rsid w:val="00F121E8"/>
    <w:rsid w:val="00F1225D"/>
    <w:rsid w:val="00F12C37"/>
    <w:rsid w:val="00F1541C"/>
    <w:rsid w:val="00F17DB5"/>
    <w:rsid w:val="00F222C8"/>
    <w:rsid w:val="00F2416D"/>
    <w:rsid w:val="00F266F4"/>
    <w:rsid w:val="00F2700C"/>
    <w:rsid w:val="00F31E5E"/>
    <w:rsid w:val="00F3280B"/>
    <w:rsid w:val="00F37C48"/>
    <w:rsid w:val="00F40198"/>
    <w:rsid w:val="00F4330C"/>
    <w:rsid w:val="00F4357E"/>
    <w:rsid w:val="00F45C87"/>
    <w:rsid w:val="00F47374"/>
    <w:rsid w:val="00F47FE1"/>
    <w:rsid w:val="00F52DB8"/>
    <w:rsid w:val="00F53591"/>
    <w:rsid w:val="00F538BD"/>
    <w:rsid w:val="00F56DA0"/>
    <w:rsid w:val="00F57EC3"/>
    <w:rsid w:val="00F605C5"/>
    <w:rsid w:val="00F626C1"/>
    <w:rsid w:val="00F6460C"/>
    <w:rsid w:val="00F66716"/>
    <w:rsid w:val="00F7494F"/>
    <w:rsid w:val="00F75226"/>
    <w:rsid w:val="00F7702C"/>
    <w:rsid w:val="00F77B51"/>
    <w:rsid w:val="00F77E0C"/>
    <w:rsid w:val="00F81456"/>
    <w:rsid w:val="00F82060"/>
    <w:rsid w:val="00F82D77"/>
    <w:rsid w:val="00F837F2"/>
    <w:rsid w:val="00F839BB"/>
    <w:rsid w:val="00F851B5"/>
    <w:rsid w:val="00F85861"/>
    <w:rsid w:val="00F93794"/>
    <w:rsid w:val="00F947C2"/>
    <w:rsid w:val="00F9619D"/>
    <w:rsid w:val="00F973A0"/>
    <w:rsid w:val="00FA06C3"/>
    <w:rsid w:val="00FA2194"/>
    <w:rsid w:val="00FA2EC8"/>
    <w:rsid w:val="00FA53F0"/>
    <w:rsid w:val="00FA786D"/>
    <w:rsid w:val="00FA7FD7"/>
    <w:rsid w:val="00FB0256"/>
    <w:rsid w:val="00FB1975"/>
    <w:rsid w:val="00FB28B4"/>
    <w:rsid w:val="00FB3A89"/>
    <w:rsid w:val="00FB540B"/>
    <w:rsid w:val="00FB636D"/>
    <w:rsid w:val="00FB65B3"/>
    <w:rsid w:val="00FC00FD"/>
    <w:rsid w:val="00FC2386"/>
    <w:rsid w:val="00FC320D"/>
    <w:rsid w:val="00FD294A"/>
    <w:rsid w:val="00FD43DF"/>
    <w:rsid w:val="00FD66E6"/>
    <w:rsid w:val="00FE083E"/>
    <w:rsid w:val="00FE26A2"/>
    <w:rsid w:val="00FE4AFE"/>
    <w:rsid w:val="00FE60C4"/>
    <w:rsid w:val="00FF2630"/>
    <w:rsid w:val="00FF2735"/>
    <w:rsid w:val="00FF27EE"/>
    <w:rsid w:val="00FF586C"/>
    <w:rsid w:val="00FF6984"/>
    <w:rsid w:val="01364442"/>
    <w:rsid w:val="013B6B5D"/>
    <w:rsid w:val="017C6B0F"/>
    <w:rsid w:val="018927B5"/>
    <w:rsid w:val="023627E3"/>
    <w:rsid w:val="028F49DD"/>
    <w:rsid w:val="028F5E84"/>
    <w:rsid w:val="02972756"/>
    <w:rsid w:val="02FE666E"/>
    <w:rsid w:val="040845C6"/>
    <w:rsid w:val="04297B0C"/>
    <w:rsid w:val="04AC61EE"/>
    <w:rsid w:val="050A7DD1"/>
    <w:rsid w:val="05234CE8"/>
    <w:rsid w:val="059B553E"/>
    <w:rsid w:val="059F4FD1"/>
    <w:rsid w:val="05B76203"/>
    <w:rsid w:val="05E94B8D"/>
    <w:rsid w:val="066606B5"/>
    <w:rsid w:val="06AA3C6D"/>
    <w:rsid w:val="0717716B"/>
    <w:rsid w:val="07F70442"/>
    <w:rsid w:val="088C4E31"/>
    <w:rsid w:val="09127EBE"/>
    <w:rsid w:val="0BAA647A"/>
    <w:rsid w:val="0BE17474"/>
    <w:rsid w:val="0C187E99"/>
    <w:rsid w:val="0C1C270D"/>
    <w:rsid w:val="0C1F5CC6"/>
    <w:rsid w:val="0CE91C05"/>
    <w:rsid w:val="0E127AE5"/>
    <w:rsid w:val="0E904E6F"/>
    <w:rsid w:val="0EC56155"/>
    <w:rsid w:val="0EE97893"/>
    <w:rsid w:val="0F3E73DE"/>
    <w:rsid w:val="0F7154E4"/>
    <w:rsid w:val="0F8A50A6"/>
    <w:rsid w:val="10245783"/>
    <w:rsid w:val="10387552"/>
    <w:rsid w:val="109A7452"/>
    <w:rsid w:val="11235D14"/>
    <w:rsid w:val="11763953"/>
    <w:rsid w:val="118F29B5"/>
    <w:rsid w:val="1202096B"/>
    <w:rsid w:val="128B19F5"/>
    <w:rsid w:val="13302692"/>
    <w:rsid w:val="13FA767B"/>
    <w:rsid w:val="14013504"/>
    <w:rsid w:val="142A7D31"/>
    <w:rsid w:val="14C93E11"/>
    <w:rsid w:val="14ED41A4"/>
    <w:rsid w:val="15144DFB"/>
    <w:rsid w:val="15C24D12"/>
    <w:rsid w:val="15D31C23"/>
    <w:rsid w:val="16705640"/>
    <w:rsid w:val="169E305E"/>
    <w:rsid w:val="16AC0040"/>
    <w:rsid w:val="16BC236E"/>
    <w:rsid w:val="16BE75A9"/>
    <w:rsid w:val="17930263"/>
    <w:rsid w:val="17B648CC"/>
    <w:rsid w:val="17BD16AB"/>
    <w:rsid w:val="17C668D3"/>
    <w:rsid w:val="17C85422"/>
    <w:rsid w:val="185A609E"/>
    <w:rsid w:val="1908512E"/>
    <w:rsid w:val="191D1ED2"/>
    <w:rsid w:val="194777EB"/>
    <w:rsid w:val="19ED6853"/>
    <w:rsid w:val="1A0B2F6F"/>
    <w:rsid w:val="1A0F3C4D"/>
    <w:rsid w:val="1A190E61"/>
    <w:rsid w:val="1AA72B36"/>
    <w:rsid w:val="1B080A85"/>
    <w:rsid w:val="1B2E0B35"/>
    <w:rsid w:val="1BCE2C1B"/>
    <w:rsid w:val="1C835679"/>
    <w:rsid w:val="1CA301E4"/>
    <w:rsid w:val="1CCC3C54"/>
    <w:rsid w:val="1CD254E9"/>
    <w:rsid w:val="1CED538E"/>
    <w:rsid w:val="1D8A7F6E"/>
    <w:rsid w:val="1DEC6227"/>
    <w:rsid w:val="1E0656AB"/>
    <w:rsid w:val="1ED3548B"/>
    <w:rsid w:val="1EEC44D2"/>
    <w:rsid w:val="1F161CFF"/>
    <w:rsid w:val="1F231121"/>
    <w:rsid w:val="1F3D2501"/>
    <w:rsid w:val="1F565C90"/>
    <w:rsid w:val="201F0005"/>
    <w:rsid w:val="203724BD"/>
    <w:rsid w:val="204E04A2"/>
    <w:rsid w:val="20E672DA"/>
    <w:rsid w:val="210659CB"/>
    <w:rsid w:val="21075189"/>
    <w:rsid w:val="21310BEC"/>
    <w:rsid w:val="214376EF"/>
    <w:rsid w:val="2228579D"/>
    <w:rsid w:val="22934454"/>
    <w:rsid w:val="22A17116"/>
    <w:rsid w:val="22F4010C"/>
    <w:rsid w:val="23286AB2"/>
    <w:rsid w:val="235513D5"/>
    <w:rsid w:val="236D596E"/>
    <w:rsid w:val="238507D8"/>
    <w:rsid w:val="23DC463B"/>
    <w:rsid w:val="249D2A24"/>
    <w:rsid w:val="25AC6452"/>
    <w:rsid w:val="25BB3B94"/>
    <w:rsid w:val="268A1B71"/>
    <w:rsid w:val="26AE3B6F"/>
    <w:rsid w:val="26AF25E9"/>
    <w:rsid w:val="26BA2597"/>
    <w:rsid w:val="272F1F0A"/>
    <w:rsid w:val="28936556"/>
    <w:rsid w:val="295B7453"/>
    <w:rsid w:val="29B225E2"/>
    <w:rsid w:val="29CA48F5"/>
    <w:rsid w:val="29E434FF"/>
    <w:rsid w:val="2A355E79"/>
    <w:rsid w:val="2A6212F9"/>
    <w:rsid w:val="2A7A5F55"/>
    <w:rsid w:val="2AC4366A"/>
    <w:rsid w:val="2B165E90"/>
    <w:rsid w:val="2B230ACF"/>
    <w:rsid w:val="2B876452"/>
    <w:rsid w:val="2CC720EC"/>
    <w:rsid w:val="2CE85695"/>
    <w:rsid w:val="2D5176E3"/>
    <w:rsid w:val="2D8300BB"/>
    <w:rsid w:val="2E052246"/>
    <w:rsid w:val="2E0A5661"/>
    <w:rsid w:val="2E5D6051"/>
    <w:rsid w:val="2E8D4951"/>
    <w:rsid w:val="2F0E747C"/>
    <w:rsid w:val="2FAC64F9"/>
    <w:rsid w:val="2FAD4E88"/>
    <w:rsid w:val="30973F59"/>
    <w:rsid w:val="30B02D0F"/>
    <w:rsid w:val="30E62216"/>
    <w:rsid w:val="313E50F2"/>
    <w:rsid w:val="31603888"/>
    <w:rsid w:val="31863B9E"/>
    <w:rsid w:val="31C52B65"/>
    <w:rsid w:val="31FF689E"/>
    <w:rsid w:val="32357864"/>
    <w:rsid w:val="32BB22E9"/>
    <w:rsid w:val="32F37A23"/>
    <w:rsid w:val="33006C40"/>
    <w:rsid w:val="332F7B78"/>
    <w:rsid w:val="33C65A3F"/>
    <w:rsid w:val="340D1BC6"/>
    <w:rsid w:val="35612FE5"/>
    <w:rsid w:val="357A37F5"/>
    <w:rsid w:val="35A62C84"/>
    <w:rsid w:val="35AB3A63"/>
    <w:rsid w:val="3605088B"/>
    <w:rsid w:val="362F30E3"/>
    <w:rsid w:val="368025C7"/>
    <w:rsid w:val="37465815"/>
    <w:rsid w:val="378F62DA"/>
    <w:rsid w:val="3857221B"/>
    <w:rsid w:val="38591578"/>
    <w:rsid w:val="38641E07"/>
    <w:rsid w:val="3890026A"/>
    <w:rsid w:val="38BB201F"/>
    <w:rsid w:val="38E3153F"/>
    <w:rsid w:val="39161217"/>
    <w:rsid w:val="39337A9C"/>
    <w:rsid w:val="3A3F2743"/>
    <w:rsid w:val="3A703CB3"/>
    <w:rsid w:val="3A87048C"/>
    <w:rsid w:val="3A8B6D92"/>
    <w:rsid w:val="3A903214"/>
    <w:rsid w:val="3ABA5702"/>
    <w:rsid w:val="3B331C0C"/>
    <w:rsid w:val="3B3765CA"/>
    <w:rsid w:val="3BCB29F7"/>
    <w:rsid w:val="3BFC3BDC"/>
    <w:rsid w:val="3C526A0A"/>
    <w:rsid w:val="3C85385F"/>
    <w:rsid w:val="3C924329"/>
    <w:rsid w:val="3C930C13"/>
    <w:rsid w:val="3D03260B"/>
    <w:rsid w:val="3D53553F"/>
    <w:rsid w:val="3DA97BC7"/>
    <w:rsid w:val="3DC37677"/>
    <w:rsid w:val="3E071FA8"/>
    <w:rsid w:val="3E535BBF"/>
    <w:rsid w:val="3E6B2084"/>
    <w:rsid w:val="3E9718E1"/>
    <w:rsid w:val="3EB5502E"/>
    <w:rsid w:val="3EEE3445"/>
    <w:rsid w:val="3F557020"/>
    <w:rsid w:val="408405BA"/>
    <w:rsid w:val="40A63ED5"/>
    <w:rsid w:val="40C41CE1"/>
    <w:rsid w:val="40C56154"/>
    <w:rsid w:val="417437E5"/>
    <w:rsid w:val="41925A51"/>
    <w:rsid w:val="419B5968"/>
    <w:rsid w:val="41C07A86"/>
    <w:rsid w:val="41FF797D"/>
    <w:rsid w:val="42092656"/>
    <w:rsid w:val="432029BA"/>
    <w:rsid w:val="43253B9A"/>
    <w:rsid w:val="43A37F57"/>
    <w:rsid w:val="43A75E43"/>
    <w:rsid w:val="43B81B67"/>
    <w:rsid w:val="445B2BBE"/>
    <w:rsid w:val="45260E6C"/>
    <w:rsid w:val="45A349EF"/>
    <w:rsid w:val="4617020A"/>
    <w:rsid w:val="46275DC5"/>
    <w:rsid w:val="462A4E86"/>
    <w:rsid w:val="464D5434"/>
    <w:rsid w:val="46707D71"/>
    <w:rsid w:val="468C78E1"/>
    <w:rsid w:val="46B939B3"/>
    <w:rsid w:val="46BD0D28"/>
    <w:rsid w:val="46CF59A7"/>
    <w:rsid w:val="471F0B86"/>
    <w:rsid w:val="472C69CB"/>
    <w:rsid w:val="473B0FC5"/>
    <w:rsid w:val="47EF7293"/>
    <w:rsid w:val="48CD1786"/>
    <w:rsid w:val="49375E36"/>
    <w:rsid w:val="49685E79"/>
    <w:rsid w:val="497809D7"/>
    <w:rsid w:val="49C63CAF"/>
    <w:rsid w:val="49FD2537"/>
    <w:rsid w:val="4A3B3FC7"/>
    <w:rsid w:val="4A50794A"/>
    <w:rsid w:val="4A871F75"/>
    <w:rsid w:val="4B0C4156"/>
    <w:rsid w:val="4C1A3B41"/>
    <w:rsid w:val="4D7A7F28"/>
    <w:rsid w:val="4DAD302F"/>
    <w:rsid w:val="4DE90567"/>
    <w:rsid w:val="4DEB31C4"/>
    <w:rsid w:val="4E2B3AAF"/>
    <w:rsid w:val="4ED309E3"/>
    <w:rsid w:val="4F1452E2"/>
    <w:rsid w:val="4F3926C7"/>
    <w:rsid w:val="4F482AB8"/>
    <w:rsid w:val="4F706E74"/>
    <w:rsid w:val="4FB06726"/>
    <w:rsid w:val="500C7EE2"/>
    <w:rsid w:val="502307BF"/>
    <w:rsid w:val="503A4E12"/>
    <w:rsid w:val="509F7E1D"/>
    <w:rsid w:val="51524FFA"/>
    <w:rsid w:val="519721DE"/>
    <w:rsid w:val="51A31C8C"/>
    <w:rsid w:val="52537F8A"/>
    <w:rsid w:val="52B4106A"/>
    <w:rsid w:val="52F520DA"/>
    <w:rsid w:val="5329340C"/>
    <w:rsid w:val="53E673A9"/>
    <w:rsid w:val="55A6012E"/>
    <w:rsid w:val="55EE2EA8"/>
    <w:rsid w:val="55FD4348"/>
    <w:rsid w:val="56306A38"/>
    <w:rsid w:val="569E1CA8"/>
    <w:rsid w:val="570F5D4B"/>
    <w:rsid w:val="571E3F5B"/>
    <w:rsid w:val="581E1D48"/>
    <w:rsid w:val="582138BB"/>
    <w:rsid w:val="58993A95"/>
    <w:rsid w:val="59216614"/>
    <w:rsid w:val="596F44B8"/>
    <w:rsid w:val="59AC0D97"/>
    <w:rsid w:val="5AB90376"/>
    <w:rsid w:val="5B3F5210"/>
    <w:rsid w:val="5B774083"/>
    <w:rsid w:val="5BE62C75"/>
    <w:rsid w:val="5BEF107F"/>
    <w:rsid w:val="5C5C56A2"/>
    <w:rsid w:val="5CAA6ADE"/>
    <w:rsid w:val="5D5702E2"/>
    <w:rsid w:val="5D625D22"/>
    <w:rsid w:val="5D7C6FEB"/>
    <w:rsid w:val="5DC22821"/>
    <w:rsid w:val="5DC97E04"/>
    <w:rsid w:val="5E244560"/>
    <w:rsid w:val="5E2C5F5E"/>
    <w:rsid w:val="5E4C3001"/>
    <w:rsid w:val="5EBC2F4A"/>
    <w:rsid w:val="5FD55EA3"/>
    <w:rsid w:val="60567841"/>
    <w:rsid w:val="606E6CB3"/>
    <w:rsid w:val="60AF16EE"/>
    <w:rsid w:val="60E676B4"/>
    <w:rsid w:val="61BF394A"/>
    <w:rsid w:val="61C01B5A"/>
    <w:rsid w:val="61CD0D3D"/>
    <w:rsid w:val="62770D9F"/>
    <w:rsid w:val="62C54F90"/>
    <w:rsid w:val="62D55504"/>
    <w:rsid w:val="6308191C"/>
    <w:rsid w:val="635778DE"/>
    <w:rsid w:val="6410048D"/>
    <w:rsid w:val="641A51B1"/>
    <w:rsid w:val="641A6953"/>
    <w:rsid w:val="645069AC"/>
    <w:rsid w:val="64A73FE2"/>
    <w:rsid w:val="65FA3B9B"/>
    <w:rsid w:val="66020F9A"/>
    <w:rsid w:val="66B25B5E"/>
    <w:rsid w:val="66BA612D"/>
    <w:rsid w:val="67177F87"/>
    <w:rsid w:val="67915E3B"/>
    <w:rsid w:val="6800771B"/>
    <w:rsid w:val="68272B3E"/>
    <w:rsid w:val="68356714"/>
    <w:rsid w:val="691051A5"/>
    <w:rsid w:val="698D744C"/>
    <w:rsid w:val="69E42860"/>
    <w:rsid w:val="6B89563A"/>
    <w:rsid w:val="6BB30876"/>
    <w:rsid w:val="6BB3264D"/>
    <w:rsid w:val="6C041280"/>
    <w:rsid w:val="6C165AD2"/>
    <w:rsid w:val="6C3F2F33"/>
    <w:rsid w:val="6C5C34B5"/>
    <w:rsid w:val="6C6E48EB"/>
    <w:rsid w:val="6CF410F8"/>
    <w:rsid w:val="6D4520E4"/>
    <w:rsid w:val="6DA35CF2"/>
    <w:rsid w:val="6DDF24C0"/>
    <w:rsid w:val="6E651F4C"/>
    <w:rsid w:val="6ED65349"/>
    <w:rsid w:val="6F494C1A"/>
    <w:rsid w:val="6F983CA0"/>
    <w:rsid w:val="6FFA06D1"/>
    <w:rsid w:val="6FFC5A26"/>
    <w:rsid w:val="70B31940"/>
    <w:rsid w:val="712578DD"/>
    <w:rsid w:val="718A666C"/>
    <w:rsid w:val="71A73F77"/>
    <w:rsid w:val="71A76169"/>
    <w:rsid w:val="71EA48E0"/>
    <w:rsid w:val="72C109C1"/>
    <w:rsid w:val="731C2B0F"/>
    <w:rsid w:val="734B1D98"/>
    <w:rsid w:val="73B928EF"/>
    <w:rsid w:val="74182DE9"/>
    <w:rsid w:val="745D2BC2"/>
    <w:rsid w:val="74792306"/>
    <w:rsid w:val="751335A9"/>
    <w:rsid w:val="75411BEB"/>
    <w:rsid w:val="75671BFF"/>
    <w:rsid w:val="760758DB"/>
    <w:rsid w:val="766E6055"/>
    <w:rsid w:val="76B42747"/>
    <w:rsid w:val="76C37DB4"/>
    <w:rsid w:val="778C3E77"/>
    <w:rsid w:val="77BA1A25"/>
    <w:rsid w:val="77C461A2"/>
    <w:rsid w:val="77C76594"/>
    <w:rsid w:val="77C91740"/>
    <w:rsid w:val="785C019E"/>
    <w:rsid w:val="78711EA5"/>
    <w:rsid w:val="79C52428"/>
    <w:rsid w:val="7AB842CA"/>
    <w:rsid w:val="7ABD1404"/>
    <w:rsid w:val="7AF75ABE"/>
    <w:rsid w:val="7B5835EB"/>
    <w:rsid w:val="7B893633"/>
    <w:rsid w:val="7B9030DF"/>
    <w:rsid w:val="7BB07939"/>
    <w:rsid w:val="7BBB4D2B"/>
    <w:rsid w:val="7C584D95"/>
    <w:rsid w:val="7C8A2E13"/>
    <w:rsid w:val="7CAB4C28"/>
    <w:rsid w:val="7D136C5D"/>
    <w:rsid w:val="7D3661BD"/>
    <w:rsid w:val="7DFC09E3"/>
    <w:rsid w:val="7E3348C5"/>
    <w:rsid w:val="7E413786"/>
    <w:rsid w:val="7E8E6727"/>
    <w:rsid w:val="7F387A89"/>
    <w:rsid w:val="7FD70EC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0">
    <w:name w:val="Default Paragraph Font"/>
    <w:unhideWhenUsed/>
    <w:uiPriority w:val="1"/>
  </w:style>
  <w:style w:type="table" w:default="1" w:styleId="8">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annotation text"/>
    <w:basedOn w:val="1"/>
    <w:link w:val="13"/>
    <w:unhideWhenUsed/>
    <w:qFormat/>
    <w:uiPriority w:val="99"/>
    <w:pPr>
      <w:jc w:val="left"/>
    </w:pPr>
  </w:style>
  <w:style w:type="paragraph" w:styleId="3">
    <w:name w:val="Balloon Text"/>
    <w:basedOn w:val="1"/>
    <w:link w:val="14"/>
    <w:unhideWhenUsed/>
    <w:qFormat/>
    <w:uiPriority w:val="99"/>
    <w:rPr>
      <w:sz w:val="18"/>
      <w:szCs w:val="18"/>
    </w:rPr>
  </w:style>
  <w:style w:type="paragraph" w:styleId="4">
    <w:name w:val="footer"/>
    <w:basedOn w:val="1"/>
    <w:link w:val="15"/>
    <w:unhideWhenUsed/>
    <w:uiPriority w:val="99"/>
    <w:pPr>
      <w:tabs>
        <w:tab w:val="center" w:pos="4153"/>
        <w:tab w:val="right" w:pos="8306"/>
      </w:tabs>
      <w:snapToGrid w:val="0"/>
      <w:jc w:val="left"/>
    </w:pPr>
    <w:rPr>
      <w:sz w:val="18"/>
      <w:szCs w:val="18"/>
    </w:rPr>
  </w:style>
  <w:style w:type="paragraph" w:styleId="5">
    <w:name w:val="header"/>
    <w:basedOn w:val="1"/>
    <w:link w:val="16"/>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rPr>
      <w:sz w:val="24"/>
      <w:szCs w:val="24"/>
    </w:rPr>
  </w:style>
  <w:style w:type="paragraph" w:styleId="7">
    <w:name w:val="annotation subject"/>
    <w:basedOn w:val="2"/>
    <w:next w:val="2"/>
    <w:link w:val="17"/>
    <w:unhideWhenUsed/>
    <w:qFormat/>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unhideWhenUsed/>
    <w:qFormat/>
    <w:uiPriority w:val="99"/>
    <w:rPr>
      <w:color w:val="0563C1"/>
      <w:u w:val="single"/>
    </w:rPr>
  </w:style>
  <w:style w:type="character" w:styleId="12">
    <w:name w:val="annotation reference"/>
    <w:unhideWhenUsed/>
    <w:qFormat/>
    <w:uiPriority w:val="99"/>
    <w:rPr>
      <w:sz w:val="21"/>
      <w:szCs w:val="21"/>
    </w:rPr>
  </w:style>
  <w:style w:type="character" w:customStyle="1" w:styleId="13">
    <w:name w:val="批注文字 字符"/>
    <w:link w:val="2"/>
    <w:semiHidden/>
    <w:qFormat/>
    <w:uiPriority w:val="99"/>
    <w:rPr>
      <w:kern w:val="2"/>
      <w:sz w:val="21"/>
      <w:szCs w:val="22"/>
    </w:rPr>
  </w:style>
  <w:style w:type="character" w:customStyle="1" w:styleId="14">
    <w:name w:val="批注框文本 字符"/>
    <w:link w:val="3"/>
    <w:semiHidden/>
    <w:qFormat/>
    <w:uiPriority w:val="99"/>
    <w:rPr>
      <w:kern w:val="2"/>
      <w:sz w:val="18"/>
      <w:szCs w:val="18"/>
    </w:rPr>
  </w:style>
  <w:style w:type="character" w:customStyle="1" w:styleId="15">
    <w:name w:val="页脚 字符"/>
    <w:link w:val="4"/>
    <w:qFormat/>
    <w:uiPriority w:val="99"/>
    <w:rPr>
      <w:kern w:val="2"/>
      <w:sz w:val="18"/>
      <w:szCs w:val="18"/>
    </w:rPr>
  </w:style>
  <w:style w:type="character" w:customStyle="1" w:styleId="16">
    <w:name w:val="页眉 字符"/>
    <w:link w:val="5"/>
    <w:qFormat/>
    <w:uiPriority w:val="99"/>
    <w:rPr>
      <w:kern w:val="2"/>
      <w:sz w:val="18"/>
      <w:szCs w:val="18"/>
    </w:rPr>
  </w:style>
  <w:style w:type="character" w:customStyle="1" w:styleId="17">
    <w:name w:val="批注主题 字符"/>
    <w:link w:val="7"/>
    <w:semiHidden/>
    <w:qFormat/>
    <w:uiPriority w:val="99"/>
    <w:rPr>
      <w:b/>
      <w:bCs/>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5257</Words>
  <Characters>5266</Characters>
  <Lines>36</Lines>
  <Paragraphs>10</Paragraphs>
  <TotalTime>62</TotalTime>
  <ScaleCrop>false</ScaleCrop>
  <LinksUpToDate>false</LinksUpToDate>
  <CharactersWithSpaces>5365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2024-06-19T00:49:00Z</dcterms:created>
  <dc:creator>tsh</dc:creator>
  <cp:lastModifiedBy>WPS_1668648850</cp:lastModifiedBy>
  <cp:lastPrinted>2024-06-19T07:36:00Z</cp:lastPrinted>
  <dcterms:modified xsi:type="dcterms:W3CDTF">2024-07-04T08:48:14Z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C160334AE01740D6A133B50D3DE13714_13</vt:lpwstr>
  </property>
</Properties>
</file>