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CC2" w:rsidRDefault="00E66369">
      <w:pPr>
        <w:widowControl/>
        <w:jc w:val="center"/>
        <w:rPr>
          <w:rFonts w:ascii="黑体" w:eastAsia="黑体" w:hAnsi="黑体"/>
          <w:b/>
          <w:sz w:val="72"/>
          <w:szCs w:val="72"/>
        </w:rPr>
      </w:pPr>
      <w:r>
        <w:rPr>
          <w:rFonts w:ascii="黑体" w:eastAsia="黑体" w:hAnsi="宋体"/>
          <w:color w:val="002060"/>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58" type="#_x0000_t75" style="position:absolute;left:0;text-align:left;margin-left:-78.35pt;margin-top:-106.3pt;width:596.6pt;height:850.15pt;z-index:-251658240">
            <v:imagedata r:id="rId6" o:title=""/>
          </v:shape>
        </w:pict>
      </w:r>
    </w:p>
    <w:p w:rsidR="00C82CC2" w:rsidRDefault="00E66369">
      <w:pPr>
        <w:widowControl/>
        <w:jc w:val="center"/>
        <w:rPr>
          <w:rFonts w:ascii="黑体" w:eastAsia="黑体" w:hAnsi="宋体"/>
          <w:color w:val="002060"/>
          <w:sz w:val="72"/>
          <w:szCs w:val="72"/>
        </w:rPr>
      </w:pPr>
      <w:r>
        <w:rPr>
          <w:sz w:val="72"/>
        </w:rPr>
        <w:pict>
          <v:rect id="文本框 8" o:spid="_x0000_s1035" style="position:absolute;left:0;text-align:left;margin-left:-82.7pt;margin-top:43.25pt;width:596.2pt;height:166.25pt;z-index:251668480" o:preferrelative="t" filled="f" stroked="f">
            <v:textbox>
              <w:txbxContent>
                <w:p w:rsidR="00C82CC2" w:rsidRDefault="00E6636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唐山市统计局</w:t>
                  </w:r>
                </w:p>
                <w:p w:rsidR="00C82CC2" w:rsidRDefault="00E66369">
                  <w:pPr>
                    <w:widowControl/>
                    <w:spacing w:line="1200" w:lineRule="exact"/>
                    <w:jc w:val="center"/>
                    <w:rPr>
                      <w:color w:val="FDEFBE"/>
                      <w:sz w:val="96"/>
                      <w:szCs w:val="96"/>
                    </w:rPr>
                  </w:pPr>
                  <w:r>
                    <w:rPr>
                      <w:rFonts w:ascii="黑体" w:eastAsia="黑体" w:hAnsi="宋体" w:hint="eastAsia"/>
                      <w:color w:val="FDEFBE"/>
                      <w:sz w:val="96"/>
                      <w:szCs w:val="96"/>
                    </w:rPr>
                    <w:t>2018</w:t>
                  </w:r>
                  <w:r>
                    <w:rPr>
                      <w:rFonts w:ascii="黑体" w:eastAsia="黑体" w:hAnsi="宋体" w:hint="eastAsia"/>
                      <w:color w:val="FDEFBE"/>
                      <w:sz w:val="96"/>
                      <w:szCs w:val="96"/>
                    </w:rPr>
                    <w:t>年度部门决算</w:t>
                  </w:r>
                </w:p>
                <w:p w:rsidR="00C82CC2" w:rsidRDefault="00C82CC2">
                  <w:pPr>
                    <w:rPr>
                      <w:color w:val="FDEFBE"/>
                      <w:sz w:val="96"/>
                      <w:szCs w:val="96"/>
                    </w:rPr>
                  </w:pPr>
                </w:p>
              </w:txbxContent>
            </v:textbox>
          </v:rect>
        </w:pict>
      </w:r>
    </w:p>
    <w:p w:rsidR="00C82CC2" w:rsidRDefault="00C82CC2">
      <w:pPr>
        <w:widowControl/>
        <w:jc w:val="center"/>
        <w:rPr>
          <w:rFonts w:ascii="黑体" w:eastAsia="黑体" w:hAnsi="黑体"/>
          <w:b/>
          <w:sz w:val="72"/>
          <w:szCs w:val="72"/>
        </w:rPr>
      </w:pPr>
    </w:p>
    <w:p w:rsidR="00C82CC2" w:rsidRDefault="00C82CC2">
      <w:pPr>
        <w:widowControl/>
        <w:jc w:val="center"/>
        <w:rPr>
          <w:rFonts w:ascii="黑体" w:eastAsia="黑体" w:hAnsi="黑体"/>
          <w:b/>
          <w:sz w:val="72"/>
          <w:szCs w:val="72"/>
        </w:rPr>
      </w:pPr>
    </w:p>
    <w:p w:rsidR="00C82CC2" w:rsidRDefault="00C82CC2">
      <w:pPr>
        <w:widowControl/>
        <w:jc w:val="center"/>
        <w:rPr>
          <w:rFonts w:ascii="黑体" w:eastAsia="黑体" w:hAnsi="黑体"/>
          <w:b/>
          <w:sz w:val="72"/>
          <w:szCs w:val="72"/>
        </w:rPr>
      </w:pPr>
    </w:p>
    <w:p w:rsidR="00C82CC2" w:rsidRDefault="00C82CC2">
      <w:pPr>
        <w:widowControl/>
        <w:jc w:val="center"/>
        <w:rPr>
          <w:rFonts w:ascii="黑体" w:eastAsia="黑体" w:hAnsi="黑体"/>
          <w:b/>
          <w:sz w:val="72"/>
          <w:szCs w:val="72"/>
        </w:rPr>
      </w:pPr>
    </w:p>
    <w:p w:rsidR="00C82CC2" w:rsidRDefault="00C82CC2">
      <w:pPr>
        <w:widowControl/>
        <w:jc w:val="center"/>
        <w:rPr>
          <w:rFonts w:ascii="黑体" w:eastAsia="黑体" w:hAnsi="黑体"/>
          <w:b/>
          <w:sz w:val="72"/>
          <w:szCs w:val="72"/>
        </w:rPr>
      </w:pPr>
    </w:p>
    <w:p w:rsidR="00C82CC2" w:rsidRDefault="00C82CC2">
      <w:pPr>
        <w:widowControl/>
        <w:jc w:val="center"/>
        <w:rPr>
          <w:rFonts w:ascii="黑体" w:eastAsia="黑体" w:hAnsi="黑体"/>
          <w:b/>
          <w:sz w:val="72"/>
          <w:szCs w:val="72"/>
        </w:rPr>
      </w:pPr>
    </w:p>
    <w:p w:rsidR="00C82CC2" w:rsidRDefault="00C82CC2">
      <w:pPr>
        <w:widowControl/>
        <w:jc w:val="center"/>
        <w:rPr>
          <w:rFonts w:ascii="黑体" w:eastAsia="黑体" w:hAnsi="黑体"/>
          <w:b/>
          <w:sz w:val="72"/>
          <w:szCs w:val="72"/>
        </w:rPr>
      </w:pPr>
    </w:p>
    <w:p w:rsidR="00C82CC2" w:rsidRDefault="00C82CC2">
      <w:pPr>
        <w:widowControl/>
        <w:jc w:val="center"/>
        <w:rPr>
          <w:rFonts w:ascii="黑体" w:eastAsia="黑体" w:hAnsi="黑体"/>
          <w:b/>
          <w:sz w:val="72"/>
          <w:szCs w:val="72"/>
        </w:rPr>
      </w:pPr>
    </w:p>
    <w:p w:rsidR="00C82CC2" w:rsidRDefault="00C82CC2">
      <w:pPr>
        <w:widowControl/>
        <w:jc w:val="center"/>
        <w:rPr>
          <w:rFonts w:ascii="黑体" w:eastAsia="黑体" w:hAnsi="黑体"/>
          <w:b/>
          <w:sz w:val="72"/>
          <w:szCs w:val="72"/>
        </w:rPr>
      </w:pPr>
    </w:p>
    <w:p w:rsidR="00C82CC2" w:rsidRDefault="00E66369">
      <w:pPr>
        <w:widowControl/>
        <w:jc w:val="center"/>
        <w:sectPr w:rsidR="00C82CC2">
          <w:pgSz w:w="11906" w:h="16838"/>
          <w:pgMar w:top="2098" w:right="1474" w:bottom="1985" w:left="1588" w:header="851" w:footer="992" w:gutter="0"/>
          <w:cols w:space="720"/>
          <w:docGrid w:type="lines" w:linePitch="312"/>
        </w:sectPr>
      </w:pPr>
      <w:r>
        <w:rPr>
          <w:rFonts w:ascii="楷体" w:eastAsia="楷体" w:hAnsi="楷体" w:cs="楷体" w:hint="eastAsia"/>
          <w:b/>
          <w:sz w:val="44"/>
          <w:szCs w:val="44"/>
        </w:rPr>
        <w:t>二〇一九年八月</w:t>
      </w:r>
    </w:p>
    <w:p w:rsidR="00C82CC2" w:rsidRDefault="00C82CC2">
      <w:pPr>
        <w:widowControl/>
        <w:jc w:val="center"/>
        <w:rPr>
          <w:rFonts w:ascii="黑体" w:eastAsia="黑体"/>
          <w:sz w:val="44"/>
          <w:szCs w:val="44"/>
        </w:rPr>
      </w:pPr>
      <w:bookmarkStart w:id="0" w:name="_GoBack"/>
      <w:bookmarkEnd w:id="0"/>
    </w:p>
    <w:p w:rsidR="00C82CC2" w:rsidRDefault="00E66369">
      <w:pPr>
        <w:spacing w:beforeLines="200" w:before="624" w:after="0" w:line="1000" w:lineRule="exact"/>
        <w:rPr>
          <w:rFonts w:ascii="黑体" w:eastAsia="黑体"/>
          <w:sz w:val="48"/>
          <w:szCs w:val="48"/>
        </w:rPr>
      </w:pPr>
      <w:r>
        <w:rPr>
          <w:rFonts w:ascii="黑体" w:eastAsia="黑体" w:hint="eastAsia"/>
          <w:sz w:val="48"/>
          <w:szCs w:val="48"/>
        </w:rPr>
        <w:t xml:space="preserve">              </w:t>
      </w:r>
      <w:r>
        <w:rPr>
          <w:rFonts w:ascii="黑体" w:eastAsia="黑体" w:hint="eastAsia"/>
          <w:sz w:val="48"/>
          <w:szCs w:val="48"/>
        </w:rPr>
        <w:t>目</w:t>
      </w:r>
      <w:r>
        <w:rPr>
          <w:rFonts w:ascii="黑体" w:eastAsia="黑体" w:hint="eastAsia"/>
          <w:sz w:val="48"/>
          <w:szCs w:val="48"/>
        </w:rPr>
        <w:t xml:space="preserve">    </w:t>
      </w:r>
      <w:r>
        <w:rPr>
          <w:rFonts w:ascii="黑体" w:eastAsia="黑体" w:hint="eastAsia"/>
          <w:sz w:val="48"/>
          <w:szCs w:val="48"/>
        </w:rPr>
        <w:t>录</w:t>
      </w:r>
    </w:p>
    <w:p w:rsidR="00C82CC2" w:rsidRDefault="00C82CC2">
      <w:pPr>
        <w:widowControl/>
        <w:spacing w:line="580" w:lineRule="exact"/>
        <w:ind w:firstLineChars="200" w:firstLine="640"/>
        <w:rPr>
          <w:rFonts w:eastAsia="黑体"/>
          <w:sz w:val="32"/>
          <w:szCs w:val="32"/>
        </w:rPr>
      </w:pPr>
    </w:p>
    <w:p w:rsidR="00C82CC2" w:rsidRDefault="00E66369">
      <w:pPr>
        <w:widowControl/>
        <w:spacing w:line="580" w:lineRule="exact"/>
        <w:ind w:firstLineChars="200" w:firstLine="640"/>
        <w:rPr>
          <w:rFonts w:eastAsia="仿宋_GB2312"/>
          <w:sz w:val="24"/>
          <w:szCs w:val="32"/>
        </w:rPr>
      </w:pPr>
      <w:r>
        <w:rPr>
          <w:rFonts w:eastAsia="黑体"/>
          <w:sz w:val="32"/>
          <w:szCs w:val="32"/>
        </w:rPr>
        <w:t>第一部分</w:t>
      </w:r>
      <w:r>
        <w:rPr>
          <w:rFonts w:eastAsia="黑体"/>
          <w:sz w:val="32"/>
          <w:szCs w:val="32"/>
        </w:rPr>
        <w:t xml:space="preserve">   </w:t>
      </w:r>
      <w:r>
        <w:rPr>
          <w:rFonts w:eastAsia="黑体"/>
          <w:sz w:val="32"/>
          <w:szCs w:val="32"/>
        </w:rPr>
        <w:t>部门概况</w:t>
      </w:r>
      <w:r>
        <w:rPr>
          <w:rFonts w:eastAsia="仿宋_GB2312" w:hint="eastAsia"/>
          <w:sz w:val="28"/>
          <w:szCs w:val="36"/>
        </w:rPr>
        <w:t xml:space="preserve"> </w:t>
      </w:r>
      <w:r>
        <w:rPr>
          <w:rFonts w:eastAsia="仿宋_GB2312" w:hint="eastAsia"/>
          <w:sz w:val="24"/>
          <w:szCs w:val="32"/>
        </w:rPr>
        <w:t xml:space="preserve"> </w:t>
      </w:r>
    </w:p>
    <w:p w:rsidR="00C82CC2" w:rsidRDefault="00E66369">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C82CC2" w:rsidRDefault="00E66369">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C82CC2" w:rsidRDefault="00E66369">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二、收入决算表</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三、支出决算表</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C82CC2" w:rsidRDefault="00E66369">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C82CC2" w:rsidRDefault="00E66369">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rsidR="00C82CC2" w:rsidRDefault="00E66369">
      <w:pPr>
        <w:widowControl/>
        <w:spacing w:line="580" w:lineRule="exact"/>
        <w:ind w:left="640" w:firstLineChars="200" w:firstLine="640"/>
        <w:rPr>
          <w:rFonts w:eastAsia="仿宋_GB2312"/>
          <w:sz w:val="32"/>
          <w:szCs w:val="32"/>
        </w:rPr>
      </w:pPr>
      <w:r>
        <w:rPr>
          <w:rFonts w:eastAsia="仿宋_GB2312" w:hint="eastAsia"/>
          <w:sz w:val="32"/>
          <w:szCs w:val="32"/>
        </w:rPr>
        <w:lastRenderedPageBreak/>
        <w:t>十</w:t>
      </w:r>
      <w:r>
        <w:rPr>
          <w:rFonts w:eastAsia="仿宋_GB2312"/>
          <w:sz w:val="32"/>
          <w:szCs w:val="32"/>
        </w:rPr>
        <w:t>、政府采购情况表</w:t>
      </w:r>
    </w:p>
    <w:p w:rsidR="00C82CC2" w:rsidRDefault="00C82CC2">
      <w:pPr>
        <w:widowControl/>
        <w:spacing w:line="580" w:lineRule="exact"/>
        <w:ind w:firstLineChars="200" w:firstLine="640"/>
        <w:rPr>
          <w:rFonts w:eastAsia="黑体"/>
          <w:sz w:val="32"/>
          <w:szCs w:val="32"/>
        </w:rPr>
      </w:pPr>
    </w:p>
    <w:p w:rsidR="00C82CC2" w:rsidRDefault="00E66369">
      <w:pPr>
        <w:widowControl/>
        <w:spacing w:line="580" w:lineRule="exact"/>
        <w:ind w:firstLineChars="200" w:firstLine="640"/>
        <w:rPr>
          <w:rFonts w:eastAsia="黑体"/>
          <w:sz w:val="32"/>
          <w:szCs w:val="32"/>
        </w:rPr>
      </w:pPr>
      <w:r>
        <w:rPr>
          <w:rFonts w:eastAsia="黑体"/>
          <w:sz w:val="32"/>
          <w:szCs w:val="32"/>
        </w:rPr>
        <w:t>第三部分</w:t>
      </w:r>
      <w:r>
        <w:rPr>
          <w:rFonts w:eastAsia="黑体"/>
          <w:sz w:val="32"/>
          <w:szCs w:val="32"/>
        </w:rPr>
        <w:t xml:space="preserve">  201</w:t>
      </w:r>
      <w:r>
        <w:rPr>
          <w:rFonts w:eastAsia="黑体" w:hint="eastAsia"/>
          <w:sz w:val="32"/>
          <w:szCs w:val="32"/>
        </w:rPr>
        <w:t>8</w:t>
      </w:r>
      <w:r>
        <w:rPr>
          <w:rFonts w:eastAsia="黑体"/>
          <w:sz w:val="32"/>
          <w:szCs w:val="32"/>
        </w:rPr>
        <w:t>年部门决算情况说明</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C82CC2" w:rsidRDefault="00E66369">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rsidR="00C82CC2" w:rsidRDefault="00E66369">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C82CC2" w:rsidRDefault="00E66369">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C82CC2" w:rsidRDefault="00E66369">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C82CC2" w:rsidRDefault="00E66369">
      <w:pPr>
        <w:widowControl/>
        <w:spacing w:line="580" w:lineRule="exact"/>
        <w:ind w:firstLineChars="200" w:firstLine="640"/>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名词解释</w:t>
      </w:r>
    </w:p>
    <w:p w:rsidR="00C82CC2" w:rsidRDefault="00C82CC2">
      <w:pPr>
        <w:widowControl/>
        <w:spacing w:line="580" w:lineRule="exact"/>
        <w:ind w:firstLineChars="200" w:firstLine="640"/>
        <w:rPr>
          <w:rFonts w:eastAsia="黑体"/>
          <w:sz w:val="32"/>
          <w:szCs w:val="32"/>
        </w:rPr>
      </w:pPr>
    </w:p>
    <w:p w:rsidR="00C82CC2" w:rsidRDefault="00C82CC2">
      <w:pPr>
        <w:widowControl/>
        <w:spacing w:line="580" w:lineRule="exact"/>
        <w:ind w:firstLineChars="200" w:firstLine="640"/>
        <w:rPr>
          <w:rFonts w:eastAsia="黑体"/>
          <w:sz w:val="32"/>
          <w:szCs w:val="32"/>
        </w:rPr>
      </w:pPr>
    </w:p>
    <w:p w:rsidR="00C82CC2" w:rsidRDefault="00C82CC2">
      <w:pPr>
        <w:widowControl/>
        <w:spacing w:line="580" w:lineRule="exact"/>
        <w:ind w:firstLineChars="200" w:firstLine="640"/>
        <w:rPr>
          <w:rFonts w:eastAsia="黑体"/>
          <w:sz w:val="32"/>
          <w:szCs w:val="32"/>
        </w:rPr>
      </w:pPr>
    </w:p>
    <w:p w:rsidR="00C82CC2" w:rsidRDefault="00C82CC2">
      <w:pPr>
        <w:widowControl/>
        <w:spacing w:line="580" w:lineRule="exact"/>
        <w:ind w:firstLineChars="200" w:firstLine="640"/>
        <w:rPr>
          <w:rFonts w:eastAsia="黑体"/>
          <w:sz w:val="32"/>
          <w:szCs w:val="32"/>
        </w:rPr>
      </w:pPr>
    </w:p>
    <w:p w:rsidR="00C82CC2" w:rsidRDefault="00E66369">
      <w:r>
        <w:br w:type="page"/>
      </w:r>
    </w:p>
    <w:p w:rsidR="00C82CC2" w:rsidRDefault="00E66369">
      <w:r>
        <w:rPr>
          <w:rFonts w:ascii="宋体" w:hAnsi="宋体" w:cs="ArialUnicodeMS"/>
          <w:color w:val="000000"/>
          <w:kern w:val="0"/>
        </w:rPr>
        <w:pict>
          <v:shape id="图片 12" o:spid="_x0000_s1026" type="#_x0000_t75" style="position:absolute;left:0;text-align:left;margin-left:-80.3pt;margin-top:-106.05pt;width:597.3pt;height:844.65pt;z-index:-251657216">
            <v:imagedata r:id="rId7" o:title=""/>
          </v:shape>
        </w:pict>
      </w:r>
      <w:r>
        <w:rPr>
          <w:sz w:val="72"/>
        </w:rPr>
        <w:pict>
          <v:rect id="文本框 118" o:spid="_x0000_s1040" style="position:absolute;left:0;text-align:left;margin-left:-96.9pt;margin-top:259.1pt;width:613.65pt;height:81.7pt;z-index:251673600" o:preferrelative="t" filled="f" stroked="f">
            <v:textbox>
              <w:txbxContent>
                <w:p w:rsidR="00C82CC2" w:rsidRDefault="00E66369">
                  <w:pPr>
                    <w:widowControl/>
                    <w:jc w:val="center"/>
                    <w:rPr>
                      <w:color w:val="FDEFBE"/>
                      <w:sz w:val="96"/>
                      <w:szCs w:val="96"/>
                    </w:rPr>
                  </w:pPr>
                  <w:r>
                    <w:rPr>
                      <w:rFonts w:ascii="黑体" w:eastAsia="黑体" w:hAnsi="宋体" w:hint="eastAsia"/>
                      <w:color w:val="FDEFBE"/>
                      <w:sz w:val="96"/>
                      <w:szCs w:val="96"/>
                    </w:rPr>
                    <w:t>第一部分</w:t>
                  </w:r>
                  <w:r>
                    <w:rPr>
                      <w:rFonts w:ascii="黑体" w:eastAsia="黑体" w:hAnsi="宋体" w:hint="eastAsia"/>
                      <w:color w:val="FDEFBE"/>
                      <w:sz w:val="96"/>
                      <w:szCs w:val="96"/>
                    </w:rPr>
                    <w:t xml:space="preserve">  </w:t>
                  </w:r>
                  <w:r>
                    <w:rPr>
                      <w:rFonts w:ascii="黑体" w:eastAsia="黑体" w:hAnsi="宋体" w:hint="eastAsia"/>
                      <w:color w:val="FDEFBE"/>
                      <w:sz w:val="96"/>
                      <w:szCs w:val="96"/>
                    </w:rPr>
                    <w:t>部门概况</w:t>
                  </w:r>
                </w:p>
              </w:txbxContent>
            </v:textbox>
          </v:rect>
        </w:pict>
      </w:r>
    </w:p>
    <w:p w:rsidR="00C82CC2" w:rsidRDefault="00C82CC2"/>
    <w:p w:rsidR="00C82CC2" w:rsidRDefault="00C82CC2"/>
    <w:p w:rsidR="00C82CC2" w:rsidRDefault="00C82CC2"/>
    <w:p w:rsidR="00C82CC2" w:rsidRDefault="00C82CC2"/>
    <w:p w:rsidR="00C82CC2" w:rsidRDefault="00C82CC2"/>
    <w:p w:rsidR="00C82CC2" w:rsidRDefault="00C82CC2"/>
    <w:p w:rsidR="00C82CC2" w:rsidRDefault="00C82CC2"/>
    <w:p w:rsidR="00C82CC2" w:rsidRDefault="00C82CC2"/>
    <w:p w:rsidR="00C82CC2" w:rsidRDefault="00C82CC2"/>
    <w:p w:rsidR="00C82CC2" w:rsidRDefault="00C82CC2"/>
    <w:p w:rsidR="00C82CC2" w:rsidRDefault="00C82CC2"/>
    <w:p w:rsidR="00C82CC2" w:rsidRDefault="00C82CC2"/>
    <w:p w:rsidR="00C82CC2" w:rsidRDefault="00C82CC2"/>
    <w:p w:rsidR="00C82CC2" w:rsidRDefault="00C82CC2"/>
    <w:p w:rsidR="00C82CC2" w:rsidRDefault="00E66369">
      <w:pPr>
        <w:pStyle w:val="1"/>
        <w:spacing w:before="0" w:after="0" w:line="56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lastRenderedPageBreak/>
        <w:t xml:space="preserve">    </w:t>
      </w:r>
      <w:r>
        <w:rPr>
          <w:rFonts w:ascii="黑体" w:eastAsia="黑体" w:hAnsi="Cambria" w:cs="黑体" w:hint="eastAsia"/>
          <w:b w:val="0"/>
          <w:bCs w:val="0"/>
          <w:kern w:val="0"/>
          <w:sz w:val="32"/>
          <w:szCs w:val="32"/>
        </w:rPr>
        <w:t>一、部门职责</w:t>
      </w:r>
    </w:p>
    <w:p w:rsidR="00C82CC2" w:rsidRDefault="00E66369">
      <w:pPr>
        <w:spacing w:line="360" w:lineRule="auto"/>
        <w:rPr>
          <w:rFonts w:ascii="仿宋_GB2312" w:eastAsia="仿宋_GB2312"/>
          <w:sz w:val="32"/>
        </w:rPr>
      </w:pPr>
      <w:r>
        <w:rPr>
          <w:rFonts w:ascii="仿宋_GB2312" w:hint="eastAsia"/>
          <w:sz w:val="32"/>
        </w:rPr>
        <w:t xml:space="preserve">   </w:t>
      </w:r>
      <w:r>
        <w:rPr>
          <w:rFonts w:ascii="仿宋_GB2312" w:eastAsia="仿宋_GB2312" w:hint="eastAsia"/>
          <w:sz w:val="32"/>
        </w:rPr>
        <w:t>（一）组织领导和协调全市统计工作，确保统计数据真实、准确、完整、及时。</w:t>
      </w:r>
    </w:p>
    <w:p w:rsidR="00C82CC2" w:rsidRDefault="00E66369">
      <w:pPr>
        <w:pStyle w:val="11"/>
        <w:spacing w:line="360" w:lineRule="auto"/>
        <w:ind w:firstLineChars="200" w:firstLine="640"/>
        <w:rPr>
          <w:rFonts w:ascii="仿宋_GB2312" w:eastAsia="仿宋_GB2312"/>
          <w:sz w:val="32"/>
        </w:rPr>
      </w:pPr>
      <w:r>
        <w:rPr>
          <w:rFonts w:ascii="仿宋_GB2312" w:eastAsia="仿宋_GB2312" w:hint="eastAsia"/>
          <w:sz w:val="32"/>
        </w:rPr>
        <w:t>（二）拟订统计工作地方性法规、政府规章草案和统计改革方案，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各县（市、区）统计执法检查工作。</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三</w:t>
      </w:r>
      <w:r>
        <w:rPr>
          <w:rFonts w:ascii="仿宋_GB2312" w:eastAsia="仿宋_GB2312" w:hint="eastAsia"/>
          <w:sz w:val="32"/>
        </w:rPr>
        <w:t>)</w:t>
      </w:r>
      <w:r>
        <w:rPr>
          <w:rFonts w:ascii="仿宋_GB2312" w:eastAsia="仿宋_GB2312" w:hint="eastAsia"/>
          <w:sz w:val="32"/>
        </w:rPr>
        <w:t>贯彻执行国家</w:t>
      </w:r>
      <w:r>
        <w:rPr>
          <w:rFonts w:ascii="仿宋_GB2312" w:eastAsia="仿宋_GB2312" w:hint="eastAsia"/>
          <w:sz w:val="32"/>
        </w:rPr>
        <w:t xml:space="preserve"> </w:t>
      </w:r>
      <w:r>
        <w:rPr>
          <w:rFonts w:ascii="仿宋_GB2312" w:eastAsia="仿宋_GB2312" w:hint="eastAsia"/>
          <w:sz w:val="32"/>
        </w:rPr>
        <w:t>国民经济核算制度，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监督管理全市国民经济核算工作。</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四</w:t>
      </w:r>
      <w:r>
        <w:rPr>
          <w:rFonts w:ascii="仿宋_GB2312" w:eastAsia="仿宋_GB2312" w:hint="eastAsia"/>
          <w:sz w:val="32"/>
        </w:rPr>
        <w:t>)</w:t>
      </w:r>
      <w:r>
        <w:rPr>
          <w:rFonts w:ascii="仿宋_GB2312" w:eastAsia="仿宋_GB2312" w:hint="eastAsia"/>
          <w:sz w:val="32"/>
        </w:rPr>
        <w:t>拟订重大市情市力普查和抽样调查计划、方案，组织实施全市人口、经济、农业等重大普查调查，汇总、整理和提供有关市情市力方面的统计数据。</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lastRenderedPageBreak/>
        <w:t>(</w:t>
      </w:r>
      <w:r>
        <w:rPr>
          <w:rFonts w:ascii="仿宋_GB2312" w:eastAsia="仿宋_GB2312" w:hint="eastAsia"/>
          <w:sz w:val="32"/>
        </w:rPr>
        <w:t>五</w:t>
      </w:r>
      <w:r>
        <w:rPr>
          <w:rFonts w:ascii="仿宋_GB2312" w:eastAsia="仿宋_GB2312" w:hint="eastAsia"/>
          <w:sz w:val="32"/>
        </w:rPr>
        <w:t>)</w:t>
      </w:r>
      <w:r>
        <w:rPr>
          <w:rFonts w:ascii="仿宋_GB2312" w:eastAsia="仿宋_GB2312" w:hint="eastAsia"/>
          <w:sz w:val="32"/>
        </w:rPr>
        <w:t>组织实施全市</w:t>
      </w:r>
      <w:r>
        <w:rPr>
          <w:rFonts w:ascii="仿宋_GB2312" w:eastAsia="仿宋_GB2312"/>
          <w:sz w:val="32"/>
        </w:rPr>
        <w:t>农</w:t>
      </w:r>
      <w:r>
        <w:rPr>
          <w:rFonts w:ascii="仿宋_GB2312" w:eastAsia="仿宋_GB2312" w:hint="eastAsia"/>
          <w:sz w:val="32"/>
        </w:rPr>
        <w:t>林牧渔业、工业</w:t>
      </w:r>
      <w:r>
        <w:rPr>
          <w:rFonts w:ascii="仿宋_GB2312" w:eastAsia="仿宋_GB2312" w:hAnsi="宋体" w:cs="宋体" w:hint="eastAsia"/>
          <w:kern w:val="0"/>
          <w:sz w:val="32"/>
          <w:szCs w:val="32"/>
        </w:rPr>
        <w:t>、建筑业、批发和零售业、住宿和餐饮业、房地</w:t>
      </w:r>
      <w:r>
        <w:rPr>
          <w:rFonts w:ascii="仿宋_GB2312" w:eastAsia="仿宋_GB2312" w:hAnsi="宋体" w:cs="宋体" w:hint="eastAsia"/>
          <w:kern w:val="0"/>
          <w:sz w:val="32"/>
          <w:szCs w:val="32"/>
        </w:rPr>
        <w:t>产、服务业及能源、投资、消费、人口和城镇化率、劳动工资、就业、社会、科技、文化产业、城市基本情况、县乡村三级社会经济基本情况、资源环境、</w:t>
      </w:r>
      <w:r>
        <w:rPr>
          <w:rFonts w:ascii="仿宋_GB2312" w:eastAsia="仿宋_GB2312" w:hint="eastAsia"/>
          <w:sz w:val="32"/>
          <w:szCs w:val="32"/>
        </w:rPr>
        <w:t>战略性新兴产业、高新技术产业、民营经济</w:t>
      </w:r>
      <w:r>
        <w:rPr>
          <w:rFonts w:ascii="仿宋_GB2312" w:eastAsia="仿宋_GB2312" w:hAnsi="宋体" w:cs="宋体" w:hint="eastAsia"/>
          <w:kern w:val="0"/>
          <w:sz w:val="32"/>
          <w:szCs w:val="32"/>
        </w:rPr>
        <w:t>等统计调查</w:t>
      </w:r>
      <w:r>
        <w:rPr>
          <w:rFonts w:ascii="仿宋_GB2312" w:eastAsia="仿宋_GB2312" w:hint="eastAsia"/>
          <w:sz w:val="32"/>
        </w:rPr>
        <w:t>，收集、汇总、整理和提供统计数据</w:t>
      </w:r>
      <w:r>
        <w:rPr>
          <w:rFonts w:ascii="仿宋_GB2312" w:eastAsia="仿宋_GB2312" w:hAnsi="宋体" w:cs="宋体" w:hint="eastAsia"/>
          <w:kern w:val="0"/>
          <w:sz w:val="32"/>
          <w:szCs w:val="32"/>
        </w:rPr>
        <w:t>。</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t>（六）组织实施</w:t>
      </w:r>
      <w:r>
        <w:rPr>
          <w:rFonts w:ascii="仿宋_GB2312" w:eastAsia="仿宋_GB2312" w:hint="eastAsia"/>
          <w:sz w:val="32"/>
          <w:szCs w:val="32"/>
        </w:rPr>
        <w:t>县域经济发展、</w:t>
      </w:r>
      <w:r>
        <w:rPr>
          <w:rFonts w:ascii="仿宋_GB2312" w:eastAsia="仿宋_GB2312" w:hint="eastAsia"/>
          <w:sz w:val="32"/>
        </w:rPr>
        <w:t>农业产业化、特色小镇、节能降耗、绿色发展、企业景气、妇女儿童监测、新产业新业态新商业模式（以下简称新经济）、高质量发展、京津冀协同发展等统计监测，收集、整理和提供统计数据</w:t>
      </w:r>
      <w:r>
        <w:rPr>
          <w:rFonts w:ascii="仿宋_GB2312" w:eastAsia="仿宋_GB2312" w:hint="eastAsia"/>
          <w:sz w:val="32"/>
          <w:szCs w:val="32"/>
        </w:rPr>
        <w:t>。</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t>（七）综合整理和提供</w:t>
      </w:r>
      <w:r>
        <w:rPr>
          <w:rFonts w:ascii="仿宋_GB2312" w:eastAsia="仿宋_GB2312"/>
          <w:sz w:val="32"/>
        </w:rPr>
        <w:t>财政、金融</w:t>
      </w:r>
      <w:r>
        <w:rPr>
          <w:rFonts w:ascii="仿宋_GB2312" w:eastAsia="仿宋_GB2312" w:hint="eastAsia"/>
          <w:sz w:val="32"/>
        </w:rPr>
        <w:t>、旅游、交通运输、邮政、地质勘查、教育、卫生、体育、社会保障、公用事业、对外经济、收入、价格等基本统计数据。</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t>（八）组织各县（市、区）和各部门的经济、社会、科技、服务业统计调查，统一核定、管理、公布全市基本统计资料，定期发布全市国民经济和社会发展情况的统计信息，组织建立统计信息共享制度和发布制度。</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t>（九）对国民经济、社会发展、科技进步和资源环境等情况进行统计分析、统计预测和统计监督，向市委、市政府及有关部门提供统计信息和咨询建议。</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lastRenderedPageBreak/>
        <w:t>（十）依法审批管理地方统计调查项目；指导专业统计基础工作、统计基层基础业务建</w:t>
      </w:r>
      <w:r>
        <w:rPr>
          <w:rFonts w:ascii="仿宋_GB2312" w:eastAsia="仿宋_GB2312" w:hint="eastAsia"/>
          <w:sz w:val="32"/>
        </w:rPr>
        <w:t>设和规范化建设；组织建立统计信息管理制度，建立健全统计数据质量审核、监控和评估制度，开展对统计数据质量的检查和评估；依法监督管理涉外调查活动。</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t>（十一</w:t>
      </w:r>
      <w:r>
        <w:rPr>
          <w:rFonts w:ascii="仿宋_GB2312" w:eastAsia="仿宋_GB2312" w:hint="eastAsia"/>
          <w:sz w:val="32"/>
        </w:rPr>
        <w:t>)</w:t>
      </w:r>
      <w:r>
        <w:rPr>
          <w:rFonts w:ascii="仿宋_GB2312" w:eastAsia="仿宋_GB2312" w:hint="eastAsia"/>
          <w:sz w:val="32"/>
        </w:rPr>
        <w:t>建立并管理全市统计信息自动化系统和统计数据库系统；管理全市统计数据库网络；指导全市统计信息化系统建设。</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t>（十二）协助管理各县（市、区）统计部门领导班子；指导全市统计系统专业技术队伍建设；指导直属单位名录库建设、全面建成小康社会统计监测、社情民意调查、资料管理等工作；会同有关部门组织全市统计专业技术资格考试，按规定承办统计系列职称评审工作，组织专业技术职务聘任</w:t>
      </w:r>
      <w:r>
        <w:rPr>
          <w:rFonts w:ascii="仿宋_GB2312" w:eastAsia="仿宋_GB2312" w:hint="eastAsia"/>
          <w:sz w:val="32"/>
        </w:rPr>
        <w:t>工作。</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rsidR="00C82CC2" w:rsidRDefault="00E66369">
      <w:pPr>
        <w:pStyle w:val="11"/>
        <w:spacing w:line="600" w:lineRule="exact"/>
        <w:ind w:firstLineChars="200" w:firstLine="640"/>
        <w:rPr>
          <w:rFonts w:ascii="仿宋_GB2312" w:eastAsia="仿宋_GB2312"/>
          <w:sz w:val="32"/>
        </w:rPr>
      </w:pPr>
      <w:r>
        <w:rPr>
          <w:rFonts w:ascii="仿宋_GB2312" w:eastAsia="仿宋_GB2312" w:hint="eastAsia"/>
          <w:sz w:val="32"/>
        </w:rPr>
        <w:t>（十四）完成市委、市政府和河北省统计局交办的其他工作任务。</w:t>
      </w:r>
    </w:p>
    <w:p w:rsidR="00C82CC2" w:rsidRDefault="00E66369">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lastRenderedPageBreak/>
        <w:t xml:space="preserve">    </w:t>
      </w:r>
      <w:r>
        <w:rPr>
          <w:rFonts w:ascii="黑体" w:eastAsia="黑体" w:hAnsi="Cambria" w:cs="黑体" w:hint="eastAsia"/>
          <w:b w:val="0"/>
          <w:bCs w:val="0"/>
          <w:kern w:val="0"/>
          <w:sz w:val="32"/>
          <w:szCs w:val="32"/>
        </w:rPr>
        <w:t>二、机构设置</w:t>
      </w:r>
    </w:p>
    <w:p w:rsidR="00C82CC2" w:rsidRDefault="00E66369">
      <w:pPr>
        <w:spacing w:after="0" w:line="560" w:lineRule="exact"/>
        <w:rPr>
          <w:rFonts w:ascii="仿宋_GB2312" w:eastAsia="仿宋_GB2312" w:hAnsi="Cambria" w:cs="ArialUnicodeMS"/>
          <w:kern w:val="0"/>
          <w:sz w:val="32"/>
          <w:szCs w:val="32"/>
        </w:rPr>
      </w:pPr>
      <w:r>
        <w:rPr>
          <w:rFonts w:ascii="仿宋_GB2312" w:eastAsia="仿宋_GB2312" w:hAnsi="Cambria" w:cs="ArialUnicodeMS" w:hint="eastAsia"/>
          <w:kern w:val="0"/>
          <w:sz w:val="32"/>
          <w:szCs w:val="32"/>
        </w:rPr>
        <w:t xml:space="preserve">    </w:t>
      </w:r>
      <w:r>
        <w:rPr>
          <w:rFonts w:ascii="仿宋_GB2312" w:eastAsia="仿宋_GB2312" w:hAnsi="Cambria" w:cs="ArialUnicodeMS" w:hint="eastAsia"/>
          <w:kern w:val="0"/>
          <w:sz w:val="32"/>
          <w:szCs w:val="32"/>
        </w:rPr>
        <w:t>从决算编报单位构成看，纳入</w:t>
      </w:r>
      <w:r>
        <w:rPr>
          <w:rFonts w:ascii="仿宋_GB2312" w:eastAsia="仿宋_GB2312" w:hAnsi="Cambria" w:cs="ArialUnicodeMS" w:hint="eastAsia"/>
          <w:kern w:val="0"/>
          <w:sz w:val="32"/>
          <w:szCs w:val="32"/>
        </w:rPr>
        <w:t xml:space="preserve">2018 </w:t>
      </w:r>
      <w:r>
        <w:rPr>
          <w:rFonts w:ascii="仿宋_GB2312" w:eastAsia="仿宋_GB2312" w:hAnsi="Cambria" w:cs="ArialUnicodeMS" w:hint="eastAsia"/>
          <w:kern w:val="0"/>
          <w:sz w:val="32"/>
          <w:szCs w:val="32"/>
        </w:rPr>
        <w:t>年度本部门决算汇编范围的独立核算单位（以下简称“单位”）共</w:t>
      </w:r>
      <w:r>
        <w:rPr>
          <w:rFonts w:ascii="仿宋_GB2312" w:eastAsia="仿宋_GB2312" w:hAnsi="Cambria" w:cs="ArialUnicodeMS" w:hint="eastAsia"/>
          <w:kern w:val="0"/>
          <w:sz w:val="32"/>
          <w:szCs w:val="32"/>
        </w:rPr>
        <w:t xml:space="preserve">1 </w:t>
      </w:r>
      <w:r>
        <w:rPr>
          <w:rFonts w:ascii="仿宋_GB2312" w:eastAsia="仿宋_GB2312" w:hAnsi="Cambria" w:cs="ArialUnicodeMS" w:hint="eastAsia"/>
          <w:kern w:val="0"/>
          <w:sz w:val="32"/>
          <w:szCs w:val="32"/>
        </w:rPr>
        <w:t>个，唐山市统计局为法人单位，其他三家为非法人单位，均由唐山市统计局统一核算，具</w:t>
      </w:r>
      <w:r>
        <w:rPr>
          <w:rFonts w:ascii="仿宋_GB2312" w:eastAsia="仿宋_GB2312" w:hAnsi="Cambria" w:cs="ArialUnicodeMS" w:hint="eastAsia"/>
          <w:kern w:val="0"/>
          <w:sz w:val="32"/>
          <w:szCs w:val="32"/>
        </w:rPr>
        <w:t>体情况如下：</w:t>
      </w:r>
    </w:p>
    <w:tbl>
      <w:tblPr>
        <w:tblpPr w:leftFromText="180" w:rightFromText="180" w:vertAnchor="text" w:horzAnchor="page" w:tblpXSpec="center" w:tblpY="10"/>
        <w:tblOverlap w:val="neve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655"/>
        <w:gridCol w:w="2583"/>
        <w:gridCol w:w="2357"/>
      </w:tblGrid>
      <w:tr w:rsidR="00C82CC2">
        <w:tblPrEx>
          <w:tblCellMar>
            <w:top w:w="0" w:type="dxa"/>
            <w:bottom w:w="0" w:type="dxa"/>
          </w:tblCellMar>
        </w:tblPrEx>
        <w:trPr>
          <w:trHeight w:val="811"/>
          <w:jc w:val="center"/>
        </w:trPr>
        <w:tc>
          <w:tcPr>
            <w:tcW w:w="628" w:type="dxa"/>
            <w:vAlign w:val="center"/>
          </w:tcPr>
          <w:p w:rsidR="00C82CC2" w:rsidRDefault="00E66369">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3655" w:type="dxa"/>
            <w:vAlign w:val="center"/>
          </w:tcPr>
          <w:p w:rsidR="00C82CC2" w:rsidRDefault="00E66369">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2583" w:type="dxa"/>
            <w:vAlign w:val="center"/>
          </w:tcPr>
          <w:p w:rsidR="00C82CC2" w:rsidRDefault="00E66369">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357" w:type="dxa"/>
            <w:vAlign w:val="center"/>
          </w:tcPr>
          <w:p w:rsidR="00C82CC2" w:rsidRDefault="00E66369">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C82CC2">
        <w:tblPrEx>
          <w:tblCellMar>
            <w:top w:w="0" w:type="dxa"/>
            <w:bottom w:w="0" w:type="dxa"/>
          </w:tblCellMar>
        </w:tblPrEx>
        <w:trPr>
          <w:trHeight w:val="596"/>
          <w:jc w:val="center"/>
        </w:trPr>
        <w:tc>
          <w:tcPr>
            <w:tcW w:w="628" w:type="dxa"/>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w:t>
            </w:r>
          </w:p>
        </w:tc>
        <w:tc>
          <w:tcPr>
            <w:tcW w:w="3655" w:type="dxa"/>
          </w:tcPr>
          <w:p w:rsidR="00C82CC2" w:rsidRDefault="00E66369">
            <w:pPr>
              <w:spacing w:after="0" w:line="560" w:lineRule="exact"/>
              <w:jc w:val="left"/>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唐山市统计局</w:t>
            </w:r>
            <w:r>
              <w:rPr>
                <w:rFonts w:ascii="仿宋_GB2312" w:eastAsia="仿宋_GB2312" w:hAnsi="Cambria" w:cs="ArialUnicodeMS" w:hint="eastAsia"/>
                <w:kern w:val="0"/>
                <w:sz w:val="28"/>
                <w:szCs w:val="28"/>
              </w:rPr>
              <w:t>(</w:t>
            </w:r>
            <w:r>
              <w:rPr>
                <w:rFonts w:ascii="仿宋_GB2312" w:eastAsia="仿宋_GB2312" w:hAnsi="Cambria" w:cs="ArialUnicodeMS" w:hint="eastAsia"/>
                <w:kern w:val="0"/>
                <w:sz w:val="28"/>
                <w:szCs w:val="28"/>
              </w:rPr>
              <w:t>本级</w:t>
            </w:r>
            <w:r>
              <w:rPr>
                <w:rFonts w:ascii="仿宋_GB2312" w:eastAsia="仿宋_GB2312" w:hAnsi="Cambria" w:cs="ArialUnicodeMS" w:hint="eastAsia"/>
                <w:kern w:val="0"/>
                <w:sz w:val="28"/>
                <w:szCs w:val="28"/>
              </w:rPr>
              <w:t>)</w:t>
            </w:r>
          </w:p>
        </w:tc>
        <w:tc>
          <w:tcPr>
            <w:tcW w:w="2583" w:type="dxa"/>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行政单位</w:t>
            </w:r>
          </w:p>
        </w:tc>
        <w:tc>
          <w:tcPr>
            <w:tcW w:w="2357" w:type="dxa"/>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C82CC2">
        <w:tblPrEx>
          <w:tblCellMar>
            <w:top w:w="0" w:type="dxa"/>
            <w:bottom w:w="0" w:type="dxa"/>
          </w:tblCellMar>
        </w:tblPrEx>
        <w:trPr>
          <w:trHeight w:val="596"/>
          <w:jc w:val="center"/>
        </w:trPr>
        <w:tc>
          <w:tcPr>
            <w:tcW w:w="628" w:type="dxa"/>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2</w:t>
            </w:r>
          </w:p>
        </w:tc>
        <w:tc>
          <w:tcPr>
            <w:tcW w:w="3655" w:type="dxa"/>
            <w:vAlign w:val="center"/>
          </w:tcPr>
          <w:p w:rsidR="00C82CC2" w:rsidRDefault="00E66369">
            <w:pPr>
              <w:spacing w:after="0" w:line="560" w:lineRule="exact"/>
              <w:jc w:val="left"/>
              <w:rPr>
                <w:rFonts w:ascii="仿宋_GB2312" w:eastAsia="仿宋_GB2312" w:hAnsi="Cambria" w:cs="ArialUnicodeMS"/>
                <w:kern w:val="0"/>
                <w:sz w:val="28"/>
                <w:szCs w:val="28"/>
              </w:rPr>
            </w:pPr>
            <w:r>
              <w:rPr>
                <w:rFonts w:ascii="仿宋_GB2312" w:eastAsia="仿宋_GB2312" w:hAnsi="Cambria" w:cs="ArialUnicodeMS"/>
                <w:kern w:val="0"/>
                <w:sz w:val="28"/>
                <w:szCs w:val="28"/>
              </w:rPr>
              <w:t>唐山市普查中心</w:t>
            </w:r>
          </w:p>
        </w:tc>
        <w:tc>
          <w:tcPr>
            <w:tcW w:w="2583" w:type="dxa"/>
            <w:vAlign w:val="center"/>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kern w:val="0"/>
                <w:sz w:val="28"/>
                <w:szCs w:val="28"/>
              </w:rPr>
              <w:t>参公事业</w:t>
            </w:r>
            <w:r>
              <w:rPr>
                <w:rFonts w:ascii="仿宋_GB2312" w:eastAsia="仿宋_GB2312" w:hAnsi="Cambria" w:cs="ArialUnicodeMS" w:hint="eastAsia"/>
                <w:kern w:val="0"/>
                <w:sz w:val="28"/>
                <w:szCs w:val="28"/>
              </w:rPr>
              <w:t>单位</w:t>
            </w:r>
          </w:p>
        </w:tc>
        <w:tc>
          <w:tcPr>
            <w:tcW w:w="2357" w:type="dxa"/>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C82CC2">
        <w:tblPrEx>
          <w:tblCellMar>
            <w:top w:w="0" w:type="dxa"/>
            <w:bottom w:w="0" w:type="dxa"/>
          </w:tblCellMar>
        </w:tblPrEx>
        <w:trPr>
          <w:trHeight w:val="596"/>
          <w:jc w:val="center"/>
        </w:trPr>
        <w:tc>
          <w:tcPr>
            <w:tcW w:w="628" w:type="dxa"/>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3</w:t>
            </w:r>
          </w:p>
        </w:tc>
        <w:tc>
          <w:tcPr>
            <w:tcW w:w="3655" w:type="dxa"/>
            <w:vAlign w:val="center"/>
          </w:tcPr>
          <w:p w:rsidR="00C82CC2" w:rsidRDefault="00E66369">
            <w:pPr>
              <w:spacing w:after="0" w:line="560" w:lineRule="exact"/>
              <w:jc w:val="left"/>
              <w:rPr>
                <w:rFonts w:ascii="仿宋_GB2312" w:eastAsia="仿宋_GB2312" w:hAnsi="Cambria" w:cs="ArialUnicodeMS"/>
                <w:kern w:val="0"/>
                <w:sz w:val="28"/>
                <w:szCs w:val="28"/>
              </w:rPr>
            </w:pPr>
            <w:r>
              <w:rPr>
                <w:rFonts w:ascii="仿宋_GB2312" w:eastAsia="仿宋_GB2312" w:hAnsi="Cambria" w:cs="ArialUnicodeMS"/>
                <w:kern w:val="0"/>
                <w:sz w:val="28"/>
                <w:szCs w:val="28"/>
              </w:rPr>
              <w:t>唐山市农村</w:t>
            </w:r>
            <w:r>
              <w:rPr>
                <w:rFonts w:ascii="仿宋_GB2312" w:eastAsia="仿宋_GB2312" w:hAnsi="Cambria" w:cs="ArialUnicodeMS" w:hint="eastAsia"/>
                <w:kern w:val="0"/>
                <w:sz w:val="28"/>
                <w:szCs w:val="28"/>
              </w:rPr>
              <w:t>社会</w:t>
            </w:r>
            <w:r>
              <w:rPr>
                <w:rFonts w:ascii="仿宋_GB2312" w:eastAsia="仿宋_GB2312" w:hAnsi="Cambria" w:cs="ArialUnicodeMS"/>
                <w:kern w:val="0"/>
                <w:sz w:val="28"/>
                <w:szCs w:val="28"/>
              </w:rPr>
              <w:t>经济调查队</w:t>
            </w:r>
          </w:p>
        </w:tc>
        <w:tc>
          <w:tcPr>
            <w:tcW w:w="2583" w:type="dxa"/>
            <w:vAlign w:val="center"/>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kern w:val="0"/>
                <w:sz w:val="28"/>
                <w:szCs w:val="28"/>
              </w:rPr>
              <w:t>参公事业</w:t>
            </w:r>
            <w:r>
              <w:rPr>
                <w:rFonts w:ascii="仿宋_GB2312" w:eastAsia="仿宋_GB2312" w:hAnsi="Cambria" w:cs="ArialUnicodeMS" w:hint="eastAsia"/>
                <w:kern w:val="0"/>
                <w:sz w:val="28"/>
                <w:szCs w:val="28"/>
              </w:rPr>
              <w:t>单位</w:t>
            </w:r>
          </w:p>
        </w:tc>
        <w:tc>
          <w:tcPr>
            <w:tcW w:w="2357" w:type="dxa"/>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C82CC2">
        <w:tblPrEx>
          <w:tblCellMar>
            <w:top w:w="0" w:type="dxa"/>
            <w:bottom w:w="0" w:type="dxa"/>
          </w:tblCellMar>
        </w:tblPrEx>
        <w:trPr>
          <w:trHeight w:val="596"/>
          <w:jc w:val="center"/>
        </w:trPr>
        <w:tc>
          <w:tcPr>
            <w:tcW w:w="628" w:type="dxa"/>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4</w:t>
            </w:r>
          </w:p>
        </w:tc>
        <w:tc>
          <w:tcPr>
            <w:tcW w:w="3655" w:type="dxa"/>
            <w:vAlign w:val="center"/>
          </w:tcPr>
          <w:p w:rsidR="00C82CC2" w:rsidRDefault="00E66369">
            <w:pPr>
              <w:spacing w:after="0" w:line="560" w:lineRule="exact"/>
              <w:jc w:val="left"/>
              <w:rPr>
                <w:rFonts w:ascii="仿宋_GB2312" w:eastAsia="仿宋_GB2312" w:hAnsi="Cambria" w:cs="ArialUnicodeMS"/>
                <w:kern w:val="0"/>
                <w:sz w:val="28"/>
                <w:szCs w:val="28"/>
              </w:rPr>
            </w:pPr>
            <w:r>
              <w:rPr>
                <w:rFonts w:ascii="仿宋_GB2312" w:eastAsia="仿宋_GB2312" w:hAnsi="Cambria" w:cs="ArialUnicodeMS"/>
                <w:kern w:val="0"/>
                <w:sz w:val="28"/>
                <w:szCs w:val="28"/>
              </w:rPr>
              <w:t>唐山市统计局数据管理中心</w:t>
            </w:r>
          </w:p>
        </w:tc>
        <w:tc>
          <w:tcPr>
            <w:tcW w:w="2583" w:type="dxa"/>
            <w:vAlign w:val="center"/>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kern w:val="0"/>
                <w:sz w:val="28"/>
                <w:szCs w:val="28"/>
              </w:rPr>
              <w:t>全额拨款事业单位</w:t>
            </w:r>
          </w:p>
        </w:tc>
        <w:tc>
          <w:tcPr>
            <w:tcW w:w="2357" w:type="dxa"/>
          </w:tcPr>
          <w:p w:rsidR="00C82CC2" w:rsidRDefault="00E6636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bl>
    <w:p w:rsidR="00C82CC2" w:rsidRDefault="00C82CC2">
      <w:pPr>
        <w:spacing w:after="0" w:line="560" w:lineRule="exact"/>
        <w:rPr>
          <w:rFonts w:ascii="仿宋_GB2312" w:eastAsia="仿宋_GB2312" w:hAnsi="Cambria" w:cs="ArialUnicodeMS"/>
          <w:kern w:val="0"/>
          <w:sz w:val="32"/>
          <w:szCs w:val="32"/>
        </w:rPr>
      </w:pPr>
    </w:p>
    <w:p w:rsidR="00C82CC2" w:rsidRDefault="00C82CC2">
      <w:pPr>
        <w:widowControl/>
        <w:spacing w:line="560" w:lineRule="exact"/>
        <w:rPr>
          <w:rFonts w:ascii="黑体" w:eastAsia="黑体" w:hAnsi="Cambria" w:cs="MS-UIGothic,Bold"/>
          <w:bCs/>
          <w:kern w:val="0"/>
          <w:sz w:val="52"/>
          <w:szCs w:val="52"/>
        </w:rPr>
      </w:pPr>
    </w:p>
    <w:p w:rsidR="00C82CC2" w:rsidRDefault="00C82CC2">
      <w:pPr>
        <w:widowControl/>
        <w:spacing w:line="560" w:lineRule="exact"/>
        <w:jc w:val="center"/>
        <w:sectPr w:rsidR="00C82CC2">
          <w:pgSz w:w="11906" w:h="16838"/>
          <w:pgMar w:top="2098" w:right="1474" w:bottom="1984" w:left="1588" w:header="851" w:footer="992" w:gutter="0"/>
          <w:cols w:space="720"/>
          <w:docGrid w:type="lines" w:linePitch="312"/>
        </w:sectPr>
      </w:pPr>
    </w:p>
    <w:p w:rsidR="00C82CC2" w:rsidRDefault="00E66369">
      <w:pPr>
        <w:widowControl/>
        <w:spacing w:line="560" w:lineRule="exact"/>
        <w:jc w:val="center"/>
        <w:rPr>
          <w:rFonts w:ascii="黑体" w:eastAsia="黑体" w:hAnsi="Cambria" w:cs="MS-UIGothic,Bold"/>
          <w:bCs/>
          <w:kern w:val="0"/>
          <w:sz w:val="52"/>
          <w:szCs w:val="52"/>
        </w:rPr>
      </w:pPr>
      <w:r>
        <w:rPr>
          <w:rFonts w:ascii="宋体" w:hAnsi="宋体" w:cs="ArialUnicodeMS"/>
          <w:color w:val="000000"/>
          <w:kern w:val="0"/>
        </w:rPr>
        <w:lastRenderedPageBreak/>
        <w:pict>
          <v:shape id="图片 16" o:spid="_x0000_s1027" type="#_x0000_t75" style="position:absolute;left:0;text-align:left;margin-left:-80.2pt;margin-top:-104.1pt;width:596.15pt;height:840.95pt;z-index:-251656192">
            <v:imagedata r:id="rId7" o:title=""/>
          </v:shape>
        </w:pict>
      </w:r>
    </w:p>
    <w:p w:rsidR="00C82CC2" w:rsidRDefault="00C82CC2">
      <w:pPr>
        <w:widowControl/>
        <w:spacing w:line="560" w:lineRule="exact"/>
        <w:jc w:val="center"/>
        <w:rPr>
          <w:rFonts w:ascii="黑体" w:eastAsia="黑体" w:hAnsi="Cambria" w:cs="MS-UIGothic,Bold"/>
          <w:bCs/>
          <w:kern w:val="0"/>
          <w:sz w:val="52"/>
          <w:szCs w:val="52"/>
        </w:rPr>
      </w:pPr>
    </w:p>
    <w:p w:rsidR="00C82CC2" w:rsidRDefault="00C82CC2">
      <w:pPr>
        <w:rPr>
          <w:rFonts w:ascii="宋体" w:hAnsi="宋体" w:cs="ArialUnicodeMS"/>
          <w:color w:val="000000"/>
          <w:kern w:val="0"/>
        </w:rPr>
      </w:pPr>
    </w:p>
    <w:p w:rsidR="00C82CC2" w:rsidRDefault="00E66369">
      <w:pPr>
        <w:sectPr w:rsidR="00C82CC2">
          <w:pgSz w:w="11906" w:h="16838"/>
          <w:pgMar w:top="2098" w:right="1474" w:bottom="1984" w:left="1588" w:header="851" w:footer="992" w:gutter="0"/>
          <w:cols w:space="720"/>
          <w:docGrid w:type="lines" w:linePitch="312"/>
        </w:sectPr>
      </w:pPr>
      <w:r>
        <w:rPr>
          <w:sz w:val="72"/>
        </w:rPr>
        <w:pict>
          <v:rect id="文本框 17" o:spid="_x0000_s1036" style="position:absolute;left:0;text-align:left;margin-left:-73.8pt;margin-top:120.3pt;width:596.2pt;height:159.1pt;z-index:251669504" o:preferrelative="t" filled="f" stroked="f">
            <v:textbox>
              <w:txbxContent>
                <w:p w:rsidR="00C82CC2" w:rsidRDefault="00E6636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C82CC2" w:rsidRDefault="00E66369">
                  <w:pPr>
                    <w:widowControl/>
                    <w:spacing w:line="1200" w:lineRule="exact"/>
                    <w:jc w:val="center"/>
                    <w:rPr>
                      <w:color w:val="FDEFBE"/>
                      <w:sz w:val="96"/>
                      <w:szCs w:val="96"/>
                    </w:rPr>
                  </w:pPr>
                  <w:r>
                    <w:rPr>
                      <w:rFonts w:ascii="黑体" w:eastAsia="黑体" w:hAnsi="宋体" w:hint="eastAsia"/>
                      <w:color w:val="FDEFBE"/>
                      <w:sz w:val="96"/>
                      <w:szCs w:val="96"/>
                    </w:rPr>
                    <w:t>2018</w:t>
                  </w:r>
                  <w:r>
                    <w:rPr>
                      <w:rFonts w:ascii="黑体" w:eastAsia="黑体" w:hAnsi="宋体" w:hint="eastAsia"/>
                      <w:color w:val="FDEFBE"/>
                      <w:sz w:val="96"/>
                      <w:szCs w:val="96"/>
                    </w:rPr>
                    <w:t>年度部门决算报表</w:t>
                  </w:r>
                </w:p>
              </w:txbxContent>
            </v:textbox>
          </v:rect>
        </w:pict>
      </w:r>
    </w:p>
    <w:tbl>
      <w:tblPr>
        <w:tblW w:w="9300" w:type="dxa"/>
        <w:jc w:val="center"/>
        <w:tblLayout w:type="fixed"/>
        <w:tblCellMar>
          <w:left w:w="0" w:type="dxa"/>
          <w:right w:w="0" w:type="dxa"/>
        </w:tblCellMar>
        <w:tblLook w:val="0000" w:firstRow="0" w:lastRow="0" w:firstColumn="0" w:lastColumn="0" w:noHBand="0" w:noVBand="0"/>
      </w:tblPr>
      <w:tblGrid>
        <w:gridCol w:w="2700"/>
        <w:gridCol w:w="567"/>
        <w:gridCol w:w="1336"/>
        <w:gridCol w:w="2700"/>
        <w:gridCol w:w="567"/>
        <w:gridCol w:w="1430"/>
      </w:tblGrid>
      <w:tr w:rsidR="00C82CC2">
        <w:tblPrEx>
          <w:tblCellMar>
            <w:top w:w="0" w:type="dxa"/>
            <w:bottom w:w="0" w:type="dxa"/>
          </w:tblCellMar>
        </w:tblPrEx>
        <w:trPr>
          <w:trHeight w:val="567"/>
          <w:jc w:val="center"/>
        </w:trPr>
        <w:tc>
          <w:tcPr>
            <w:tcW w:w="9300" w:type="dxa"/>
            <w:gridSpan w:val="6"/>
            <w:tcBorders>
              <w:top w:val="nil"/>
              <w:left w:val="nil"/>
              <w:bottom w:val="nil"/>
              <w:right w:val="nil"/>
            </w:tcBorders>
            <w:tcMar>
              <w:top w:w="15" w:type="dxa"/>
              <w:left w:w="15" w:type="dxa"/>
              <w:right w:w="15" w:type="dxa"/>
            </w:tcMar>
            <w:vAlign w:val="center"/>
          </w:tcPr>
          <w:p w:rsidR="00C82CC2" w:rsidRDefault="00E66369">
            <w:pPr>
              <w:widowControl/>
              <w:spacing w:after="0" w:line="440" w:lineRule="exac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收入支出决算总表</w:t>
            </w:r>
          </w:p>
        </w:tc>
      </w:tr>
      <w:tr w:rsidR="00C82CC2">
        <w:tblPrEx>
          <w:tblCellMar>
            <w:top w:w="0" w:type="dxa"/>
            <w:bottom w:w="0" w:type="dxa"/>
          </w:tblCellMar>
        </w:tblPrEx>
        <w:trPr>
          <w:trHeight w:val="321"/>
          <w:jc w:val="center"/>
        </w:trPr>
        <w:tc>
          <w:tcPr>
            <w:tcW w:w="270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exact"/>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exact"/>
              <w:rPr>
                <w:rFonts w:ascii="Arial" w:hAnsi="Arial" w:cs="Arial"/>
                <w:color w:val="000000"/>
                <w:sz w:val="20"/>
                <w:szCs w:val="20"/>
              </w:rPr>
            </w:pPr>
          </w:p>
        </w:tc>
        <w:tc>
          <w:tcPr>
            <w:tcW w:w="1336"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exact"/>
              <w:rPr>
                <w:rFonts w:ascii="Arial" w:hAnsi="Arial" w:cs="Arial"/>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exact"/>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exact"/>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center"/>
          </w:tcPr>
          <w:p w:rsidR="00C82CC2" w:rsidRDefault="00E66369">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01</w:t>
            </w:r>
            <w:r>
              <w:rPr>
                <w:rFonts w:ascii="宋体" w:hAnsi="宋体" w:cs="宋体" w:hint="eastAsia"/>
                <w:color w:val="000000"/>
                <w:kern w:val="0"/>
                <w:sz w:val="20"/>
                <w:szCs w:val="20"/>
              </w:rPr>
              <w:t>表</w:t>
            </w:r>
          </w:p>
        </w:tc>
      </w:tr>
      <w:tr w:rsidR="00C82CC2">
        <w:tblPrEx>
          <w:tblCellMar>
            <w:top w:w="0" w:type="dxa"/>
            <w:bottom w:w="0" w:type="dxa"/>
          </w:tblCellMar>
        </w:tblPrEx>
        <w:trPr>
          <w:trHeight w:val="418"/>
          <w:jc w:val="center"/>
        </w:trPr>
        <w:tc>
          <w:tcPr>
            <w:tcW w:w="2700" w:type="dxa"/>
            <w:tcBorders>
              <w:top w:val="nil"/>
              <w:left w:val="nil"/>
              <w:bottom w:val="nil"/>
              <w:right w:val="nil"/>
            </w:tcBorders>
            <w:tcMar>
              <w:top w:w="15" w:type="dxa"/>
              <w:left w:w="15" w:type="dxa"/>
              <w:right w:w="15" w:type="dxa"/>
            </w:tcMar>
            <w:vAlign w:val="center"/>
          </w:tcPr>
          <w:p w:rsidR="00C82CC2" w:rsidRDefault="00E66369">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部门：唐山市统计局</w:t>
            </w:r>
          </w:p>
        </w:tc>
        <w:tc>
          <w:tcPr>
            <w:tcW w:w="567"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exact"/>
              <w:rPr>
                <w:rFonts w:ascii="宋体" w:hAnsi="宋体" w:cs="宋体"/>
                <w:color w:val="000000"/>
                <w:sz w:val="20"/>
                <w:szCs w:val="20"/>
              </w:rPr>
            </w:pPr>
          </w:p>
        </w:tc>
        <w:tc>
          <w:tcPr>
            <w:tcW w:w="1336"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tcMar>
              <w:top w:w="15" w:type="dxa"/>
              <w:left w:w="15" w:type="dxa"/>
              <w:right w:w="15" w:type="dxa"/>
            </w:tcMar>
            <w:vAlign w:val="center"/>
          </w:tcPr>
          <w:p w:rsidR="00C82CC2" w:rsidRDefault="00E66369">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C82CC2">
        <w:tblPrEx>
          <w:tblCellMar>
            <w:top w:w="0" w:type="dxa"/>
            <w:bottom w:w="0" w:type="dxa"/>
          </w:tblCellMar>
        </w:tblPrEx>
        <w:trPr>
          <w:trHeight w:val="295"/>
          <w:jc w:val="center"/>
        </w:trPr>
        <w:tc>
          <w:tcPr>
            <w:tcW w:w="460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C82CC2">
        <w:tblPrEx>
          <w:tblCellMar>
            <w:top w:w="0" w:type="dxa"/>
            <w:bottom w:w="0" w:type="dxa"/>
          </w:tblCellMar>
        </w:tblPrEx>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C82CC2">
        <w:tblPrEx>
          <w:tblCellMar>
            <w:top w:w="0" w:type="dxa"/>
            <w:bottom w:w="0" w:type="dxa"/>
          </w:tblCellMar>
        </w:tblPrEx>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exact"/>
              <w:jc w:val="center"/>
              <w:rPr>
                <w:rFonts w:ascii="宋体" w:hAnsi="宋体" w:cs="宋体"/>
                <w:color w:val="000000"/>
                <w:sz w:val="20"/>
                <w:szCs w:val="20"/>
              </w:rPr>
            </w:pP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exact"/>
              <w:jc w:val="center"/>
              <w:rPr>
                <w:rFonts w:ascii="宋体" w:hAnsi="宋体" w:cs="宋体"/>
                <w:color w:val="000000"/>
                <w:sz w:val="20"/>
                <w:szCs w:val="20"/>
              </w:rPr>
            </w:pP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C82CC2">
        <w:tblPrEx>
          <w:tblCellMar>
            <w:top w:w="0" w:type="dxa"/>
            <w:bottom w:w="0" w:type="dxa"/>
          </w:tblCellMar>
        </w:tblPrEx>
        <w:trPr>
          <w:trHeight w:val="36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2003.75</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1558.14</w:t>
            </w: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109.58</w:t>
            </w: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10.42</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95.38</w:t>
            </w: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102.93</w:t>
            </w: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58.61</w:t>
            </w: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2014.17</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1924.64</w:t>
            </w:r>
          </w:p>
        </w:tc>
      </w:tr>
      <w:tr w:rsidR="00C82CC2">
        <w:tblPrEx>
          <w:tblCellMar>
            <w:top w:w="0" w:type="dxa"/>
            <w:bottom w:w="0" w:type="dxa"/>
          </w:tblCellMar>
        </w:tblPrEx>
        <w:trPr>
          <w:trHeight w:val="38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00" w:lineRule="exact"/>
              <w:jc w:val="right"/>
              <w:rPr>
                <w:rFonts w:ascii="宋体" w:hAnsi="宋体" w:cs="宋体"/>
                <w:color w:val="000000"/>
                <w:sz w:val="20"/>
                <w:szCs w:val="20"/>
              </w:rPr>
            </w:pP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98.51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188.03</w:t>
            </w:r>
          </w:p>
        </w:tc>
      </w:tr>
      <w:tr w:rsidR="00C82CC2">
        <w:tblPrEx>
          <w:tblCellMar>
            <w:top w:w="0" w:type="dxa"/>
            <w:bottom w:w="0" w:type="dxa"/>
          </w:tblCellMar>
        </w:tblPrEx>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2112.67</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2112.67</w:t>
            </w:r>
          </w:p>
        </w:tc>
      </w:tr>
      <w:tr w:rsidR="00C82CC2">
        <w:tblPrEx>
          <w:tblCellMar>
            <w:top w:w="0" w:type="dxa"/>
            <w:bottom w:w="0" w:type="dxa"/>
          </w:tblCellMar>
        </w:tblPrEx>
        <w:trPr>
          <w:trHeight w:val="417"/>
          <w:jc w:val="center"/>
        </w:trPr>
        <w:tc>
          <w:tcPr>
            <w:tcW w:w="9300" w:type="dxa"/>
            <w:gridSpan w:val="6"/>
            <w:tcBorders>
              <w:top w:val="nil"/>
              <w:left w:val="nil"/>
              <w:bottom w:val="nil"/>
              <w:right w:val="nil"/>
            </w:tcBorders>
            <w:tcMar>
              <w:top w:w="15" w:type="dxa"/>
              <w:left w:w="15" w:type="dxa"/>
              <w:right w:w="15" w:type="dxa"/>
            </w:tcMar>
            <w:vAlign w:val="center"/>
          </w:tcPr>
          <w:p w:rsidR="00C82CC2" w:rsidRDefault="00E66369">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bl>
    <w:p w:rsidR="00C82CC2" w:rsidRDefault="00C82CC2">
      <w:pPr>
        <w:widowControl/>
        <w:spacing w:after="0" w:line="560" w:lineRule="exact"/>
        <w:jc w:val="left"/>
        <w:sectPr w:rsidR="00C82CC2">
          <w:pgSz w:w="11906" w:h="16838"/>
          <w:pgMar w:top="2098" w:right="1474" w:bottom="1984" w:left="1588" w:header="851" w:footer="992" w:gutter="0"/>
          <w:cols w:space="720"/>
          <w:docGrid w:type="lines" w:linePitch="312"/>
        </w:sectPr>
      </w:pPr>
    </w:p>
    <w:tbl>
      <w:tblPr>
        <w:tblW w:w="9264" w:type="dxa"/>
        <w:jc w:val="center"/>
        <w:tblLayout w:type="fixed"/>
        <w:tblCellMar>
          <w:left w:w="0" w:type="dxa"/>
          <w:right w:w="0" w:type="dxa"/>
        </w:tblCellMar>
        <w:tblLook w:val="0000" w:firstRow="0" w:lastRow="0" w:firstColumn="0" w:lastColumn="0" w:noHBand="0" w:noVBand="0"/>
      </w:tblPr>
      <w:tblGrid>
        <w:gridCol w:w="575"/>
        <w:gridCol w:w="179"/>
        <w:gridCol w:w="225"/>
        <w:gridCol w:w="295"/>
        <w:gridCol w:w="1318"/>
        <w:gridCol w:w="416"/>
        <w:gridCol w:w="117"/>
        <w:gridCol w:w="260"/>
        <w:gridCol w:w="556"/>
        <w:gridCol w:w="259"/>
        <w:gridCol w:w="675"/>
        <w:gridCol w:w="141"/>
        <w:gridCol w:w="642"/>
        <w:gridCol w:w="173"/>
        <w:gridCol w:w="627"/>
        <w:gridCol w:w="188"/>
        <w:gridCol w:w="745"/>
        <w:gridCol w:w="900"/>
        <w:gridCol w:w="950"/>
        <w:gridCol w:w="23"/>
      </w:tblGrid>
      <w:tr w:rsidR="00C82CC2">
        <w:tblPrEx>
          <w:tblCellMar>
            <w:top w:w="0" w:type="dxa"/>
            <w:bottom w:w="0" w:type="dxa"/>
          </w:tblCellMar>
        </w:tblPrEx>
        <w:trPr>
          <w:trHeight w:val="770"/>
          <w:jc w:val="center"/>
        </w:trPr>
        <w:tc>
          <w:tcPr>
            <w:tcW w:w="9264" w:type="dxa"/>
            <w:gridSpan w:val="20"/>
            <w:tcBorders>
              <w:top w:val="nil"/>
              <w:left w:val="nil"/>
              <w:bottom w:val="nil"/>
              <w:right w:val="nil"/>
            </w:tcBorders>
            <w:tcMar>
              <w:top w:w="15" w:type="dxa"/>
              <w:left w:w="15" w:type="dxa"/>
              <w:right w:w="15" w:type="dxa"/>
            </w:tcMar>
            <w:vAlign w:val="bottom"/>
          </w:tcPr>
          <w:p w:rsidR="00C82CC2" w:rsidRDefault="00E66369">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收入决算表</w:t>
            </w:r>
          </w:p>
        </w:tc>
      </w:tr>
      <w:tr w:rsidR="00C82CC2">
        <w:tblPrEx>
          <w:tblCellMar>
            <w:top w:w="0" w:type="dxa"/>
            <w:bottom w:w="0" w:type="dxa"/>
          </w:tblCellMar>
        </w:tblPrEx>
        <w:trPr>
          <w:trHeight w:val="362"/>
          <w:jc w:val="center"/>
        </w:trPr>
        <w:tc>
          <w:tcPr>
            <w:tcW w:w="575"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79"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520"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318"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533"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26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2618" w:type="dxa"/>
            <w:gridSpan w:val="4"/>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02</w:t>
            </w:r>
            <w:r>
              <w:rPr>
                <w:rFonts w:ascii="宋体" w:hAnsi="宋体" w:cs="宋体" w:hint="eastAsia"/>
                <w:color w:val="000000"/>
                <w:kern w:val="0"/>
                <w:szCs w:val="21"/>
              </w:rPr>
              <w:t>表</w:t>
            </w:r>
          </w:p>
        </w:tc>
      </w:tr>
      <w:tr w:rsidR="00C82CC2">
        <w:tblPrEx>
          <w:tblCellMar>
            <w:top w:w="0" w:type="dxa"/>
            <w:bottom w:w="0" w:type="dxa"/>
          </w:tblCellMar>
        </w:tblPrEx>
        <w:trPr>
          <w:trHeight w:val="362"/>
          <w:jc w:val="center"/>
        </w:trPr>
        <w:tc>
          <w:tcPr>
            <w:tcW w:w="3125" w:type="dxa"/>
            <w:gridSpan w:val="7"/>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部门：唐山市统计局</w:t>
            </w:r>
          </w:p>
        </w:tc>
        <w:tc>
          <w:tcPr>
            <w:tcW w:w="26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2618" w:type="dxa"/>
            <w:gridSpan w:val="4"/>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C82CC2">
        <w:tblPrEx>
          <w:tblCellMar>
            <w:top w:w="0" w:type="dxa"/>
            <w:bottom w:w="0" w:type="dxa"/>
          </w:tblCellMar>
        </w:tblPrEx>
        <w:trPr>
          <w:trHeight w:val="325"/>
          <w:jc w:val="center"/>
        </w:trPr>
        <w:tc>
          <w:tcPr>
            <w:tcW w:w="3008" w:type="dxa"/>
            <w:gridSpan w:val="6"/>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933" w:type="dxa"/>
            <w:gridSpan w:val="3"/>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934"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财政拨款收入</w:t>
            </w:r>
          </w:p>
        </w:tc>
        <w:tc>
          <w:tcPr>
            <w:tcW w:w="783"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80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事业收入</w:t>
            </w:r>
          </w:p>
        </w:tc>
        <w:tc>
          <w:tcPr>
            <w:tcW w:w="933"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90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973" w:type="dxa"/>
            <w:gridSpan w:val="2"/>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其他收入</w:t>
            </w:r>
          </w:p>
        </w:tc>
      </w:tr>
      <w:tr w:rsidR="00C82CC2">
        <w:tblPrEx>
          <w:tblCellMar>
            <w:top w:w="0" w:type="dxa"/>
            <w:bottom w:w="0" w:type="dxa"/>
          </w:tblCellMar>
        </w:tblPrEx>
        <w:trPr>
          <w:trHeight w:val="626"/>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029" w:type="dxa"/>
            <w:gridSpan w:val="3"/>
            <w:tcBorders>
              <w:top w:val="nil"/>
              <w:left w:val="nil"/>
              <w:bottom w:val="single" w:sz="4" w:space="0" w:color="000000"/>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3" w:type="dxa"/>
            <w:gridSpan w:val="3"/>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 w:val="20"/>
                <w:szCs w:val="20"/>
              </w:rPr>
            </w:pPr>
          </w:p>
        </w:tc>
        <w:tc>
          <w:tcPr>
            <w:tcW w:w="934"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 w:val="20"/>
                <w:szCs w:val="20"/>
              </w:rPr>
            </w:pPr>
          </w:p>
        </w:tc>
        <w:tc>
          <w:tcPr>
            <w:tcW w:w="783"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 w:val="20"/>
                <w:szCs w:val="20"/>
              </w:rPr>
            </w:pPr>
          </w:p>
        </w:tc>
        <w:tc>
          <w:tcPr>
            <w:tcW w:w="80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 w:val="20"/>
                <w:szCs w:val="20"/>
              </w:rPr>
            </w:pPr>
          </w:p>
        </w:tc>
        <w:tc>
          <w:tcPr>
            <w:tcW w:w="933"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 w:val="20"/>
                <w:szCs w:val="20"/>
              </w:rPr>
            </w:pPr>
          </w:p>
        </w:tc>
        <w:tc>
          <w:tcPr>
            <w:tcW w:w="90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 w:val="20"/>
                <w:szCs w:val="20"/>
              </w:rPr>
            </w:pPr>
          </w:p>
        </w:tc>
        <w:tc>
          <w:tcPr>
            <w:tcW w:w="973" w:type="dxa"/>
            <w:gridSpan w:val="2"/>
            <w:vMerge/>
            <w:tcBorders>
              <w:top w:val="single" w:sz="4" w:space="0" w:color="auto"/>
              <w:left w:val="nil"/>
              <w:bottom w:val="single" w:sz="4" w:space="0" w:color="000000"/>
              <w:right w:val="single" w:sz="4" w:space="0" w:color="auto"/>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 w:val="20"/>
                <w:szCs w:val="20"/>
              </w:rPr>
            </w:pPr>
          </w:p>
        </w:tc>
      </w:tr>
      <w:tr w:rsidR="00C82CC2">
        <w:tblPrEx>
          <w:tblCellMar>
            <w:top w:w="0" w:type="dxa"/>
            <w:bottom w:w="0" w:type="dxa"/>
          </w:tblCellMar>
        </w:tblPrEx>
        <w:trPr>
          <w:trHeight w:val="391"/>
          <w:jc w:val="center"/>
        </w:trPr>
        <w:tc>
          <w:tcPr>
            <w:tcW w:w="3008" w:type="dxa"/>
            <w:gridSpan w:val="6"/>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9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9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r>
      <w:tr w:rsidR="00C82CC2">
        <w:tblPrEx>
          <w:tblCellMar>
            <w:top w:w="0" w:type="dxa"/>
            <w:bottom w:w="0" w:type="dxa"/>
          </w:tblCellMar>
        </w:tblPrEx>
        <w:trPr>
          <w:trHeight w:val="90"/>
          <w:jc w:val="center"/>
        </w:trPr>
        <w:tc>
          <w:tcPr>
            <w:tcW w:w="3008" w:type="dxa"/>
            <w:gridSpan w:val="6"/>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933"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rPr>
                <w:rFonts w:ascii="宋体" w:hAnsi="宋体" w:cs="宋体"/>
                <w:b/>
                <w:color w:val="000000"/>
                <w:sz w:val="18"/>
                <w:szCs w:val="18"/>
              </w:rPr>
            </w:pPr>
            <w:r>
              <w:rPr>
                <w:rFonts w:ascii="宋体" w:hAnsi="宋体" w:cs="宋体" w:hint="eastAsia"/>
                <w:b/>
                <w:color w:val="000000"/>
                <w:sz w:val="18"/>
                <w:szCs w:val="18"/>
              </w:rPr>
              <w:t>2014.17</w:t>
            </w:r>
          </w:p>
        </w:tc>
        <w:tc>
          <w:tcPr>
            <w:tcW w:w="934"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rPr>
                <w:rFonts w:ascii="宋体" w:hAnsi="宋体" w:cs="宋体"/>
                <w:b/>
                <w:color w:val="000000"/>
                <w:sz w:val="18"/>
                <w:szCs w:val="18"/>
              </w:rPr>
            </w:pPr>
            <w:r>
              <w:rPr>
                <w:rFonts w:ascii="宋体" w:hAnsi="宋体" w:cs="宋体" w:hint="eastAsia"/>
                <w:b/>
                <w:color w:val="000000"/>
                <w:sz w:val="18"/>
                <w:szCs w:val="18"/>
              </w:rPr>
              <w:t>2003.75</w:t>
            </w:r>
          </w:p>
        </w:tc>
        <w:tc>
          <w:tcPr>
            <w:tcW w:w="783"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b/>
                <w:color w:val="000000"/>
                <w:sz w:val="18"/>
                <w:szCs w:val="18"/>
              </w:rPr>
            </w:pPr>
          </w:p>
        </w:tc>
        <w:tc>
          <w:tcPr>
            <w:tcW w:w="800"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b/>
                <w:color w:val="000000"/>
                <w:sz w:val="18"/>
                <w:szCs w:val="18"/>
              </w:rPr>
            </w:pPr>
          </w:p>
        </w:tc>
        <w:tc>
          <w:tcPr>
            <w:tcW w:w="933"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b/>
                <w:color w:val="000000"/>
                <w:sz w:val="18"/>
                <w:szCs w:val="18"/>
              </w:rPr>
            </w:pPr>
          </w:p>
        </w:tc>
        <w:tc>
          <w:tcPr>
            <w:tcW w:w="90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b/>
                <w:color w:val="000000"/>
                <w:sz w:val="18"/>
                <w:szCs w:val="18"/>
              </w:rPr>
            </w:pPr>
          </w:p>
        </w:tc>
        <w:tc>
          <w:tcPr>
            <w:tcW w:w="973"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rPr>
                <w:rFonts w:ascii="宋体" w:hAnsi="宋体" w:cs="宋体"/>
                <w:b/>
                <w:color w:val="000000"/>
                <w:sz w:val="18"/>
                <w:szCs w:val="18"/>
              </w:rPr>
            </w:pPr>
            <w:r>
              <w:rPr>
                <w:rFonts w:ascii="宋体" w:hAnsi="宋体" w:cs="宋体" w:hint="eastAsia"/>
                <w:b/>
                <w:color w:val="000000"/>
                <w:sz w:val="18"/>
                <w:szCs w:val="18"/>
              </w:rPr>
              <w:t>10.42</w:t>
            </w:r>
          </w:p>
        </w:tc>
      </w:tr>
      <w:tr w:rsidR="00C82CC2">
        <w:tblPrEx>
          <w:tblCellMar>
            <w:top w:w="0" w:type="dxa"/>
            <w:bottom w:w="0" w:type="dxa"/>
          </w:tblCellMar>
        </w:tblPrEx>
        <w:trPr>
          <w:trHeight w:val="466"/>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201</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一般公共服务支出</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1,636.49</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1,626.08</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10.42</w:t>
            </w: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20105</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统计信息事务</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1,636.49</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1,626.08</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10.42</w:t>
            </w: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2010501</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行政运行</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956.05</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956.05</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2010502</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一般行政管理事务</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29.50</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29.50</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2010505</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专项统计业务</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86.67</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86.67</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2010507</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专项普查活动</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405.94</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405.94</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2010508</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统计抽样调查</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3.65</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3.65</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2010550</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事业运行</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137.33</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137.33</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2010599</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18"/>
                <w:szCs w:val="18"/>
              </w:rPr>
              <w:t>其他统计信息事务支出</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17.34</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6.93</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205</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教育支出</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109.58</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109.58</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20508</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进修及培训</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109.58</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109.58</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2050803</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培训支出</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109.58</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109.58</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208</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社会保障和就业支出</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102.38</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102.38</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20805</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行政事业单位离退休</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102.38</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102.38</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549"/>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2080505</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机关事业单位基本养老保险缴费支出</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102.38</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102.38</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210</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18"/>
                <w:szCs w:val="18"/>
              </w:rPr>
              <w:t>医疗卫生与计划生育支出</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107.10</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107.10</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21011</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行政事业单位医疗</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107.10</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107.10</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trHeight w:val="371"/>
          <w:jc w:val="center"/>
        </w:trPr>
        <w:tc>
          <w:tcPr>
            <w:tcW w:w="97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2101101</w:t>
            </w:r>
          </w:p>
        </w:tc>
        <w:tc>
          <w:tcPr>
            <w:tcW w:w="2029"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行政单位医疗</w:t>
            </w:r>
          </w:p>
        </w:tc>
        <w:tc>
          <w:tcPr>
            <w:tcW w:w="933"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96.25</w:t>
            </w:r>
          </w:p>
        </w:tc>
        <w:tc>
          <w:tcPr>
            <w:tcW w:w="93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96.25</w:t>
            </w:r>
          </w:p>
        </w:tc>
        <w:tc>
          <w:tcPr>
            <w:tcW w:w="7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7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gridAfter w:val="1"/>
          <w:wAfter w:w="23" w:type="dxa"/>
          <w:trHeight w:val="371"/>
          <w:jc w:val="center"/>
        </w:trPr>
        <w:tc>
          <w:tcPr>
            <w:tcW w:w="97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lastRenderedPageBreak/>
              <w:t>2101102</w:t>
            </w:r>
          </w:p>
        </w:tc>
        <w:tc>
          <w:tcPr>
            <w:tcW w:w="202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事业单位医疗</w:t>
            </w:r>
          </w:p>
        </w:tc>
        <w:tc>
          <w:tcPr>
            <w:tcW w:w="93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10.85</w:t>
            </w:r>
          </w:p>
        </w:tc>
        <w:tc>
          <w:tcPr>
            <w:tcW w:w="93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10.85</w:t>
            </w:r>
          </w:p>
        </w:tc>
        <w:tc>
          <w:tcPr>
            <w:tcW w:w="7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gridAfter w:val="1"/>
          <w:wAfter w:w="23" w:type="dxa"/>
          <w:trHeight w:val="371"/>
          <w:jc w:val="center"/>
        </w:trPr>
        <w:tc>
          <w:tcPr>
            <w:tcW w:w="97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221</w:t>
            </w:r>
          </w:p>
        </w:tc>
        <w:tc>
          <w:tcPr>
            <w:tcW w:w="202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住房保障支出</w:t>
            </w:r>
          </w:p>
        </w:tc>
        <w:tc>
          <w:tcPr>
            <w:tcW w:w="93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58.61</w:t>
            </w:r>
          </w:p>
        </w:tc>
        <w:tc>
          <w:tcPr>
            <w:tcW w:w="93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58.61</w:t>
            </w:r>
          </w:p>
        </w:tc>
        <w:tc>
          <w:tcPr>
            <w:tcW w:w="7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gridAfter w:val="1"/>
          <w:wAfter w:w="23" w:type="dxa"/>
          <w:trHeight w:val="371"/>
          <w:jc w:val="center"/>
        </w:trPr>
        <w:tc>
          <w:tcPr>
            <w:tcW w:w="97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22102</w:t>
            </w:r>
          </w:p>
        </w:tc>
        <w:tc>
          <w:tcPr>
            <w:tcW w:w="202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住房改革支出</w:t>
            </w:r>
          </w:p>
        </w:tc>
        <w:tc>
          <w:tcPr>
            <w:tcW w:w="93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58.61</w:t>
            </w:r>
          </w:p>
        </w:tc>
        <w:tc>
          <w:tcPr>
            <w:tcW w:w="93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58.61</w:t>
            </w:r>
          </w:p>
        </w:tc>
        <w:tc>
          <w:tcPr>
            <w:tcW w:w="7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gridAfter w:val="1"/>
          <w:wAfter w:w="23" w:type="dxa"/>
          <w:trHeight w:val="371"/>
          <w:jc w:val="center"/>
        </w:trPr>
        <w:tc>
          <w:tcPr>
            <w:tcW w:w="97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2210201</w:t>
            </w:r>
          </w:p>
        </w:tc>
        <w:tc>
          <w:tcPr>
            <w:tcW w:w="202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s="宋体"/>
                <w:color w:val="000000"/>
                <w:sz w:val="20"/>
                <w:szCs w:val="20"/>
              </w:rPr>
            </w:pPr>
            <w:r>
              <w:rPr>
                <w:rFonts w:ascii="宋体" w:hAnsi="宋体"/>
                <w:color w:val="000000"/>
                <w:sz w:val="20"/>
                <w:szCs w:val="20"/>
              </w:rPr>
              <w:t>住房公积金</w:t>
            </w:r>
          </w:p>
        </w:tc>
        <w:tc>
          <w:tcPr>
            <w:tcW w:w="93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58.61</w:t>
            </w:r>
          </w:p>
        </w:tc>
        <w:tc>
          <w:tcPr>
            <w:tcW w:w="93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s="宋体"/>
                <w:color w:val="000000"/>
                <w:sz w:val="20"/>
                <w:szCs w:val="20"/>
              </w:rPr>
            </w:pPr>
            <w:r>
              <w:rPr>
                <w:rFonts w:ascii="宋体" w:hAnsi="宋体"/>
                <w:color w:val="000000"/>
                <w:sz w:val="20"/>
                <w:szCs w:val="20"/>
              </w:rPr>
              <w:t>58.61</w:t>
            </w:r>
          </w:p>
        </w:tc>
        <w:tc>
          <w:tcPr>
            <w:tcW w:w="7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3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c>
          <w:tcPr>
            <w:tcW w:w="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s="宋体"/>
                <w:color w:val="000000"/>
                <w:sz w:val="20"/>
                <w:szCs w:val="20"/>
              </w:rPr>
            </w:pPr>
          </w:p>
        </w:tc>
      </w:tr>
      <w:tr w:rsidR="00C82CC2">
        <w:tblPrEx>
          <w:tblCellMar>
            <w:top w:w="0" w:type="dxa"/>
            <w:bottom w:w="0" w:type="dxa"/>
          </w:tblCellMar>
        </w:tblPrEx>
        <w:trPr>
          <w:gridAfter w:val="1"/>
          <w:wAfter w:w="23" w:type="dxa"/>
          <w:trHeight w:val="481"/>
          <w:jc w:val="center"/>
        </w:trPr>
        <w:tc>
          <w:tcPr>
            <w:tcW w:w="9241" w:type="dxa"/>
            <w:gridSpan w:val="1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注：本表反映部门本年度取得的各项收入情况。</w:t>
            </w:r>
          </w:p>
        </w:tc>
      </w:tr>
    </w:tbl>
    <w:p w:rsidR="00C82CC2" w:rsidRDefault="00C82CC2">
      <w:pPr>
        <w:widowControl/>
        <w:spacing w:after="0" w:line="560" w:lineRule="exact"/>
        <w:jc w:val="left"/>
        <w:sectPr w:rsidR="00C82CC2">
          <w:pgSz w:w="11906" w:h="16838"/>
          <w:pgMar w:top="2098" w:right="1474" w:bottom="1984" w:left="1588" w:header="851" w:footer="992" w:gutter="0"/>
          <w:cols w:space="720"/>
          <w:docGrid w:type="lines" w:linePitch="312"/>
        </w:sectPr>
      </w:pPr>
    </w:p>
    <w:tbl>
      <w:tblPr>
        <w:tblW w:w="9000" w:type="dxa"/>
        <w:tblInd w:w="15" w:type="dxa"/>
        <w:tblLayout w:type="fixed"/>
        <w:tblCellMar>
          <w:left w:w="0" w:type="dxa"/>
          <w:right w:w="0" w:type="dxa"/>
        </w:tblCellMar>
        <w:tblLook w:val="0000" w:firstRow="0" w:lastRow="0" w:firstColumn="0" w:lastColumn="0" w:noHBand="0" w:noVBand="0"/>
      </w:tblPr>
      <w:tblGrid>
        <w:gridCol w:w="290"/>
        <w:gridCol w:w="289"/>
        <w:gridCol w:w="436"/>
        <w:gridCol w:w="367"/>
        <w:gridCol w:w="1117"/>
        <w:gridCol w:w="482"/>
        <w:gridCol w:w="165"/>
        <w:gridCol w:w="1002"/>
        <w:gridCol w:w="983"/>
        <w:gridCol w:w="253"/>
        <w:gridCol w:w="731"/>
        <w:gridCol w:w="387"/>
        <w:gridCol w:w="496"/>
        <w:gridCol w:w="624"/>
        <w:gridCol w:w="294"/>
        <w:gridCol w:w="1084"/>
      </w:tblGrid>
      <w:tr w:rsidR="00C82CC2">
        <w:tblPrEx>
          <w:tblCellMar>
            <w:top w:w="0" w:type="dxa"/>
            <w:bottom w:w="0" w:type="dxa"/>
          </w:tblCellMar>
        </w:tblPrEx>
        <w:trPr>
          <w:trHeight w:val="798"/>
        </w:trPr>
        <w:tc>
          <w:tcPr>
            <w:tcW w:w="9000" w:type="dxa"/>
            <w:gridSpan w:val="16"/>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支出决算表</w:t>
            </w:r>
          </w:p>
        </w:tc>
      </w:tr>
      <w:tr w:rsidR="00C82CC2">
        <w:tblPrEx>
          <w:tblCellMar>
            <w:top w:w="0" w:type="dxa"/>
            <w:bottom w:w="0" w:type="dxa"/>
          </w:tblCellMar>
        </w:tblPrEx>
        <w:trPr>
          <w:trHeight w:val="404"/>
        </w:trPr>
        <w:tc>
          <w:tcPr>
            <w:tcW w:w="29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289"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803"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117"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647"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002"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236"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03</w:t>
            </w:r>
            <w:r>
              <w:rPr>
                <w:rFonts w:ascii="宋体" w:hAnsi="宋体" w:cs="宋体" w:hint="eastAsia"/>
                <w:color w:val="000000"/>
                <w:kern w:val="0"/>
                <w:szCs w:val="21"/>
              </w:rPr>
              <w:t>表</w:t>
            </w:r>
          </w:p>
        </w:tc>
      </w:tr>
      <w:tr w:rsidR="00C82CC2">
        <w:tblPrEx>
          <w:tblCellMar>
            <w:top w:w="0" w:type="dxa"/>
            <w:bottom w:w="0" w:type="dxa"/>
          </w:tblCellMar>
        </w:tblPrEx>
        <w:trPr>
          <w:trHeight w:val="380"/>
        </w:trPr>
        <w:tc>
          <w:tcPr>
            <w:tcW w:w="3146" w:type="dxa"/>
            <w:gridSpan w:val="7"/>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部门：唐山市统计局</w:t>
            </w:r>
          </w:p>
        </w:tc>
        <w:tc>
          <w:tcPr>
            <w:tcW w:w="1002"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236"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C82CC2">
        <w:tblPrEx>
          <w:tblCellMar>
            <w:top w:w="0" w:type="dxa"/>
            <w:bottom w:w="0" w:type="dxa"/>
          </w:tblCellMar>
        </w:tblPrEx>
        <w:trPr>
          <w:trHeight w:val="837"/>
        </w:trPr>
        <w:tc>
          <w:tcPr>
            <w:tcW w:w="298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167" w:type="dxa"/>
            <w:gridSpan w:val="2"/>
            <w:vMerge w:val="restart"/>
            <w:tcBorders>
              <w:top w:val="single" w:sz="4" w:space="0" w:color="000000"/>
              <w:left w:val="nil"/>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本年支出合计</w:t>
            </w:r>
          </w:p>
        </w:tc>
        <w:tc>
          <w:tcPr>
            <w:tcW w:w="983" w:type="dxa"/>
            <w:vMerge w:val="restart"/>
            <w:tcBorders>
              <w:top w:val="single" w:sz="4" w:space="0" w:color="000000"/>
              <w:left w:val="nil"/>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9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8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上缴上级支出</w:t>
            </w:r>
          </w:p>
        </w:tc>
        <w:tc>
          <w:tcPr>
            <w:tcW w:w="918" w:type="dxa"/>
            <w:gridSpan w:val="2"/>
            <w:vMerge w:val="restart"/>
            <w:tcBorders>
              <w:top w:val="single" w:sz="4" w:space="0" w:color="000000"/>
              <w:left w:val="nil"/>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经营支出</w:t>
            </w:r>
          </w:p>
        </w:tc>
        <w:tc>
          <w:tcPr>
            <w:tcW w:w="1084" w:type="dxa"/>
            <w:vMerge w:val="restart"/>
            <w:tcBorders>
              <w:top w:val="single" w:sz="4" w:space="0" w:color="000000"/>
              <w:left w:val="nil"/>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对附属单位补助支出</w:t>
            </w:r>
          </w:p>
        </w:tc>
      </w:tr>
      <w:tr w:rsidR="00C82CC2">
        <w:tblPrEx>
          <w:tblCellMar>
            <w:top w:w="0" w:type="dxa"/>
            <w:bottom w:w="0" w:type="dxa"/>
          </w:tblCellMar>
        </w:tblPrEx>
        <w:trPr>
          <w:trHeight w:val="782"/>
        </w:trPr>
        <w:tc>
          <w:tcPr>
            <w:tcW w:w="101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966" w:type="dxa"/>
            <w:gridSpan w:val="3"/>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67" w:type="dxa"/>
            <w:gridSpan w:val="2"/>
            <w:vMerge/>
            <w:tcBorders>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983" w:type="dxa"/>
            <w:vMerge/>
            <w:tcBorders>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984" w:type="dxa"/>
            <w:gridSpan w:val="2"/>
            <w:vMerge/>
            <w:tcBorders>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883" w:type="dxa"/>
            <w:gridSpan w:val="2"/>
            <w:vMerge/>
            <w:tcBorders>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918" w:type="dxa"/>
            <w:gridSpan w:val="2"/>
            <w:vMerge/>
            <w:tcBorders>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1084" w:type="dxa"/>
            <w:vMerge/>
            <w:tcBorders>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r>
      <w:tr w:rsidR="00C82CC2">
        <w:tblPrEx>
          <w:tblCellMar>
            <w:top w:w="0" w:type="dxa"/>
            <w:bottom w:w="0" w:type="dxa"/>
          </w:tblCellMar>
        </w:tblPrEx>
        <w:trPr>
          <w:trHeight w:val="395"/>
        </w:trPr>
        <w:tc>
          <w:tcPr>
            <w:tcW w:w="2981" w:type="dxa"/>
            <w:gridSpan w:val="6"/>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67"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8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84"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883"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1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6</w:t>
            </w:r>
          </w:p>
        </w:tc>
      </w:tr>
      <w:tr w:rsidR="00C82CC2">
        <w:tblPrEx>
          <w:tblCellMar>
            <w:top w:w="0" w:type="dxa"/>
            <w:bottom w:w="0" w:type="dxa"/>
          </w:tblCellMar>
        </w:tblPrEx>
        <w:trPr>
          <w:trHeight w:val="370"/>
        </w:trPr>
        <w:tc>
          <w:tcPr>
            <w:tcW w:w="2981" w:type="dxa"/>
            <w:gridSpan w:val="6"/>
            <w:tcBorders>
              <w:top w:val="nil"/>
              <w:left w:val="single" w:sz="4" w:space="0" w:color="000000"/>
              <w:bottom w:val="single" w:sz="4" w:space="0" w:color="auto"/>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合计</w:t>
            </w:r>
          </w:p>
        </w:tc>
        <w:tc>
          <w:tcPr>
            <w:tcW w:w="1167" w:type="dxa"/>
            <w:gridSpan w:val="2"/>
            <w:tcBorders>
              <w:top w:val="nil"/>
              <w:left w:val="nil"/>
              <w:bottom w:val="single" w:sz="4" w:space="0" w:color="auto"/>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1,924.64</w:t>
            </w:r>
          </w:p>
        </w:tc>
        <w:tc>
          <w:tcPr>
            <w:tcW w:w="983" w:type="dxa"/>
            <w:tcBorders>
              <w:top w:val="nil"/>
              <w:left w:val="nil"/>
              <w:bottom w:val="single" w:sz="4" w:space="0" w:color="auto"/>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1,486.44</w:t>
            </w:r>
          </w:p>
        </w:tc>
        <w:tc>
          <w:tcPr>
            <w:tcW w:w="984" w:type="dxa"/>
            <w:gridSpan w:val="2"/>
            <w:tcBorders>
              <w:top w:val="nil"/>
              <w:left w:val="nil"/>
              <w:bottom w:val="single" w:sz="4" w:space="0" w:color="auto"/>
              <w:right w:val="single" w:sz="4" w:space="0" w:color="000000"/>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438.20</w:t>
            </w:r>
          </w:p>
        </w:tc>
        <w:tc>
          <w:tcPr>
            <w:tcW w:w="883" w:type="dxa"/>
            <w:gridSpan w:val="2"/>
            <w:tcBorders>
              <w:top w:val="nil"/>
              <w:left w:val="nil"/>
              <w:bottom w:val="single" w:sz="4" w:space="0" w:color="auto"/>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nil"/>
              <w:left w:val="nil"/>
              <w:bottom w:val="single" w:sz="4" w:space="0" w:color="auto"/>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nil"/>
              <w:left w:val="nil"/>
              <w:bottom w:val="single" w:sz="4" w:space="0" w:color="auto"/>
              <w:right w:val="single" w:sz="4" w:space="0" w:color="000000"/>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68"/>
        </w:trPr>
        <w:tc>
          <w:tcPr>
            <w:tcW w:w="1015"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201</w:t>
            </w:r>
          </w:p>
        </w:tc>
        <w:tc>
          <w:tcPr>
            <w:tcW w:w="196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一般公共服务支出</w:t>
            </w:r>
          </w:p>
        </w:tc>
        <w:tc>
          <w:tcPr>
            <w:tcW w:w="116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1,558.14</w:t>
            </w:r>
          </w:p>
        </w:tc>
        <w:tc>
          <w:tcPr>
            <w:tcW w:w="9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1,201.04</w:t>
            </w:r>
          </w:p>
        </w:tc>
        <w:tc>
          <w:tcPr>
            <w:tcW w:w="98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357.10</w:t>
            </w:r>
          </w:p>
        </w:tc>
        <w:tc>
          <w:tcPr>
            <w:tcW w:w="8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68"/>
        </w:trPr>
        <w:tc>
          <w:tcPr>
            <w:tcW w:w="1015"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20105</w:t>
            </w:r>
          </w:p>
        </w:tc>
        <w:tc>
          <w:tcPr>
            <w:tcW w:w="196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统计信息事务</w:t>
            </w:r>
          </w:p>
        </w:tc>
        <w:tc>
          <w:tcPr>
            <w:tcW w:w="116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1,558.14</w:t>
            </w:r>
          </w:p>
        </w:tc>
        <w:tc>
          <w:tcPr>
            <w:tcW w:w="9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1,201.04</w:t>
            </w:r>
          </w:p>
        </w:tc>
        <w:tc>
          <w:tcPr>
            <w:tcW w:w="98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357.10</w:t>
            </w:r>
          </w:p>
        </w:tc>
        <w:tc>
          <w:tcPr>
            <w:tcW w:w="8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68"/>
        </w:trPr>
        <w:tc>
          <w:tcPr>
            <w:tcW w:w="1015"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2010501</w:t>
            </w:r>
          </w:p>
        </w:tc>
        <w:tc>
          <w:tcPr>
            <w:tcW w:w="196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行政运行</w:t>
            </w:r>
          </w:p>
        </w:tc>
        <w:tc>
          <w:tcPr>
            <w:tcW w:w="116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945.78</w:t>
            </w:r>
          </w:p>
        </w:tc>
        <w:tc>
          <w:tcPr>
            <w:tcW w:w="9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945.78</w:t>
            </w:r>
          </w:p>
        </w:tc>
        <w:tc>
          <w:tcPr>
            <w:tcW w:w="98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68"/>
        </w:trPr>
        <w:tc>
          <w:tcPr>
            <w:tcW w:w="1015"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2010502</w:t>
            </w:r>
          </w:p>
        </w:tc>
        <w:tc>
          <w:tcPr>
            <w:tcW w:w="196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一般行政管理事务</w:t>
            </w:r>
          </w:p>
        </w:tc>
        <w:tc>
          <w:tcPr>
            <w:tcW w:w="116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29.50</w:t>
            </w:r>
          </w:p>
        </w:tc>
        <w:tc>
          <w:tcPr>
            <w:tcW w:w="9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29.50</w:t>
            </w:r>
          </w:p>
        </w:tc>
        <w:tc>
          <w:tcPr>
            <w:tcW w:w="98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68"/>
        </w:trPr>
        <w:tc>
          <w:tcPr>
            <w:tcW w:w="1015"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2010505</w:t>
            </w:r>
          </w:p>
        </w:tc>
        <w:tc>
          <w:tcPr>
            <w:tcW w:w="196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专项统计业务</w:t>
            </w:r>
          </w:p>
        </w:tc>
        <w:tc>
          <w:tcPr>
            <w:tcW w:w="116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86.67</w:t>
            </w:r>
          </w:p>
        </w:tc>
        <w:tc>
          <w:tcPr>
            <w:tcW w:w="9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86.67</w:t>
            </w:r>
          </w:p>
        </w:tc>
        <w:tc>
          <w:tcPr>
            <w:tcW w:w="98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68"/>
        </w:trPr>
        <w:tc>
          <w:tcPr>
            <w:tcW w:w="1015"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2010507</w:t>
            </w:r>
          </w:p>
        </w:tc>
        <w:tc>
          <w:tcPr>
            <w:tcW w:w="196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专项普查活动</w:t>
            </w:r>
          </w:p>
        </w:tc>
        <w:tc>
          <w:tcPr>
            <w:tcW w:w="116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350.17</w:t>
            </w:r>
          </w:p>
        </w:tc>
        <w:tc>
          <w:tcPr>
            <w:tcW w:w="9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350.17</w:t>
            </w:r>
          </w:p>
        </w:tc>
        <w:tc>
          <w:tcPr>
            <w:tcW w:w="8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08"/>
        </w:trPr>
        <w:tc>
          <w:tcPr>
            <w:tcW w:w="1015"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2010508</w:t>
            </w:r>
          </w:p>
        </w:tc>
        <w:tc>
          <w:tcPr>
            <w:tcW w:w="196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统计抽样调查</w:t>
            </w:r>
          </w:p>
        </w:tc>
        <w:tc>
          <w:tcPr>
            <w:tcW w:w="116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3.65</w:t>
            </w:r>
          </w:p>
        </w:tc>
        <w:tc>
          <w:tcPr>
            <w:tcW w:w="9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3.65</w:t>
            </w:r>
          </w:p>
        </w:tc>
        <w:tc>
          <w:tcPr>
            <w:tcW w:w="98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371"/>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2010550</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事业运行</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135.44</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135.44</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47"/>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2010599</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18"/>
                <w:szCs w:val="18"/>
              </w:rPr>
              <w:t>其他统计信息事务支出</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6.93</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6.93</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72"/>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205</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教育支出</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109.58</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28.48</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81.10</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72"/>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20508</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进修及培训</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109.58</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28.48</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81.10</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88"/>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2050803</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培训支出</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109.58</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28.48</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81.10</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71"/>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208</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社会保障和就业支出</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95.38</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95.38</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521"/>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20805</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行政事业单位离退休</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95.38</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95.38</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657"/>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2080505</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机关事业单位基本养老保险缴费支出</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95.38</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95.38</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11"/>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21011</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行政事业单位医疗</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102.93</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102.93</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54"/>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lastRenderedPageBreak/>
              <w:t>2101101</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行政单位医疗</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92.51</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92.51</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05"/>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2101102</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事业单位医疗</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10.42</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10.42</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538"/>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221</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住房保障支出</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58.61</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58.61</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55"/>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22102</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住房改革支出</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58.61</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58.61</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r w:rsidR="00C82CC2">
        <w:tblPrEx>
          <w:tblCellMar>
            <w:top w:w="0" w:type="dxa"/>
            <w:bottom w:w="0" w:type="dxa"/>
          </w:tblCellMar>
        </w:tblPrEx>
        <w:trPr>
          <w:trHeight w:val="448"/>
        </w:trPr>
        <w:tc>
          <w:tcPr>
            <w:tcW w:w="1015"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2210201</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left"/>
              <w:textAlignment w:val="center"/>
              <w:rPr>
                <w:rFonts w:ascii="宋体" w:hAnsi="宋体"/>
                <w:color w:val="000000"/>
                <w:sz w:val="20"/>
                <w:szCs w:val="20"/>
              </w:rPr>
            </w:pPr>
            <w:r>
              <w:rPr>
                <w:rFonts w:ascii="宋体" w:hAnsi="宋体"/>
                <w:color w:val="000000"/>
                <w:sz w:val="20"/>
                <w:szCs w:val="20"/>
              </w:rPr>
              <w:t>住房公积金</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58.61</w:t>
            </w:r>
          </w:p>
        </w:tc>
        <w:tc>
          <w:tcPr>
            <w:tcW w:w="983" w:type="dxa"/>
            <w:tcBorders>
              <w:top w:val="single" w:sz="4" w:space="0" w:color="auto"/>
              <w:left w:val="single" w:sz="4" w:space="0" w:color="auto"/>
              <w:bottom w:val="single" w:sz="4" w:space="0" w:color="auto"/>
              <w:right w:val="single" w:sz="4" w:space="0" w:color="auto"/>
            </w:tcBorders>
            <w:vAlign w:val="center"/>
          </w:tcPr>
          <w:p w:rsidR="00C82CC2" w:rsidRDefault="00E66369">
            <w:pPr>
              <w:autoSpaceDN w:val="0"/>
              <w:spacing w:line="240" w:lineRule="auto"/>
              <w:jc w:val="center"/>
              <w:textAlignment w:val="center"/>
              <w:rPr>
                <w:rFonts w:ascii="宋体" w:hAnsi="宋体"/>
                <w:color w:val="000000"/>
                <w:sz w:val="20"/>
                <w:szCs w:val="20"/>
              </w:rPr>
            </w:pPr>
            <w:r>
              <w:rPr>
                <w:rFonts w:ascii="宋体" w:hAnsi="宋体"/>
                <w:color w:val="000000"/>
                <w:sz w:val="20"/>
                <w:szCs w:val="20"/>
              </w:rPr>
              <w:t>58.61</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C82CC2" w:rsidRDefault="00C82CC2">
            <w:pPr>
              <w:autoSpaceDN w:val="0"/>
              <w:spacing w:line="240" w:lineRule="auto"/>
              <w:jc w:val="center"/>
              <w:textAlignment w:val="center"/>
              <w:rPr>
                <w:rFonts w:ascii="宋体" w:hAnsi="宋体"/>
                <w:color w:val="000000"/>
                <w:sz w:val="20"/>
                <w:szCs w:val="20"/>
              </w:rPr>
            </w:pPr>
          </w:p>
        </w:tc>
      </w:tr>
    </w:tbl>
    <w:p w:rsidR="00C82CC2" w:rsidRDefault="00C82CC2">
      <w:pPr>
        <w:widowControl/>
        <w:spacing w:after="0" w:line="560" w:lineRule="exact"/>
        <w:ind w:firstLineChars="200" w:firstLine="420"/>
        <w:jc w:val="left"/>
        <w:sectPr w:rsidR="00C82CC2">
          <w:pgSz w:w="11906" w:h="16838"/>
          <w:pgMar w:top="2098" w:right="1474" w:bottom="1984" w:left="1588" w:header="851" w:footer="992" w:gutter="0"/>
          <w:cols w:space="720"/>
          <w:docGrid w:type="lines" w:linePitch="312"/>
        </w:sectPr>
      </w:pPr>
    </w:p>
    <w:tbl>
      <w:tblPr>
        <w:tblW w:w="8940" w:type="dxa"/>
        <w:tblInd w:w="15" w:type="dxa"/>
        <w:tblLayout w:type="fixed"/>
        <w:tblCellMar>
          <w:left w:w="0" w:type="dxa"/>
          <w:right w:w="0" w:type="dxa"/>
        </w:tblCellMar>
        <w:tblLook w:val="0000" w:firstRow="0" w:lastRow="0" w:firstColumn="0" w:lastColumn="0" w:noHBand="0" w:noVBand="0"/>
      </w:tblPr>
      <w:tblGrid>
        <w:gridCol w:w="1717"/>
        <w:gridCol w:w="745"/>
        <w:gridCol w:w="325"/>
        <w:gridCol w:w="850"/>
        <w:gridCol w:w="2124"/>
        <w:gridCol w:w="191"/>
        <w:gridCol w:w="360"/>
        <w:gridCol w:w="650"/>
        <w:gridCol w:w="226"/>
        <w:gridCol w:w="599"/>
        <w:gridCol w:w="277"/>
        <w:gridCol w:w="876"/>
      </w:tblGrid>
      <w:tr w:rsidR="00C82CC2">
        <w:tblPrEx>
          <w:tblCellMar>
            <w:top w:w="0" w:type="dxa"/>
            <w:bottom w:w="0" w:type="dxa"/>
          </w:tblCellMar>
        </w:tblPrEx>
        <w:trPr>
          <w:trHeight w:val="152"/>
        </w:trPr>
        <w:tc>
          <w:tcPr>
            <w:tcW w:w="8940" w:type="dxa"/>
            <w:gridSpan w:val="12"/>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财政拨款收入支出决算总表</w:t>
            </w:r>
          </w:p>
        </w:tc>
      </w:tr>
      <w:tr w:rsidR="00C82CC2">
        <w:tblPrEx>
          <w:tblCellMar>
            <w:top w:w="0" w:type="dxa"/>
            <w:bottom w:w="0" w:type="dxa"/>
          </w:tblCellMar>
        </w:tblPrEx>
        <w:trPr>
          <w:trHeight w:val="90"/>
        </w:trPr>
        <w:tc>
          <w:tcPr>
            <w:tcW w:w="1717"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 w:val="20"/>
                <w:szCs w:val="20"/>
              </w:rPr>
            </w:pPr>
          </w:p>
        </w:tc>
        <w:tc>
          <w:tcPr>
            <w:tcW w:w="745"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 w:val="20"/>
                <w:szCs w:val="20"/>
              </w:rPr>
            </w:pPr>
          </w:p>
        </w:tc>
        <w:tc>
          <w:tcPr>
            <w:tcW w:w="325"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 w:val="20"/>
                <w:szCs w:val="20"/>
              </w:rPr>
            </w:pPr>
          </w:p>
        </w:tc>
        <w:tc>
          <w:tcPr>
            <w:tcW w:w="65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04</w:t>
            </w:r>
            <w:r>
              <w:rPr>
                <w:rFonts w:ascii="宋体" w:hAnsi="宋体" w:cs="宋体" w:hint="eastAsia"/>
                <w:color w:val="000000"/>
                <w:kern w:val="0"/>
                <w:sz w:val="20"/>
                <w:szCs w:val="20"/>
              </w:rPr>
              <w:t>表</w:t>
            </w:r>
          </w:p>
        </w:tc>
      </w:tr>
      <w:tr w:rsidR="00C82CC2">
        <w:tblPrEx>
          <w:tblCellMar>
            <w:top w:w="0" w:type="dxa"/>
            <w:bottom w:w="0" w:type="dxa"/>
          </w:tblCellMar>
        </w:tblPrEx>
        <w:trPr>
          <w:trHeight w:val="152"/>
        </w:trPr>
        <w:tc>
          <w:tcPr>
            <w:tcW w:w="6312" w:type="dxa"/>
            <w:gridSpan w:val="7"/>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Cs w:val="21"/>
              </w:rPr>
              <w:t>唐山市统计局</w:t>
            </w:r>
          </w:p>
        </w:tc>
        <w:tc>
          <w:tcPr>
            <w:tcW w:w="65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C82CC2">
        <w:tblPrEx>
          <w:tblCellMar>
            <w:top w:w="0" w:type="dxa"/>
            <w:bottom w:w="0" w:type="dxa"/>
          </w:tblCellMar>
        </w:tblPrEx>
        <w:trPr>
          <w:trHeight w:val="90"/>
        </w:trPr>
        <w:tc>
          <w:tcPr>
            <w:tcW w:w="27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收</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入</w:t>
            </w:r>
          </w:p>
        </w:tc>
        <w:tc>
          <w:tcPr>
            <w:tcW w:w="6153" w:type="dxa"/>
            <w:gridSpan w:val="9"/>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支</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出</w:t>
            </w:r>
          </w:p>
        </w:tc>
      </w:tr>
      <w:tr w:rsidR="00C82CC2">
        <w:tblPrEx>
          <w:tblCellMar>
            <w:top w:w="0" w:type="dxa"/>
            <w:bottom w:w="0" w:type="dxa"/>
          </w:tblCellMar>
        </w:tblPrEx>
        <w:trPr>
          <w:trHeight w:val="17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政府性基金预算财政拨款</w:t>
            </w: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 w:val="18"/>
                <w:szCs w:val="18"/>
              </w:rPr>
            </w:pP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C82CC2">
        <w:tblPrEx>
          <w:tblCellMar>
            <w:top w:w="0" w:type="dxa"/>
            <w:bottom w:w="0" w:type="dxa"/>
          </w:tblCellMar>
        </w:tblPrEx>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2003.75</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1558.14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1558.14</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109.58</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109.58</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95.38</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95.38</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102.93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102.93</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58.61</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58.61</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2003.75</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1924.64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1924.64</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79.11</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79.11</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一般公共预算财政拨款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政府性基金预算财政拨款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2003.75</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2003.75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2003.75</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right"/>
              <w:rPr>
                <w:rFonts w:ascii="宋体" w:hAnsi="宋体" w:cs="宋体"/>
                <w:color w:val="000000"/>
                <w:sz w:val="18"/>
                <w:szCs w:val="18"/>
              </w:rPr>
            </w:pPr>
          </w:p>
        </w:tc>
      </w:tr>
      <w:tr w:rsidR="00C82CC2">
        <w:tblPrEx>
          <w:tblCellMar>
            <w:top w:w="0" w:type="dxa"/>
            <w:bottom w:w="0" w:type="dxa"/>
          </w:tblCellMar>
        </w:tblPrEx>
        <w:trPr>
          <w:trHeight w:val="155"/>
        </w:trPr>
        <w:tc>
          <w:tcPr>
            <w:tcW w:w="8940" w:type="dxa"/>
            <w:gridSpan w:val="12"/>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C82CC2" w:rsidRDefault="00C82CC2">
      <w:pPr>
        <w:widowControl/>
        <w:spacing w:after="0" w:line="560" w:lineRule="exact"/>
        <w:jc w:val="left"/>
        <w:sectPr w:rsidR="00C82CC2">
          <w:pgSz w:w="11906" w:h="16838"/>
          <w:pgMar w:top="2098" w:right="1474" w:bottom="1984" w:left="1588" w:header="851" w:footer="992" w:gutter="0"/>
          <w:cols w:space="720"/>
          <w:docGrid w:type="lines" w:linePitch="312"/>
        </w:sectPr>
      </w:pPr>
    </w:p>
    <w:tbl>
      <w:tblPr>
        <w:tblW w:w="8860" w:type="dxa"/>
        <w:tblInd w:w="15" w:type="dxa"/>
        <w:tblLayout w:type="fixed"/>
        <w:tblCellMar>
          <w:left w:w="0" w:type="dxa"/>
          <w:right w:w="0" w:type="dxa"/>
        </w:tblCellMar>
        <w:tblLook w:val="0000" w:firstRow="0" w:lastRow="0" w:firstColumn="0" w:lastColumn="0" w:noHBand="0" w:noVBand="0"/>
      </w:tblPr>
      <w:tblGrid>
        <w:gridCol w:w="317"/>
        <w:gridCol w:w="319"/>
        <w:gridCol w:w="357"/>
        <w:gridCol w:w="2109"/>
        <w:gridCol w:w="745"/>
        <w:gridCol w:w="1174"/>
        <w:gridCol w:w="718"/>
        <w:gridCol w:w="1201"/>
        <w:gridCol w:w="1920"/>
      </w:tblGrid>
      <w:tr w:rsidR="00C82CC2">
        <w:tblPrEx>
          <w:tblCellMar>
            <w:top w:w="0" w:type="dxa"/>
            <w:bottom w:w="0" w:type="dxa"/>
          </w:tblCellMar>
        </w:tblPrEx>
        <w:trPr>
          <w:trHeight w:val="600"/>
        </w:trPr>
        <w:tc>
          <w:tcPr>
            <w:tcW w:w="8860" w:type="dxa"/>
            <w:gridSpan w:val="9"/>
            <w:tcBorders>
              <w:top w:val="nil"/>
              <w:left w:val="nil"/>
              <w:bottom w:val="nil"/>
              <w:right w:val="nil"/>
            </w:tcBorders>
            <w:tcMar>
              <w:top w:w="15" w:type="dxa"/>
              <w:left w:w="15" w:type="dxa"/>
              <w:right w:w="15" w:type="dxa"/>
            </w:tcMar>
            <w:vAlign w:val="bottom"/>
          </w:tcPr>
          <w:p w:rsidR="00C82CC2" w:rsidRDefault="00E66369">
            <w:pPr>
              <w:widowControl/>
              <w:spacing w:after="0"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一般公共预算财政拨款支出决算表</w:t>
            </w:r>
          </w:p>
        </w:tc>
      </w:tr>
      <w:tr w:rsidR="00C82CC2">
        <w:tblPrEx>
          <w:tblCellMar>
            <w:top w:w="0" w:type="dxa"/>
            <w:bottom w:w="0" w:type="dxa"/>
          </w:tblCellMar>
        </w:tblPrEx>
        <w:trPr>
          <w:trHeight w:val="334"/>
        </w:trPr>
        <w:tc>
          <w:tcPr>
            <w:tcW w:w="317"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319"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357"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2109"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745"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05</w:t>
            </w:r>
            <w:r>
              <w:rPr>
                <w:rFonts w:ascii="宋体" w:hAnsi="宋体" w:cs="宋体" w:hint="eastAsia"/>
                <w:color w:val="000000"/>
                <w:kern w:val="0"/>
                <w:szCs w:val="21"/>
              </w:rPr>
              <w:t>表</w:t>
            </w:r>
          </w:p>
        </w:tc>
      </w:tr>
      <w:tr w:rsidR="00C82CC2">
        <w:tblPrEx>
          <w:tblCellMar>
            <w:top w:w="0" w:type="dxa"/>
            <w:bottom w:w="0" w:type="dxa"/>
          </w:tblCellMar>
        </w:tblPrEx>
        <w:trPr>
          <w:trHeight w:val="334"/>
        </w:trPr>
        <w:tc>
          <w:tcPr>
            <w:tcW w:w="3847" w:type="dxa"/>
            <w:gridSpan w:val="5"/>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部门：唐山市统计局</w:t>
            </w:r>
          </w:p>
        </w:tc>
        <w:tc>
          <w:tcPr>
            <w:tcW w:w="1892"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tcMar>
              <w:top w:w="15" w:type="dxa"/>
              <w:left w:w="15" w:type="dxa"/>
              <w:right w:w="15" w:type="dxa"/>
            </w:tcMar>
            <w:vAlign w:val="center"/>
          </w:tcPr>
          <w:p w:rsidR="00C82CC2" w:rsidRDefault="00E6636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C82CC2">
        <w:tblPrEx>
          <w:tblCellMar>
            <w:top w:w="0" w:type="dxa"/>
            <w:bottom w:w="0" w:type="dxa"/>
          </w:tblCellMar>
        </w:tblPrEx>
        <w:trPr>
          <w:trHeight w:val="351"/>
        </w:trPr>
        <w:tc>
          <w:tcPr>
            <w:tcW w:w="310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w:t>
            </w:r>
          </w:p>
        </w:tc>
      </w:tr>
      <w:tr w:rsidR="00C82CC2">
        <w:tblPrEx>
          <w:tblCellMar>
            <w:top w:w="0" w:type="dxa"/>
            <w:bottom w:w="0" w:type="dxa"/>
          </w:tblCellMar>
        </w:tblPrEx>
        <w:trPr>
          <w:trHeight w:val="334"/>
        </w:trPr>
        <w:tc>
          <w:tcPr>
            <w:tcW w:w="99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r>
      <w:tr w:rsidR="00C82CC2">
        <w:tblPrEx>
          <w:tblCellMar>
            <w:top w:w="0" w:type="dxa"/>
            <w:bottom w:w="0" w:type="dxa"/>
          </w:tblCellMar>
        </w:tblPrEx>
        <w:trPr>
          <w:trHeight w:val="334"/>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r>
      <w:tr w:rsidR="00C82CC2">
        <w:tblPrEx>
          <w:tblCellMar>
            <w:top w:w="0" w:type="dxa"/>
            <w:bottom w:w="0" w:type="dxa"/>
          </w:tblCellMar>
        </w:tblPrEx>
        <w:trPr>
          <w:trHeight w:val="312"/>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rPr>
                <w:rFonts w:ascii="宋体" w:hAnsi="宋体" w:cs="宋体"/>
                <w:color w:val="000000"/>
                <w:szCs w:val="21"/>
              </w:rPr>
            </w:pPr>
          </w:p>
        </w:tc>
      </w:tr>
      <w:tr w:rsidR="00C82CC2">
        <w:tblPrEx>
          <w:tblCellMar>
            <w:top w:w="0" w:type="dxa"/>
            <w:bottom w:w="0" w:type="dxa"/>
          </w:tblCellMar>
        </w:tblPrEx>
        <w:trPr>
          <w:trHeight w:val="368"/>
        </w:trPr>
        <w:tc>
          <w:tcPr>
            <w:tcW w:w="310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r>
      <w:tr w:rsidR="00C82CC2">
        <w:tblPrEx>
          <w:tblCellMar>
            <w:top w:w="0" w:type="dxa"/>
            <w:bottom w:w="0" w:type="dxa"/>
          </w:tblCellMar>
        </w:tblPrEx>
        <w:trPr>
          <w:trHeight w:val="368"/>
        </w:trPr>
        <w:tc>
          <w:tcPr>
            <w:tcW w:w="310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rPr>
                <w:rFonts w:ascii="宋体" w:hAnsi="宋体" w:cs="宋体"/>
                <w:b/>
                <w:color w:val="000000"/>
                <w:szCs w:val="21"/>
              </w:rPr>
            </w:pPr>
            <w:r>
              <w:rPr>
                <w:rFonts w:ascii="宋体" w:hAnsi="宋体" w:cs="宋体" w:hint="eastAsia"/>
                <w:b/>
                <w:color w:val="000000"/>
                <w:szCs w:val="21"/>
              </w:rPr>
              <w:t>1924.64</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rPr>
                <w:rFonts w:ascii="宋体" w:hAnsi="宋体" w:cs="宋体"/>
                <w:b/>
                <w:color w:val="000000"/>
                <w:szCs w:val="21"/>
              </w:rPr>
            </w:pPr>
            <w:r>
              <w:rPr>
                <w:rFonts w:ascii="宋体" w:hAnsi="宋体" w:cs="宋体" w:hint="eastAsia"/>
                <w:b/>
                <w:color w:val="000000"/>
                <w:szCs w:val="21"/>
              </w:rPr>
              <w:t>1486.44</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rPr>
                <w:rFonts w:ascii="宋体" w:hAnsi="宋体" w:cs="宋体"/>
                <w:b/>
                <w:color w:val="000000"/>
                <w:szCs w:val="21"/>
              </w:rPr>
            </w:pPr>
            <w:r>
              <w:rPr>
                <w:rFonts w:ascii="宋体" w:hAnsi="宋体" w:cs="宋体" w:hint="eastAsia"/>
                <w:b/>
                <w:color w:val="000000"/>
                <w:szCs w:val="21"/>
              </w:rPr>
              <w:t>438.20</w:t>
            </w: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201</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一般公共服务支出</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1,558.14</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1,201.04</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357.10</w:t>
            </w: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20105</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统计信息事务</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1,558.14</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1,201.04</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357.10</w:t>
            </w: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2010501</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行政运行</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945.78</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945.78</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2010502</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一般行政管理事务</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29.50</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29.50</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2010505</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专项统计业务</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86.67</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86.67</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2010507</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专项普查活动</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350.17</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350.17</w:t>
            </w: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2010508</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统计抽样调查</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3.65</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3.65</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2010550</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事业运行</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135.44</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135.44</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2010599</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 w:val="18"/>
                <w:szCs w:val="18"/>
              </w:rPr>
              <w:t>其他统计信息事务支出</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6.93</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6.93</w:t>
            </w: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205</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教育支出</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109.58</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28.48</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81.10</w:t>
            </w: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20508</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进修及培训</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109.58</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28.48</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81.10</w:t>
            </w:r>
          </w:p>
        </w:tc>
      </w:tr>
      <w:tr w:rsidR="00C82CC2">
        <w:tblPrEx>
          <w:tblCellMar>
            <w:top w:w="0" w:type="dxa"/>
            <w:bottom w:w="0" w:type="dxa"/>
          </w:tblCellMar>
        </w:tblPrEx>
        <w:trPr>
          <w:trHeight w:val="381"/>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2050803</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培训支出</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109.58</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28.48</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81.10</w:t>
            </w: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208</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社会保障和就业支出</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95.38</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95.38</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20805</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行政事业单位离退休</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95.38</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95.38</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nil"/>
              <w:left w:val="single" w:sz="4" w:space="0" w:color="000000"/>
              <w:bottom w:val="single" w:sz="4" w:space="0" w:color="auto"/>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2080505</w:t>
            </w:r>
          </w:p>
        </w:tc>
        <w:tc>
          <w:tcPr>
            <w:tcW w:w="2109" w:type="dxa"/>
            <w:tcBorders>
              <w:top w:val="nil"/>
              <w:left w:val="nil"/>
              <w:bottom w:val="single" w:sz="4" w:space="0" w:color="auto"/>
              <w:right w:val="single" w:sz="4" w:space="0" w:color="000000"/>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机关事业单位基本养老保险缴费支出</w:t>
            </w:r>
          </w:p>
        </w:tc>
        <w:tc>
          <w:tcPr>
            <w:tcW w:w="1919" w:type="dxa"/>
            <w:gridSpan w:val="2"/>
            <w:tcBorders>
              <w:top w:val="nil"/>
              <w:left w:val="nil"/>
              <w:bottom w:val="single" w:sz="4" w:space="0" w:color="auto"/>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95.38</w:t>
            </w:r>
          </w:p>
        </w:tc>
        <w:tc>
          <w:tcPr>
            <w:tcW w:w="1919" w:type="dxa"/>
            <w:gridSpan w:val="2"/>
            <w:tcBorders>
              <w:top w:val="nil"/>
              <w:left w:val="nil"/>
              <w:bottom w:val="single" w:sz="4" w:space="0" w:color="auto"/>
              <w:right w:val="single" w:sz="4" w:space="0" w:color="000000"/>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95.38</w:t>
            </w:r>
          </w:p>
        </w:tc>
        <w:tc>
          <w:tcPr>
            <w:tcW w:w="1920" w:type="dxa"/>
            <w:tcBorders>
              <w:top w:val="nil"/>
              <w:left w:val="nil"/>
              <w:bottom w:val="single" w:sz="4" w:space="0" w:color="auto"/>
              <w:right w:val="single" w:sz="4" w:space="0" w:color="000000"/>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210</w:t>
            </w:r>
          </w:p>
        </w:tc>
        <w:tc>
          <w:tcPr>
            <w:tcW w:w="21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医疗卫生与计划生育支出</w:t>
            </w:r>
          </w:p>
        </w:tc>
        <w:tc>
          <w:tcPr>
            <w:tcW w:w="191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102.93</w:t>
            </w:r>
          </w:p>
        </w:tc>
        <w:tc>
          <w:tcPr>
            <w:tcW w:w="191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102.93</w:t>
            </w:r>
          </w:p>
        </w:tc>
        <w:tc>
          <w:tcPr>
            <w:tcW w:w="19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21011</w:t>
            </w:r>
          </w:p>
        </w:tc>
        <w:tc>
          <w:tcPr>
            <w:tcW w:w="21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行政事业单位医疗</w:t>
            </w:r>
          </w:p>
        </w:tc>
        <w:tc>
          <w:tcPr>
            <w:tcW w:w="191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102.93</w:t>
            </w:r>
          </w:p>
        </w:tc>
        <w:tc>
          <w:tcPr>
            <w:tcW w:w="191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102.93</w:t>
            </w:r>
          </w:p>
        </w:tc>
        <w:tc>
          <w:tcPr>
            <w:tcW w:w="19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2101101</w:t>
            </w:r>
          </w:p>
        </w:tc>
        <w:tc>
          <w:tcPr>
            <w:tcW w:w="21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行政单位医疗</w:t>
            </w:r>
          </w:p>
        </w:tc>
        <w:tc>
          <w:tcPr>
            <w:tcW w:w="191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92.51</w:t>
            </w:r>
          </w:p>
        </w:tc>
        <w:tc>
          <w:tcPr>
            <w:tcW w:w="191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92.51</w:t>
            </w:r>
          </w:p>
        </w:tc>
        <w:tc>
          <w:tcPr>
            <w:tcW w:w="19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2101102</w:t>
            </w:r>
          </w:p>
        </w:tc>
        <w:tc>
          <w:tcPr>
            <w:tcW w:w="21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事业单位医疗</w:t>
            </w:r>
          </w:p>
        </w:tc>
        <w:tc>
          <w:tcPr>
            <w:tcW w:w="191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10.42</w:t>
            </w:r>
          </w:p>
        </w:tc>
        <w:tc>
          <w:tcPr>
            <w:tcW w:w="191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10.42</w:t>
            </w:r>
          </w:p>
        </w:tc>
        <w:tc>
          <w:tcPr>
            <w:tcW w:w="19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221</w:t>
            </w:r>
          </w:p>
        </w:tc>
        <w:tc>
          <w:tcPr>
            <w:tcW w:w="21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住房保障支出</w:t>
            </w:r>
          </w:p>
        </w:tc>
        <w:tc>
          <w:tcPr>
            <w:tcW w:w="191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58.61</w:t>
            </w:r>
          </w:p>
        </w:tc>
        <w:tc>
          <w:tcPr>
            <w:tcW w:w="191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58.61</w:t>
            </w:r>
          </w:p>
        </w:tc>
        <w:tc>
          <w:tcPr>
            <w:tcW w:w="19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22102</w:t>
            </w:r>
          </w:p>
        </w:tc>
        <w:tc>
          <w:tcPr>
            <w:tcW w:w="2109" w:type="dxa"/>
            <w:tcBorders>
              <w:top w:val="single" w:sz="4" w:space="0" w:color="auto"/>
              <w:left w:val="single" w:sz="4" w:space="0" w:color="auto"/>
              <w:bottom w:val="single" w:sz="4" w:space="0" w:color="auto"/>
              <w:right w:val="single" w:sz="4" w:space="0" w:color="auto"/>
            </w:tcBorders>
            <w:vAlign w:val="center"/>
          </w:tcPr>
          <w:p w:rsidR="00C82CC2" w:rsidRDefault="00E66369">
            <w:pPr>
              <w:widowControl/>
              <w:spacing w:after="0" w:line="240" w:lineRule="atLeast"/>
              <w:jc w:val="left"/>
              <w:textAlignment w:val="center"/>
              <w:rPr>
                <w:rFonts w:ascii="宋体" w:hAnsi="宋体" w:cs="宋体"/>
                <w:color w:val="000000"/>
                <w:kern w:val="0"/>
                <w:szCs w:val="21"/>
              </w:rPr>
            </w:pPr>
            <w:r>
              <w:rPr>
                <w:rFonts w:ascii="宋体" w:hAnsi="宋体" w:cs="宋体"/>
                <w:color w:val="000000"/>
                <w:kern w:val="0"/>
                <w:szCs w:val="21"/>
              </w:rPr>
              <w:t>住房改革支出</w:t>
            </w:r>
          </w:p>
        </w:tc>
        <w:tc>
          <w:tcPr>
            <w:tcW w:w="1919"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58.61</w:t>
            </w:r>
          </w:p>
        </w:tc>
        <w:tc>
          <w:tcPr>
            <w:tcW w:w="1919"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58.61</w:t>
            </w:r>
          </w:p>
        </w:tc>
        <w:tc>
          <w:tcPr>
            <w:tcW w:w="1920" w:type="dxa"/>
            <w:tcBorders>
              <w:top w:val="single" w:sz="4" w:space="0" w:color="auto"/>
              <w:left w:val="single" w:sz="4" w:space="0" w:color="auto"/>
              <w:bottom w:val="single" w:sz="4" w:space="0" w:color="auto"/>
              <w:right w:val="single" w:sz="4" w:space="0" w:color="auto"/>
            </w:tcBorders>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r w:rsidR="00C82CC2">
        <w:tblPrEx>
          <w:tblCellMar>
            <w:top w:w="0" w:type="dxa"/>
            <w:bottom w:w="0" w:type="dxa"/>
          </w:tblCellMar>
        </w:tblPrEx>
        <w:trPr>
          <w:trHeight w:val="368"/>
        </w:trPr>
        <w:tc>
          <w:tcPr>
            <w:tcW w:w="993" w:type="dxa"/>
            <w:gridSpan w:val="3"/>
            <w:tcBorders>
              <w:top w:val="single" w:sz="4" w:space="0" w:color="auto"/>
              <w:left w:val="single" w:sz="4" w:space="0" w:color="auto"/>
              <w:bottom w:val="single" w:sz="4" w:space="0" w:color="auto"/>
              <w:right w:val="single" w:sz="4" w:space="0" w:color="auto"/>
            </w:tcBorders>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2210201</w:t>
            </w:r>
          </w:p>
        </w:tc>
        <w:tc>
          <w:tcPr>
            <w:tcW w:w="2109" w:type="dxa"/>
            <w:tcBorders>
              <w:top w:val="single" w:sz="4" w:space="0" w:color="auto"/>
              <w:left w:val="single" w:sz="4" w:space="0" w:color="auto"/>
              <w:bottom w:val="single" w:sz="4" w:space="0" w:color="auto"/>
              <w:right w:val="single" w:sz="4" w:space="0" w:color="auto"/>
            </w:tcBorders>
            <w:vAlign w:val="center"/>
          </w:tcPr>
          <w:p w:rsidR="00C82CC2" w:rsidRDefault="00E66369">
            <w:pPr>
              <w:widowControl/>
              <w:spacing w:after="0" w:line="240" w:lineRule="atLeast"/>
              <w:textAlignment w:val="center"/>
              <w:rPr>
                <w:rFonts w:ascii="宋体" w:hAnsi="宋体" w:cs="宋体"/>
                <w:color w:val="000000"/>
                <w:kern w:val="0"/>
                <w:szCs w:val="21"/>
              </w:rPr>
            </w:pPr>
            <w:r>
              <w:rPr>
                <w:rFonts w:ascii="宋体" w:hAnsi="宋体" w:cs="宋体"/>
                <w:color w:val="000000"/>
                <w:kern w:val="0"/>
                <w:szCs w:val="21"/>
              </w:rPr>
              <w:t>住房公积金</w:t>
            </w:r>
          </w:p>
        </w:tc>
        <w:tc>
          <w:tcPr>
            <w:tcW w:w="1919"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58.61</w:t>
            </w:r>
          </w:p>
        </w:tc>
        <w:tc>
          <w:tcPr>
            <w:tcW w:w="1919" w:type="dxa"/>
            <w:gridSpan w:val="2"/>
            <w:tcBorders>
              <w:top w:val="single" w:sz="4" w:space="0" w:color="auto"/>
              <w:left w:val="single" w:sz="4" w:space="0" w:color="auto"/>
              <w:bottom w:val="single" w:sz="4" w:space="0" w:color="auto"/>
              <w:right w:val="single" w:sz="4" w:space="0" w:color="auto"/>
            </w:tcBorders>
            <w:vAlign w:val="center"/>
          </w:tcPr>
          <w:p w:rsidR="00C82CC2" w:rsidRDefault="00E66369">
            <w:pPr>
              <w:widowControl/>
              <w:spacing w:after="0" w:line="240" w:lineRule="atLeast"/>
              <w:jc w:val="center"/>
              <w:textAlignment w:val="center"/>
              <w:rPr>
                <w:rFonts w:ascii="宋体" w:hAnsi="宋体" w:cs="宋体"/>
                <w:color w:val="000000"/>
                <w:kern w:val="0"/>
                <w:szCs w:val="21"/>
              </w:rPr>
            </w:pPr>
            <w:r>
              <w:rPr>
                <w:rFonts w:ascii="宋体" w:hAnsi="宋体" w:cs="宋体"/>
                <w:color w:val="000000"/>
                <w:kern w:val="0"/>
                <w:szCs w:val="21"/>
              </w:rPr>
              <w:t>58.61</w:t>
            </w:r>
          </w:p>
        </w:tc>
        <w:tc>
          <w:tcPr>
            <w:tcW w:w="1920" w:type="dxa"/>
            <w:tcBorders>
              <w:top w:val="single" w:sz="4" w:space="0" w:color="auto"/>
              <w:left w:val="single" w:sz="4" w:space="0" w:color="auto"/>
              <w:bottom w:val="single" w:sz="4" w:space="0" w:color="auto"/>
              <w:right w:val="single" w:sz="4" w:space="0" w:color="auto"/>
            </w:tcBorders>
            <w:vAlign w:val="center"/>
          </w:tcPr>
          <w:p w:rsidR="00C82CC2" w:rsidRDefault="00C82CC2">
            <w:pPr>
              <w:widowControl/>
              <w:spacing w:after="0" w:line="240" w:lineRule="atLeast"/>
              <w:jc w:val="center"/>
              <w:textAlignment w:val="center"/>
              <w:rPr>
                <w:rFonts w:ascii="宋体" w:hAnsi="宋体" w:cs="宋体"/>
                <w:color w:val="000000"/>
                <w:kern w:val="0"/>
                <w:szCs w:val="21"/>
              </w:rPr>
            </w:pPr>
          </w:p>
        </w:tc>
      </w:tr>
    </w:tbl>
    <w:p w:rsidR="00C82CC2" w:rsidRDefault="00C82CC2">
      <w:pPr>
        <w:widowControl/>
        <w:spacing w:after="0" w:line="240" w:lineRule="atLeast"/>
        <w:jc w:val="center"/>
        <w:textAlignment w:val="center"/>
        <w:sectPr w:rsidR="00C82CC2">
          <w:pgSz w:w="11906" w:h="16838"/>
          <w:pgMar w:top="2098" w:right="1474" w:bottom="1984" w:left="1588" w:header="851" w:footer="992" w:gutter="0"/>
          <w:cols w:space="720"/>
          <w:docGrid w:type="lines" w:linePitch="312"/>
        </w:sectPr>
      </w:pPr>
    </w:p>
    <w:tbl>
      <w:tblPr>
        <w:tblW w:w="9180" w:type="dxa"/>
        <w:jc w:val="center"/>
        <w:tblLayout w:type="fixed"/>
        <w:tblCellMar>
          <w:left w:w="0" w:type="dxa"/>
          <w:right w:w="0" w:type="dxa"/>
        </w:tblCellMar>
        <w:tblLook w:val="0000" w:firstRow="0" w:lastRow="0" w:firstColumn="0" w:lastColumn="0" w:noHBand="0" w:noVBand="0"/>
      </w:tblPr>
      <w:tblGrid>
        <w:gridCol w:w="558"/>
        <w:gridCol w:w="1597"/>
        <w:gridCol w:w="840"/>
        <w:gridCol w:w="477"/>
        <w:gridCol w:w="1763"/>
        <w:gridCol w:w="740"/>
        <w:gridCol w:w="560"/>
        <w:gridCol w:w="1788"/>
        <w:gridCol w:w="857"/>
      </w:tblGrid>
      <w:tr w:rsidR="00C82CC2">
        <w:tblPrEx>
          <w:tblCellMar>
            <w:top w:w="0" w:type="dxa"/>
            <w:bottom w:w="0" w:type="dxa"/>
          </w:tblCellMar>
        </w:tblPrEx>
        <w:trPr>
          <w:trHeight w:val="526"/>
          <w:jc w:val="center"/>
        </w:trPr>
        <w:tc>
          <w:tcPr>
            <w:tcW w:w="9180" w:type="dxa"/>
            <w:gridSpan w:val="9"/>
            <w:tcBorders>
              <w:top w:val="nil"/>
              <w:left w:val="nil"/>
              <w:bottom w:val="nil"/>
              <w:right w:val="nil"/>
            </w:tcBorders>
            <w:tcMar>
              <w:top w:w="15" w:type="dxa"/>
              <w:left w:w="15" w:type="dxa"/>
              <w:right w:w="15" w:type="dxa"/>
            </w:tcMar>
            <w:vAlign w:val="center"/>
          </w:tcPr>
          <w:p w:rsidR="00C82CC2" w:rsidRDefault="00E66369">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C82CC2">
        <w:tblPrEx>
          <w:tblCellMar>
            <w:top w:w="0" w:type="dxa"/>
            <w:bottom w:w="0" w:type="dxa"/>
          </w:tblCellMar>
        </w:tblPrEx>
        <w:trPr>
          <w:trHeight w:val="269"/>
          <w:jc w:val="center"/>
        </w:trPr>
        <w:tc>
          <w:tcPr>
            <w:tcW w:w="558"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84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477"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74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C82CC2" w:rsidRDefault="00E66369">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w:t>
            </w:r>
            <w:r>
              <w:rPr>
                <w:rFonts w:ascii="宋体" w:hAnsi="宋体" w:cs="宋体" w:hint="eastAsia"/>
                <w:color w:val="000000"/>
                <w:kern w:val="0"/>
                <w:sz w:val="22"/>
                <w:szCs w:val="22"/>
              </w:rPr>
              <w:t>06</w:t>
            </w:r>
            <w:r>
              <w:rPr>
                <w:rFonts w:ascii="宋体" w:hAnsi="宋体" w:cs="宋体" w:hint="eastAsia"/>
                <w:color w:val="000000"/>
                <w:kern w:val="0"/>
                <w:sz w:val="22"/>
                <w:szCs w:val="22"/>
              </w:rPr>
              <w:t>表</w:t>
            </w:r>
          </w:p>
        </w:tc>
      </w:tr>
      <w:tr w:rsidR="00C82CC2">
        <w:tblPrEx>
          <w:tblCellMar>
            <w:top w:w="0" w:type="dxa"/>
            <w:bottom w:w="0" w:type="dxa"/>
          </w:tblCellMar>
        </w:tblPrEx>
        <w:trPr>
          <w:trHeight w:val="269"/>
          <w:jc w:val="center"/>
        </w:trPr>
        <w:tc>
          <w:tcPr>
            <w:tcW w:w="5235" w:type="dxa"/>
            <w:gridSpan w:val="5"/>
            <w:tcBorders>
              <w:top w:val="nil"/>
              <w:left w:val="nil"/>
              <w:bottom w:val="nil"/>
              <w:right w:val="nil"/>
            </w:tcBorders>
            <w:tcMar>
              <w:top w:w="15" w:type="dxa"/>
              <w:left w:w="15" w:type="dxa"/>
              <w:right w:w="15" w:type="dxa"/>
            </w:tcMar>
            <w:vAlign w:val="center"/>
          </w:tcPr>
          <w:p w:rsidR="00C82CC2" w:rsidRDefault="00E66369">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w:t>
            </w:r>
            <w:r>
              <w:rPr>
                <w:rFonts w:ascii="宋体" w:hAnsi="宋体" w:cs="宋体" w:hint="eastAsia"/>
                <w:color w:val="000000"/>
                <w:kern w:val="0"/>
                <w:szCs w:val="21"/>
              </w:rPr>
              <w:t>唐山市统计局</w:t>
            </w:r>
          </w:p>
        </w:tc>
        <w:tc>
          <w:tcPr>
            <w:tcW w:w="74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C82CC2" w:rsidRDefault="00E66369">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C82CC2">
        <w:tblPrEx>
          <w:tblCellMar>
            <w:top w:w="0" w:type="dxa"/>
            <w:bottom w:w="0" w:type="dxa"/>
          </w:tblCellMar>
        </w:tblPrEx>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公用经费</w:t>
            </w:r>
          </w:p>
        </w:tc>
      </w:tr>
      <w:tr w:rsidR="00C82CC2">
        <w:tblPrEx>
          <w:tblCellMar>
            <w:top w:w="0" w:type="dxa"/>
            <w:bottom w:w="0" w:type="dxa"/>
          </w:tblCellMar>
        </w:tblPrEx>
        <w:trPr>
          <w:trHeight w:val="312"/>
          <w:jc w:val="center"/>
        </w:trPr>
        <w:tc>
          <w:tcPr>
            <w:tcW w:w="55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textAlignment w:val="center"/>
              <w:rPr>
                <w:rFonts w:ascii="宋体" w:hAnsi="宋体" w:cs="宋体"/>
                <w:color w:val="000000"/>
                <w:szCs w:val="21"/>
              </w:rPr>
            </w:pPr>
            <w:r>
              <w:rPr>
                <w:rFonts w:ascii="宋体" w:hAnsi="宋体" w:cs="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textAlignment w:val="center"/>
              <w:rPr>
                <w:rFonts w:ascii="宋体" w:hAnsi="宋体" w:cs="宋体"/>
                <w:color w:val="000000"/>
                <w:szCs w:val="21"/>
              </w:rPr>
            </w:pPr>
            <w:r>
              <w:rPr>
                <w:rFonts w:ascii="宋体" w:hAns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textAlignment w:val="center"/>
              <w:rPr>
                <w:rFonts w:ascii="宋体" w:hAns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textAlignment w:val="center"/>
              <w:rPr>
                <w:rFonts w:ascii="宋体" w:hAnsi="宋体" w:cs="宋体"/>
                <w:color w:val="000000"/>
                <w:szCs w:val="21"/>
              </w:rPr>
            </w:pPr>
            <w:r>
              <w:rPr>
                <w:rFonts w:ascii="宋体" w:hAns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textAlignment w:val="center"/>
              <w:rPr>
                <w:rFonts w:ascii="宋体" w:hAnsi="宋体" w:cs="宋体"/>
                <w:color w:val="000000"/>
                <w:szCs w:val="21"/>
              </w:rPr>
            </w:pPr>
            <w:r>
              <w:rPr>
                <w:rFonts w:ascii="宋体" w:hAnsi="宋体" w:cs="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textAlignment w:val="center"/>
              <w:rPr>
                <w:rFonts w:ascii="宋体" w:hAnsi="宋体" w:cs="宋体"/>
                <w:color w:val="000000"/>
                <w:szCs w:val="21"/>
              </w:rPr>
            </w:pPr>
            <w:r>
              <w:rPr>
                <w:rFonts w:ascii="宋体" w:hAnsi="宋体" w:cs="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textAlignment w:val="center"/>
              <w:rPr>
                <w:rFonts w:ascii="宋体" w:hAnsi="宋体" w:cs="宋体"/>
                <w:color w:val="000000"/>
                <w:szCs w:val="21"/>
              </w:rPr>
            </w:pPr>
            <w:r>
              <w:rPr>
                <w:rFonts w:ascii="宋体" w:hAns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textAlignment w:val="center"/>
              <w:rPr>
                <w:rFonts w:ascii="宋体" w:hAnsi="宋体" w:cs="宋体"/>
                <w:color w:val="000000"/>
                <w:szCs w:val="21"/>
              </w:rPr>
            </w:pPr>
            <w:r>
              <w:rPr>
                <w:rFonts w:ascii="宋体" w:hAns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textAlignment w:val="center"/>
              <w:rPr>
                <w:rFonts w:ascii="宋体" w:hAnsi="宋体" w:cs="宋体"/>
                <w:color w:val="000000"/>
                <w:szCs w:val="21"/>
              </w:rPr>
            </w:pPr>
            <w:r>
              <w:rPr>
                <w:rFonts w:ascii="宋体" w:hAnsi="宋体" w:cs="宋体" w:hint="eastAsia"/>
                <w:color w:val="000000"/>
                <w:kern w:val="0"/>
                <w:szCs w:val="21"/>
              </w:rPr>
              <w:t>决算数</w:t>
            </w:r>
          </w:p>
        </w:tc>
      </w:tr>
      <w:tr w:rsidR="00C82CC2">
        <w:tblPrEx>
          <w:tblCellMar>
            <w:top w:w="0" w:type="dxa"/>
            <w:bottom w:w="0" w:type="dxa"/>
          </w:tblCellMar>
        </w:tblPrEx>
        <w:trPr>
          <w:trHeight w:val="312"/>
          <w:jc w:val="center"/>
        </w:trPr>
        <w:tc>
          <w:tcPr>
            <w:tcW w:w="55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c>
          <w:tcPr>
            <w:tcW w:w="1597"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c>
          <w:tcPr>
            <w:tcW w:w="1763"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c>
          <w:tcPr>
            <w:tcW w:w="740"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c>
          <w:tcPr>
            <w:tcW w:w="560"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c>
          <w:tcPr>
            <w:tcW w:w="1788"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c>
          <w:tcPr>
            <w:tcW w:w="857"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r>
      <w:tr w:rsidR="00C82CC2">
        <w:tblPrEx>
          <w:tblCellMar>
            <w:top w:w="0" w:type="dxa"/>
            <w:bottom w:w="0" w:type="dxa"/>
          </w:tblCellMar>
        </w:tblPrEx>
        <w:trPr>
          <w:trHeight w:val="25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1002.63</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298.75</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基本工资</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252.79</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办公费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4.83</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国内债务付息</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津贴补贴</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245.31</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印刷费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44.69</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国外债务付息</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奖金</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21.29</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咨询费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伙食补助费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手续费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房屋建筑物购建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绩效工资</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34.34</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水费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办公设备购置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95.38</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电费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专用设备购置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职业年金缴费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邮电费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33.46</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基础设施建设</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职工基本医疗保险缴费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33.98</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取暖费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大型修缮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公务员医疗补助缴费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68.95</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物业管理费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4.00</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信息网络及软件购置更新</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其他社会保障缴费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1.9</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差旅费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17.35</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物资储备</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住房公积金</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58.61</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因公出国（境）费用</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土地补偿</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医疗费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维修（护）费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2.46</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安置补助</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其他工资福利支出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190.08</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租赁费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25.00</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地上附着物和青苗补偿</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185.06</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会议费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1.23</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拆迁补偿</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离休费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4.09</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培训费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28.71</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公务用车购置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退休费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58.99</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公务接待费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0.39</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其他交通工具购置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退职（役）费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专用材料费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文物和陈列品购置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抚恤金</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1.39</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被装购置费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无形资产购置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生活补助</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0.73</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专用燃料费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其他资本性支出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救济费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劳务费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22.45</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医疗费补助</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委托业务费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赠与</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助学金</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工会经费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5.76</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国家赔偿费用支出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420"/>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奖励金</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0.16</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福利费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0.17</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对民间非营利组织和群众性自治组织补贴</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个人农业生产补贴</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公务用车运行维护费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8.99</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119.70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其他交通费用</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39.85</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税金及附加费用</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center"/>
              <w:rPr>
                <w:rFonts w:ascii="宋体" w:hAnsi="宋体" w:cs="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其他商品和服务支出</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59.40</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napToGrid w:val="0"/>
              <w:spacing w:after="0" w:line="240" w:lineRule="auto"/>
              <w:jc w:val="right"/>
              <w:rPr>
                <w:rFonts w:ascii="宋体" w:hAnsi="宋体" w:cs="宋体"/>
                <w:color w:val="000000"/>
                <w:sz w:val="20"/>
                <w:szCs w:val="20"/>
              </w:rPr>
            </w:pPr>
          </w:p>
        </w:tc>
      </w:tr>
      <w:tr w:rsidR="00C82CC2">
        <w:tblPrEx>
          <w:tblCellMar>
            <w:top w:w="0" w:type="dxa"/>
            <w:bottom w:w="0" w:type="dxa"/>
          </w:tblCellMar>
        </w:tblPrEx>
        <w:trPr>
          <w:trHeight w:val="317"/>
          <w:jc w:val="center"/>
        </w:trPr>
        <w:tc>
          <w:tcPr>
            <w:tcW w:w="2155"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1187.69</w:t>
            </w:r>
          </w:p>
        </w:tc>
        <w:tc>
          <w:tcPr>
            <w:tcW w:w="5328" w:type="dxa"/>
            <w:gridSpan w:val="5"/>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napToGrid w:val="0"/>
              <w:spacing w:after="0" w:line="240" w:lineRule="auto"/>
              <w:jc w:val="center"/>
              <w:rPr>
                <w:rFonts w:ascii="宋体" w:hAnsi="宋体" w:cs="宋体"/>
                <w:color w:val="000000"/>
                <w:sz w:val="16"/>
                <w:szCs w:val="16"/>
              </w:rPr>
            </w:pPr>
            <w:r>
              <w:rPr>
                <w:rFonts w:ascii="宋体" w:hAnsi="宋体" w:cs="宋体" w:hint="eastAsia"/>
                <w:color w:val="000000"/>
                <w:sz w:val="16"/>
                <w:szCs w:val="16"/>
              </w:rPr>
              <w:t>298.75</w:t>
            </w:r>
          </w:p>
        </w:tc>
      </w:tr>
      <w:tr w:rsidR="00C82CC2">
        <w:tblPrEx>
          <w:tblCellMar>
            <w:top w:w="0" w:type="dxa"/>
            <w:bottom w:w="0" w:type="dxa"/>
          </w:tblCellMar>
        </w:tblPrEx>
        <w:trPr>
          <w:trHeight w:val="277"/>
          <w:jc w:val="center"/>
        </w:trPr>
        <w:tc>
          <w:tcPr>
            <w:tcW w:w="9180" w:type="dxa"/>
            <w:gridSpan w:val="9"/>
            <w:tcBorders>
              <w:top w:val="nil"/>
              <w:left w:val="nil"/>
              <w:bottom w:val="nil"/>
              <w:right w:val="nil"/>
            </w:tcBorders>
            <w:tcMar>
              <w:top w:w="15" w:type="dxa"/>
              <w:left w:w="15" w:type="dxa"/>
              <w:right w:w="15" w:type="dxa"/>
            </w:tcMar>
            <w:vAlign w:val="center"/>
          </w:tcPr>
          <w:p w:rsidR="00C82CC2" w:rsidRDefault="00E66369">
            <w:pPr>
              <w:widowControl/>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注：本表反映部门本年度一般公共预算财政拨款基本支出明细情况。</w:t>
            </w:r>
            <w:r>
              <w:rPr>
                <w:rFonts w:ascii="宋体" w:hAnsi="宋体" w:cs="宋体" w:hint="eastAsia"/>
                <w:color w:val="000000"/>
                <w:kern w:val="0"/>
                <w:sz w:val="20"/>
                <w:szCs w:val="20"/>
              </w:rPr>
              <w:t xml:space="preserve">        </w:t>
            </w:r>
          </w:p>
        </w:tc>
      </w:tr>
    </w:tbl>
    <w:p w:rsidR="00C82CC2" w:rsidRDefault="00C82CC2">
      <w:pPr>
        <w:widowControl/>
        <w:spacing w:after="0" w:line="560" w:lineRule="exact"/>
        <w:jc w:val="left"/>
        <w:sectPr w:rsidR="00C82CC2">
          <w:pgSz w:w="11906" w:h="16838"/>
          <w:pgMar w:top="2098" w:right="1474" w:bottom="1984" w:left="1588" w:header="851" w:footer="992" w:gutter="0"/>
          <w:cols w:space="720"/>
          <w:docGrid w:type="lines" w:linePitch="312"/>
        </w:sectPr>
      </w:pPr>
    </w:p>
    <w:tbl>
      <w:tblPr>
        <w:tblW w:w="8800" w:type="dxa"/>
        <w:jc w:val="center"/>
        <w:tblLayout w:type="fixed"/>
        <w:tblCellMar>
          <w:left w:w="0" w:type="dxa"/>
          <w:right w:w="0" w:type="dxa"/>
        </w:tblCellMar>
        <w:tblLook w:val="0000" w:firstRow="0" w:lastRow="0" w:firstColumn="0" w:lastColumn="0" w:noHBand="0" w:noVBand="0"/>
      </w:tblPr>
      <w:tblGrid>
        <w:gridCol w:w="1158"/>
        <w:gridCol w:w="1527"/>
        <w:gridCol w:w="1528"/>
        <w:gridCol w:w="1530"/>
        <w:gridCol w:w="1530"/>
        <w:gridCol w:w="1527"/>
      </w:tblGrid>
      <w:tr w:rsidR="00C82CC2">
        <w:tblPrEx>
          <w:tblCellMar>
            <w:top w:w="0" w:type="dxa"/>
            <w:bottom w:w="0" w:type="dxa"/>
          </w:tblCellMar>
        </w:tblPrEx>
        <w:trPr>
          <w:trHeight w:val="584"/>
          <w:jc w:val="center"/>
        </w:trPr>
        <w:tc>
          <w:tcPr>
            <w:tcW w:w="8800" w:type="dxa"/>
            <w:gridSpan w:val="6"/>
            <w:tcBorders>
              <w:top w:val="nil"/>
              <w:left w:val="nil"/>
              <w:bottom w:val="nil"/>
              <w:right w:val="nil"/>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一般公共预算财政拨款“三公”经费支出决算表</w:t>
            </w:r>
          </w:p>
        </w:tc>
      </w:tr>
      <w:tr w:rsidR="00C82CC2">
        <w:tblPrEx>
          <w:tblCellMar>
            <w:top w:w="0" w:type="dxa"/>
            <w:bottom w:w="0" w:type="dxa"/>
          </w:tblCellMar>
        </w:tblPrEx>
        <w:trPr>
          <w:trHeight w:val="347"/>
          <w:jc w:val="center"/>
        </w:trPr>
        <w:tc>
          <w:tcPr>
            <w:tcW w:w="1158" w:type="dxa"/>
            <w:tcBorders>
              <w:top w:val="nil"/>
              <w:left w:val="nil"/>
              <w:bottom w:val="nil"/>
              <w:right w:val="nil"/>
            </w:tcBorders>
            <w:tcMar>
              <w:top w:w="15" w:type="dxa"/>
              <w:left w:w="15" w:type="dxa"/>
              <w:right w:w="15" w:type="dxa"/>
            </w:tcMar>
            <w:vAlign w:val="center"/>
          </w:tcPr>
          <w:p w:rsidR="00C82CC2" w:rsidRDefault="00C82CC2">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rsidR="00C82CC2" w:rsidRDefault="00C82CC2">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tcMar>
              <w:top w:w="15" w:type="dxa"/>
              <w:left w:w="15" w:type="dxa"/>
              <w:right w:w="15" w:type="dxa"/>
            </w:tcMar>
            <w:vAlign w:val="center"/>
          </w:tcPr>
          <w:p w:rsidR="00C82CC2" w:rsidRDefault="00C82CC2">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rsidR="00C82CC2" w:rsidRDefault="00C82CC2">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rsidR="00C82CC2" w:rsidRDefault="00C82CC2">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rsidR="00C82CC2" w:rsidRDefault="00E66369">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07</w:t>
            </w:r>
            <w:r>
              <w:rPr>
                <w:rFonts w:ascii="宋体" w:hAnsi="宋体" w:cs="宋体" w:hint="eastAsia"/>
                <w:color w:val="000000"/>
                <w:kern w:val="0"/>
                <w:sz w:val="20"/>
                <w:szCs w:val="20"/>
              </w:rPr>
              <w:t>表</w:t>
            </w:r>
          </w:p>
        </w:tc>
      </w:tr>
      <w:tr w:rsidR="00C82CC2">
        <w:tblPrEx>
          <w:tblCellMar>
            <w:top w:w="0" w:type="dxa"/>
            <w:bottom w:w="0" w:type="dxa"/>
          </w:tblCellMar>
        </w:tblPrEx>
        <w:trPr>
          <w:trHeight w:val="347"/>
          <w:jc w:val="center"/>
        </w:trPr>
        <w:tc>
          <w:tcPr>
            <w:tcW w:w="7273" w:type="dxa"/>
            <w:gridSpan w:val="5"/>
            <w:tcBorders>
              <w:top w:val="nil"/>
              <w:left w:val="nil"/>
              <w:bottom w:val="nil"/>
              <w:right w:val="nil"/>
            </w:tcBorders>
            <w:tcMar>
              <w:top w:w="15" w:type="dxa"/>
              <w:left w:w="15" w:type="dxa"/>
              <w:right w:w="15" w:type="dxa"/>
            </w:tcMar>
            <w:vAlign w:val="center"/>
          </w:tcPr>
          <w:p w:rsidR="00C82CC2" w:rsidRDefault="00E66369">
            <w:pPr>
              <w:widowControl/>
              <w:adjustRightInd w:val="0"/>
              <w:snapToGrid w:val="0"/>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Cs w:val="21"/>
              </w:rPr>
              <w:t>唐山市统计局</w:t>
            </w:r>
          </w:p>
        </w:tc>
        <w:tc>
          <w:tcPr>
            <w:tcW w:w="1527" w:type="dxa"/>
            <w:tcBorders>
              <w:top w:val="nil"/>
              <w:left w:val="nil"/>
              <w:bottom w:val="nil"/>
              <w:right w:val="nil"/>
            </w:tcBorders>
            <w:tcMar>
              <w:top w:w="15" w:type="dxa"/>
              <w:left w:w="15" w:type="dxa"/>
              <w:right w:w="15" w:type="dxa"/>
            </w:tcMar>
            <w:vAlign w:val="center"/>
          </w:tcPr>
          <w:p w:rsidR="00C82CC2" w:rsidRDefault="00E66369">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C82CC2">
        <w:tblPrEx>
          <w:tblCellMar>
            <w:top w:w="0" w:type="dxa"/>
            <w:bottom w:w="0" w:type="dxa"/>
          </w:tblCellMar>
        </w:tblPrEx>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预算数</w:t>
            </w:r>
          </w:p>
        </w:tc>
      </w:tr>
      <w:tr w:rsidR="00C82CC2">
        <w:tblPrEx>
          <w:tblCellMar>
            <w:top w:w="0" w:type="dxa"/>
            <w:bottom w:w="0" w:type="dxa"/>
          </w:tblCellMar>
        </w:tblPrEx>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C82CC2">
        <w:tblPrEx>
          <w:tblCellMar>
            <w:top w:w="0" w:type="dxa"/>
            <w:bottom w:w="0" w:type="dxa"/>
          </w:tblCellMar>
        </w:tblPrEx>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r>
      <w:tr w:rsidR="00C82CC2">
        <w:tblPrEx>
          <w:tblCellMar>
            <w:top w:w="0" w:type="dxa"/>
            <w:bottom w:w="0" w:type="dxa"/>
          </w:tblCellMar>
        </w:tblPrEx>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C82CC2">
        <w:tblPrEx>
          <w:tblCellMar>
            <w:top w:w="0" w:type="dxa"/>
            <w:bottom w:w="0" w:type="dxa"/>
          </w:tblCellMar>
        </w:tblPrEx>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19.54</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18.00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18.00</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1.54</w:t>
            </w:r>
          </w:p>
        </w:tc>
      </w:tr>
      <w:tr w:rsidR="00C82CC2">
        <w:tblPrEx>
          <w:tblCellMar>
            <w:top w:w="0" w:type="dxa"/>
            <w:bottom w:w="0" w:type="dxa"/>
          </w:tblCellMar>
        </w:tblPrEx>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C82CC2">
        <w:tblPrEx>
          <w:tblCellMar>
            <w:top w:w="0" w:type="dxa"/>
            <w:bottom w:w="0" w:type="dxa"/>
          </w:tblCellMar>
        </w:tblPrEx>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C82CC2">
        <w:tblPrEx>
          <w:tblCellMar>
            <w:top w:w="0" w:type="dxa"/>
            <w:bottom w:w="0" w:type="dxa"/>
          </w:tblCellMar>
        </w:tblPrEx>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r>
      <w:tr w:rsidR="00C82CC2">
        <w:tblPrEx>
          <w:tblCellMar>
            <w:top w:w="0" w:type="dxa"/>
            <w:bottom w:w="0" w:type="dxa"/>
          </w:tblCellMar>
        </w:tblPrEx>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12</w:t>
            </w:r>
          </w:p>
        </w:tc>
      </w:tr>
      <w:tr w:rsidR="00C82CC2">
        <w:tblPrEx>
          <w:tblCellMar>
            <w:top w:w="0" w:type="dxa"/>
            <w:bottom w:w="0" w:type="dxa"/>
          </w:tblCellMar>
        </w:tblPrEx>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9.66</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9.27</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9.27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0.39</w:t>
            </w:r>
          </w:p>
        </w:tc>
      </w:tr>
      <w:tr w:rsidR="00C82CC2">
        <w:tblPrEx>
          <w:tblCellMar>
            <w:top w:w="0" w:type="dxa"/>
            <w:bottom w:w="0" w:type="dxa"/>
          </w:tblCellMar>
        </w:tblPrEx>
        <w:trPr>
          <w:trHeight w:val="782"/>
          <w:jc w:val="center"/>
        </w:trPr>
        <w:tc>
          <w:tcPr>
            <w:tcW w:w="8800" w:type="dxa"/>
            <w:gridSpan w:val="6"/>
            <w:tcBorders>
              <w:top w:val="nil"/>
              <w:left w:val="nil"/>
              <w:bottom w:val="nil"/>
              <w:right w:val="nil"/>
            </w:tcBorders>
            <w:tcMar>
              <w:top w:w="15" w:type="dxa"/>
              <w:left w:w="15" w:type="dxa"/>
              <w:right w:w="15" w:type="dxa"/>
            </w:tcMar>
            <w:vAlign w:val="center"/>
          </w:tcPr>
          <w:p w:rsidR="00C82CC2" w:rsidRDefault="00E66369">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注：本表反映部门本年度“三公”经费支出预决算情况。其中：预算数为“三公”经费年初预算数，决算数是包括当年一般公共预算财政拨款和以前年度结转资金安排的实际支出。</w:t>
            </w:r>
            <w:r>
              <w:rPr>
                <w:rFonts w:ascii="宋体" w:hAnsi="宋体" w:cs="宋体" w:hint="eastAsia"/>
                <w:color w:val="000000"/>
                <w:kern w:val="0"/>
                <w:szCs w:val="21"/>
              </w:rPr>
              <w:t xml:space="preserve">           </w:t>
            </w:r>
          </w:p>
        </w:tc>
      </w:tr>
    </w:tbl>
    <w:p w:rsidR="00C82CC2" w:rsidRDefault="00C82CC2">
      <w:pPr>
        <w:widowControl/>
        <w:spacing w:after="0" w:line="560" w:lineRule="exact"/>
        <w:jc w:val="left"/>
        <w:sectPr w:rsidR="00C82CC2">
          <w:pgSz w:w="11906" w:h="16838"/>
          <w:pgMar w:top="2098" w:right="1474" w:bottom="1984" w:left="1588" w:header="851" w:footer="992" w:gutter="0"/>
          <w:cols w:space="720"/>
          <w:docGrid w:type="lines" w:linePitch="312"/>
        </w:sectPr>
      </w:pPr>
    </w:p>
    <w:tbl>
      <w:tblPr>
        <w:tblW w:w="8860" w:type="dxa"/>
        <w:tblInd w:w="15" w:type="dxa"/>
        <w:tblLayout w:type="fixed"/>
        <w:tblCellMar>
          <w:left w:w="0" w:type="dxa"/>
          <w:right w:w="0" w:type="dxa"/>
        </w:tblCellMar>
        <w:tblLook w:val="0000" w:firstRow="0" w:lastRow="0" w:firstColumn="0" w:lastColumn="0" w:noHBand="0" w:noVBand="0"/>
      </w:tblPr>
      <w:tblGrid>
        <w:gridCol w:w="296"/>
        <w:gridCol w:w="191"/>
        <w:gridCol w:w="479"/>
        <w:gridCol w:w="669"/>
        <w:gridCol w:w="376"/>
        <w:gridCol w:w="1166"/>
        <w:gridCol w:w="840"/>
        <w:gridCol w:w="1191"/>
        <w:gridCol w:w="1192"/>
        <w:gridCol w:w="1192"/>
        <w:gridCol w:w="1268"/>
      </w:tblGrid>
      <w:tr w:rsidR="00C82CC2">
        <w:tblPrEx>
          <w:tblCellMar>
            <w:top w:w="0" w:type="dxa"/>
            <w:bottom w:w="0" w:type="dxa"/>
          </w:tblCellMar>
        </w:tblPrEx>
        <w:trPr>
          <w:trHeight w:val="707"/>
        </w:trPr>
        <w:tc>
          <w:tcPr>
            <w:tcW w:w="8860" w:type="dxa"/>
            <w:gridSpan w:val="11"/>
            <w:tcBorders>
              <w:top w:val="nil"/>
              <w:left w:val="nil"/>
              <w:bottom w:val="nil"/>
              <w:right w:val="nil"/>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政府性基金预算财政拨款收入支出决算表</w:t>
            </w:r>
          </w:p>
        </w:tc>
      </w:tr>
      <w:tr w:rsidR="00C82CC2">
        <w:tblPrEx>
          <w:tblCellMar>
            <w:top w:w="0" w:type="dxa"/>
            <w:bottom w:w="0" w:type="dxa"/>
          </w:tblCellMar>
        </w:tblPrEx>
        <w:trPr>
          <w:trHeight w:val="315"/>
        </w:trPr>
        <w:tc>
          <w:tcPr>
            <w:tcW w:w="296"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tcMar>
              <w:top w:w="15" w:type="dxa"/>
              <w:left w:w="15" w:type="dxa"/>
              <w:right w:w="15" w:type="dxa"/>
            </w:tcMar>
            <w:vAlign w:val="center"/>
          </w:tcPr>
          <w:p w:rsidR="00C82CC2" w:rsidRDefault="00E66369">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08</w:t>
            </w:r>
            <w:r>
              <w:rPr>
                <w:rFonts w:ascii="宋体" w:hAnsi="宋体" w:cs="宋体" w:hint="eastAsia"/>
                <w:color w:val="000000"/>
                <w:kern w:val="0"/>
                <w:szCs w:val="21"/>
              </w:rPr>
              <w:t>表</w:t>
            </w:r>
          </w:p>
        </w:tc>
      </w:tr>
      <w:tr w:rsidR="00C82CC2">
        <w:tblPrEx>
          <w:tblCellMar>
            <w:top w:w="0" w:type="dxa"/>
            <w:bottom w:w="0" w:type="dxa"/>
          </w:tblCellMar>
        </w:tblPrEx>
        <w:trPr>
          <w:trHeight w:val="411"/>
        </w:trPr>
        <w:tc>
          <w:tcPr>
            <w:tcW w:w="3177" w:type="dxa"/>
            <w:gridSpan w:val="6"/>
            <w:tcBorders>
              <w:top w:val="nil"/>
              <w:left w:val="nil"/>
              <w:bottom w:val="nil"/>
              <w:right w:val="nil"/>
            </w:tcBorders>
            <w:tcMar>
              <w:top w:w="15" w:type="dxa"/>
              <w:left w:w="15" w:type="dxa"/>
              <w:right w:w="15" w:type="dxa"/>
            </w:tcMar>
            <w:vAlign w:val="center"/>
          </w:tcPr>
          <w:p w:rsidR="00C82CC2" w:rsidRDefault="00E66369">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部门：唐山市统计局</w:t>
            </w:r>
          </w:p>
        </w:tc>
        <w:tc>
          <w:tcPr>
            <w:tcW w:w="840"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rsidR="00C82CC2" w:rsidRDefault="00C82CC2">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tcMar>
              <w:top w:w="15" w:type="dxa"/>
              <w:left w:w="15" w:type="dxa"/>
              <w:right w:w="15" w:type="dxa"/>
            </w:tcMar>
            <w:vAlign w:val="center"/>
          </w:tcPr>
          <w:p w:rsidR="00C82CC2" w:rsidRDefault="00E66369">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C82CC2">
        <w:tblPrEx>
          <w:tblCellMar>
            <w:top w:w="0" w:type="dxa"/>
            <w:bottom w:w="0" w:type="dxa"/>
          </w:tblCellMar>
        </w:tblPrEx>
        <w:trPr>
          <w:trHeight w:val="324"/>
        </w:trPr>
        <w:tc>
          <w:tcPr>
            <w:tcW w:w="201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年末结转和结余</w:t>
            </w:r>
          </w:p>
        </w:tc>
      </w:tr>
      <w:tr w:rsidR="00C82CC2">
        <w:tblPrEx>
          <w:tblCellMar>
            <w:top w:w="0" w:type="dxa"/>
            <w:bottom w:w="0" w:type="dxa"/>
          </w:tblCellMar>
        </w:tblPrEx>
        <w:trPr>
          <w:trHeight w:val="324"/>
        </w:trPr>
        <w:tc>
          <w:tcPr>
            <w:tcW w:w="96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r>
      <w:tr w:rsidR="00C82CC2">
        <w:tblPrEx>
          <w:tblCellMar>
            <w:top w:w="0" w:type="dxa"/>
            <w:bottom w:w="0" w:type="dxa"/>
          </w:tblCellMar>
        </w:tblPrEx>
        <w:trPr>
          <w:trHeight w:val="324"/>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r>
      <w:tr w:rsidR="00C82CC2">
        <w:tblPrEx>
          <w:tblCellMar>
            <w:top w:w="0" w:type="dxa"/>
            <w:bottom w:w="0" w:type="dxa"/>
          </w:tblCellMar>
        </w:tblPrEx>
        <w:trPr>
          <w:trHeight w:val="312"/>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color w:val="000000"/>
                <w:szCs w:val="21"/>
              </w:rPr>
            </w:pPr>
          </w:p>
        </w:tc>
      </w:tr>
      <w:tr w:rsidR="00C82CC2">
        <w:tblPrEx>
          <w:tblCellMar>
            <w:top w:w="0" w:type="dxa"/>
            <w:bottom w:w="0" w:type="dxa"/>
          </w:tblCellMar>
        </w:tblPrEx>
        <w:trPr>
          <w:trHeight w:val="324"/>
        </w:trPr>
        <w:tc>
          <w:tcPr>
            <w:tcW w:w="2011"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C82CC2">
        <w:tblPrEx>
          <w:tblCellMar>
            <w:top w:w="0" w:type="dxa"/>
            <w:bottom w:w="0" w:type="dxa"/>
          </w:tblCellMar>
        </w:tblPrEx>
        <w:trPr>
          <w:trHeight w:val="324"/>
        </w:trPr>
        <w:tc>
          <w:tcPr>
            <w:tcW w:w="2011"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b/>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b/>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b/>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b/>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b/>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center"/>
              <w:rPr>
                <w:rFonts w:ascii="宋体" w:hAnsi="宋体" w:cs="宋体"/>
                <w:b/>
                <w:color w:val="000000"/>
                <w:szCs w:val="21"/>
              </w:rPr>
            </w:pPr>
          </w:p>
        </w:tc>
      </w:tr>
      <w:tr w:rsidR="00C82CC2">
        <w:tblPrEx>
          <w:tblCellMar>
            <w:top w:w="0" w:type="dxa"/>
            <w:bottom w:w="0" w:type="dxa"/>
          </w:tblCellMar>
        </w:tblPrEx>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90"/>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449"/>
        </w:trPr>
        <w:tc>
          <w:tcPr>
            <w:tcW w:w="8860" w:type="dxa"/>
            <w:gridSpan w:val="11"/>
            <w:tcBorders>
              <w:top w:val="nil"/>
              <w:left w:val="nil"/>
              <w:bottom w:val="nil"/>
              <w:right w:val="nil"/>
            </w:tcBorders>
            <w:tcMar>
              <w:top w:w="15" w:type="dxa"/>
              <w:left w:w="15" w:type="dxa"/>
              <w:right w:w="15" w:type="dxa"/>
            </w:tcMar>
            <w:vAlign w:val="center"/>
          </w:tcPr>
          <w:p w:rsidR="00C82CC2" w:rsidRDefault="00E66369">
            <w:pPr>
              <w:widowControl/>
              <w:adjustRightInd w:val="0"/>
              <w:spacing w:after="0" w:line="240" w:lineRule="auto"/>
              <w:jc w:val="left"/>
              <w:textAlignment w:val="center"/>
              <w:rPr>
                <w:rFonts w:ascii="宋体" w:hAnsi="宋体" w:cs="宋体"/>
                <w:color w:val="000000"/>
                <w:kern w:val="0"/>
                <w:szCs w:val="21"/>
              </w:rPr>
            </w:pPr>
            <w:r>
              <w:rPr>
                <w:rFonts w:ascii="宋体" w:hAnsi="宋体" w:cs="宋体" w:hint="eastAsia"/>
                <w:color w:val="000000"/>
                <w:kern w:val="0"/>
                <w:szCs w:val="21"/>
              </w:rPr>
              <w:t>注：</w:t>
            </w:r>
            <w:r>
              <w:rPr>
                <w:rFonts w:ascii="宋体" w:hAnsi="宋体" w:cs="宋体" w:hint="eastAsia"/>
                <w:color w:val="000000"/>
                <w:kern w:val="0"/>
                <w:szCs w:val="21"/>
              </w:rPr>
              <w:t xml:space="preserve">  </w:t>
            </w:r>
            <w:r>
              <w:rPr>
                <w:rFonts w:ascii="宋体" w:hAnsi="宋体" w:cs="宋体" w:hint="eastAsia"/>
                <w:color w:val="000000"/>
                <w:kern w:val="0"/>
                <w:szCs w:val="21"/>
              </w:rPr>
              <w:t>本部门本年度无相关收入（或支出、收支及结转结余等）情况，按要求空表列示。</w:t>
            </w:r>
          </w:p>
          <w:p w:rsidR="00C82CC2" w:rsidRDefault="00E66369">
            <w:pPr>
              <w:widowControl/>
              <w:adjustRightInd w:val="0"/>
              <w:spacing w:after="0" w:line="240" w:lineRule="auto"/>
              <w:jc w:val="left"/>
              <w:textAlignment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C82CC2" w:rsidRDefault="00C82CC2">
      <w:pPr>
        <w:widowControl/>
        <w:spacing w:after="0" w:line="560" w:lineRule="exact"/>
        <w:jc w:val="left"/>
        <w:sectPr w:rsidR="00C82CC2">
          <w:pgSz w:w="11906" w:h="16838"/>
          <w:pgMar w:top="2098" w:right="1474" w:bottom="1984" w:left="1588" w:header="851" w:footer="992" w:gutter="0"/>
          <w:cols w:space="720"/>
          <w:docGrid w:type="lines" w:linePitch="312"/>
        </w:sectPr>
      </w:pPr>
    </w:p>
    <w:tbl>
      <w:tblPr>
        <w:tblW w:w="8800" w:type="dxa"/>
        <w:tblInd w:w="15" w:type="dxa"/>
        <w:tblLayout w:type="fixed"/>
        <w:tblCellMar>
          <w:left w:w="0" w:type="dxa"/>
          <w:right w:w="0" w:type="dxa"/>
        </w:tblCellMar>
        <w:tblLook w:val="0000" w:firstRow="0" w:lastRow="0" w:firstColumn="0" w:lastColumn="0" w:noHBand="0" w:noVBand="0"/>
      </w:tblPr>
      <w:tblGrid>
        <w:gridCol w:w="442"/>
        <w:gridCol w:w="208"/>
        <w:gridCol w:w="504"/>
        <w:gridCol w:w="274"/>
        <w:gridCol w:w="894"/>
        <w:gridCol w:w="783"/>
        <w:gridCol w:w="252"/>
        <w:gridCol w:w="1646"/>
        <w:gridCol w:w="359"/>
        <w:gridCol w:w="1539"/>
        <w:gridCol w:w="1899"/>
      </w:tblGrid>
      <w:tr w:rsidR="00C82CC2">
        <w:tblPrEx>
          <w:tblCellMar>
            <w:top w:w="0" w:type="dxa"/>
            <w:bottom w:w="0" w:type="dxa"/>
          </w:tblCellMar>
        </w:tblPrEx>
        <w:trPr>
          <w:trHeight w:val="656"/>
        </w:trPr>
        <w:tc>
          <w:tcPr>
            <w:tcW w:w="8800" w:type="dxa"/>
            <w:gridSpan w:val="11"/>
            <w:tcBorders>
              <w:top w:val="nil"/>
              <w:left w:val="nil"/>
              <w:bottom w:val="nil"/>
              <w:right w:val="nil"/>
            </w:tcBorders>
            <w:tcMar>
              <w:top w:w="15" w:type="dxa"/>
              <w:left w:w="15" w:type="dxa"/>
              <w:right w:w="15" w:type="dxa"/>
            </w:tcMar>
            <w:vAlign w:val="center"/>
          </w:tcPr>
          <w:p w:rsidR="00C82CC2" w:rsidRDefault="00E66369">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国有资本经营预算财政拨款支出决算表</w:t>
            </w:r>
          </w:p>
        </w:tc>
      </w:tr>
      <w:tr w:rsidR="00C82CC2">
        <w:tblPrEx>
          <w:tblCellMar>
            <w:top w:w="0" w:type="dxa"/>
            <w:bottom w:w="0" w:type="dxa"/>
          </w:tblCellMar>
        </w:tblPrEx>
        <w:trPr>
          <w:trHeight w:val="335"/>
        </w:trPr>
        <w:tc>
          <w:tcPr>
            <w:tcW w:w="442"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208"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504" w:type="dxa"/>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tcMar>
              <w:top w:w="15" w:type="dxa"/>
              <w:left w:w="15" w:type="dxa"/>
              <w:right w:w="15" w:type="dxa"/>
            </w:tcMar>
            <w:vAlign w:val="center"/>
          </w:tcPr>
          <w:p w:rsidR="00C82CC2" w:rsidRDefault="00E66369">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w:t>
            </w:r>
            <w:r>
              <w:rPr>
                <w:rFonts w:ascii="宋体" w:hAnsi="宋体" w:cs="宋体" w:hint="eastAsia"/>
                <w:color w:val="000000"/>
                <w:kern w:val="0"/>
                <w:sz w:val="22"/>
                <w:szCs w:val="22"/>
              </w:rPr>
              <w:t>09</w:t>
            </w:r>
            <w:r>
              <w:rPr>
                <w:rFonts w:ascii="宋体" w:hAnsi="宋体" w:cs="宋体" w:hint="eastAsia"/>
                <w:color w:val="000000"/>
                <w:kern w:val="0"/>
                <w:sz w:val="22"/>
                <w:szCs w:val="22"/>
              </w:rPr>
              <w:t>表</w:t>
            </w:r>
          </w:p>
        </w:tc>
      </w:tr>
      <w:tr w:rsidR="00C82CC2">
        <w:tblPrEx>
          <w:tblCellMar>
            <w:top w:w="0" w:type="dxa"/>
            <w:bottom w:w="0" w:type="dxa"/>
          </w:tblCellMar>
        </w:tblPrEx>
        <w:trPr>
          <w:trHeight w:val="335"/>
        </w:trPr>
        <w:tc>
          <w:tcPr>
            <w:tcW w:w="3357" w:type="dxa"/>
            <w:gridSpan w:val="7"/>
            <w:tcBorders>
              <w:top w:val="nil"/>
              <w:left w:val="nil"/>
              <w:bottom w:val="nil"/>
              <w:right w:val="nil"/>
            </w:tcBorders>
            <w:tcMar>
              <w:top w:w="15" w:type="dxa"/>
              <w:left w:w="15" w:type="dxa"/>
              <w:right w:w="15" w:type="dxa"/>
            </w:tcMar>
            <w:vAlign w:val="center"/>
          </w:tcPr>
          <w:p w:rsidR="00C82CC2" w:rsidRDefault="00E66369">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编制单位：</w:t>
            </w:r>
            <w:r>
              <w:rPr>
                <w:rFonts w:ascii="宋体" w:hAnsi="宋体" w:cs="宋体" w:hint="eastAsia"/>
                <w:color w:val="000000"/>
                <w:kern w:val="0"/>
                <w:szCs w:val="21"/>
              </w:rPr>
              <w:t>唐山市统计局</w:t>
            </w:r>
          </w:p>
        </w:tc>
        <w:tc>
          <w:tcPr>
            <w:tcW w:w="2005" w:type="dxa"/>
            <w:gridSpan w:val="2"/>
            <w:tcBorders>
              <w:top w:val="nil"/>
              <w:left w:val="nil"/>
              <w:bottom w:val="nil"/>
              <w:right w:val="nil"/>
            </w:tcBorders>
            <w:tcMar>
              <w:top w:w="15" w:type="dxa"/>
              <w:left w:w="15" w:type="dxa"/>
              <w:right w:w="15" w:type="dxa"/>
            </w:tcMar>
            <w:vAlign w:val="center"/>
          </w:tcPr>
          <w:p w:rsidR="00C82CC2" w:rsidRDefault="00C82CC2">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tcMar>
              <w:top w:w="15" w:type="dxa"/>
              <w:left w:w="15" w:type="dxa"/>
              <w:right w:w="15" w:type="dxa"/>
            </w:tcMar>
            <w:vAlign w:val="center"/>
          </w:tcPr>
          <w:p w:rsidR="00C82CC2" w:rsidRDefault="00E66369">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C82CC2">
        <w:tblPrEx>
          <w:tblCellMar>
            <w:top w:w="0" w:type="dxa"/>
            <w:bottom w:w="0" w:type="dxa"/>
          </w:tblCellMar>
        </w:tblPrEx>
        <w:trPr>
          <w:trHeight w:val="358"/>
        </w:trPr>
        <w:tc>
          <w:tcPr>
            <w:tcW w:w="310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C82CC2">
        <w:tblPrEx>
          <w:tblCellMar>
            <w:top w:w="0" w:type="dxa"/>
            <w:bottom w:w="0" w:type="dxa"/>
          </w:tblCellMar>
        </w:tblPrEx>
        <w:trPr>
          <w:trHeight w:val="82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C82CC2">
        <w:tblPrEx>
          <w:tblCellMar>
            <w:top w:w="0" w:type="dxa"/>
            <w:bottom w:w="0" w:type="dxa"/>
          </w:tblCellMar>
        </w:tblPrEx>
        <w:trPr>
          <w:trHeight w:val="358"/>
        </w:trPr>
        <w:tc>
          <w:tcPr>
            <w:tcW w:w="3105" w:type="dxa"/>
            <w:gridSpan w:val="6"/>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C82CC2">
        <w:tblPrEx>
          <w:tblCellMar>
            <w:top w:w="0" w:type="dxa"/>
            <w:bottom w:w="0" w:type="dxa"/>
          </w:tblCellMar>
        </w:tblPrEx>
        <w:trPr>
          <w:trHeight w:val="358"/>
        </w:trPr>
        <w:tc>
          <w:tcPr>
            <w:tcW w:w="3105" w:type="dxa"/>
            <w:gridSpan w:val="6"/>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center"/>
              <w:rPr>
                <w:rFonts w:ascii="宋体" w:hAnsi="宋体" w:cs="宋体"/>
                <w:color w:val="000000"/>
                <w:sz w:val="22"/>
                <w:szCs w:val="22"/>
              </w:rPr>
            </w:pPr>
          </w:p>
        </w:tc>
      </w:tr>
      <w:tr w:rsidR="00C82CC2">
        <w:tblPrEx>
          <w:tblCellMar>
            <w:top w:w="0" w:type="dxa"/>
            <w:bottom w:w="0" w:type="dxa"/>
          </w:tblCellMar>
        </w:tblPrEx>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r>
      <w:tr w:rsidR="00C82CC2">
        <w:tblPrEx>
          <w:tblCellMar>
            <w:top w:w="0" w:type="dxa"/>
            <w:bottom w:w="0" w:type="dxa"/>
          </w:tblCellMar>
        </w:tblPrEx>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r>
      <w:tr w:rsidR="00C82CC2">
        <w:tblPrEx>
          <w:tblCellMar>
            <w:top w:w="0" w:type="dxa"/>
            <w:bottom w:w="0" w:type="dxa"/>
          </w:tblCellMar>
        </w:tblPrEx>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r>
      <w:tr w:rsidR="00C82CC2">
        <w:tblPrEx>
          <w:tblCellMar>
            <w:top w:w="0" w:type="dxa"/>
            <w:bottom w:w="0" w:type="dxa"/>
          </w:tblCellMar>
        </w:tblPrEx>
        <w:trPr>
          <w:trHeight w:val="344"/>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r>
      <w:tr w:rsidR="00C82CC2">
        <w:tblPrEx>
          <w:tblCellMar>
            <w:top w:w="0" w:type="dxa"/>
            <w:bottom w:w="0" w:type="dxa"/>
          </w:tblCellMar>
        </w:tblPrEx>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r>
      <w:tr w:rsidR="00C82CC2">
        <w:tblPrEx>
          <w:tblCellMar>
            <w:top w:w="0" w:type="dxa"/>
            <w:bottom w:w="0" w:type="dxa"/>
          </w:tblCellMar>
        </w:tblPrEx>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spacing w:after="0" w:line="240" w:lineRule="auto"/>
              <w:jc w:val="right"/>
              <w:rPr>
                <w:rFonts w:ascii="宋体" w:hAnsi="宋体" w:cs="宋体"/>
                <w:color w:val="000000"/>
                <w:sz w:val="22"/>
                <w:szCs w:val="22"/>
              </w:rPr>
            </w:pPr>
          </w:p>
        </w:tc>
      </w:tr>
      <w:tr w:rsidR="00C82CC2">
        <w:tblPrEx>
          <w:tblCellMar>
            <w:top w:w="0" w:type="dxa"/>
            <w:bottom w:w="0" w:type="dxa"/>
          </w:tblCellMar>
        </w:tblPrEx>
        <w:trPr>
          <w:trHeight w:val="574"/>
        </w:trPr>
        <w:tc>
          <w:tcPr>
            <w:tcW w:w="8800" w:type="dxa"/>
            <w:gridSpan w:val="11"/>
            <w:tcBorders>
              <w:top w:val="nil"/>
              <w:left w:val="nil"/>
              <w:bottom w:val="nil"/>
              <w:right w:val="nil"/>
            </w:tcBorders>
            <w:tcMar>
              <w:top w:w="15" w:type="dxa"/>
              <w:left w:w="15" w:type="dxa"/>
              <w:right w:w="15" w:type="dxa"/>
            </w:tcMar>
            <w:vAlign w:val="center"/>
          </w:tcPr>
          <w:p w:rsidR="00C82CC2" w:rsidRDefault="00E66369">
            <w:pPr>
              <w:widowControl/>
              <w:spacing w:after="0" w:line="240" w:lineRule="auto"/>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注：</w:t>
            </w:r>
            <w:r>
              <w:rPr>
                <w:rFonts w:ascii="宋体" w:hAnsi="宋体" w:cs="宋体" w:hint="eastAsia"/>
                <w:color w:val="000000"/>
                <w:kern w:val="0"/>
                <w:sz w:val="22"/>
                <w:szCs w:val="22"/>
              </w:rPr>
              <w:t xml:space="preserve"> </w:t>
            </w:r>
            <w:r>
              <w:rPr>
                <w:rFonts w:ascii="宋体" w:hAnsi="宋体" w:cs="宋体" w:hint="eastAsia"/>
                <w:color w:val="000000"/>
                <w:kern w:val="0"/>
                <w:szCs w:val="21"/>
              </w:rPr>
              <w:t>本部门本年度无相关支出情况，按要求空表列示。</w:t>
            </w:r>
          </w:p>
          <w:p w:rsidR="00C82CC2" w:rsidRDefault="00E66369">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Cs w:val="21"/>
              </w:rPr>
              <w:t xml:space="preserve">  </w:t>
            </w:r>
          </w:p>
        </w:tc>
      </w:tr>
    </w:tbl>
    <w:p w:rsidR="00C82CC2" w:rsidRDefault="00C82CC2">
      <w:pPr>
        <w:widowControl/>
        <w:spacing w:after="0" w:line="560" w:lineRule="exact"/>
        <w:jc w:val="left"/>
        <w:sectPr w:rsidR="00C82CC2">
          <w:pgSz w:w="11906" w:h="16838"/>
          <w:pgMar w:top="2098" w:right="1474" w:bottom="1984" w:left="1588" w:header="851" w:footer="992" w:gutter="0"/>
          <w:cols w:space="720"/>
          <w:docGrid w:type="lines" w:linePitch="312"/>
        </w:sectPr>
      </w:pPr>
    </w:p>
    <w:tbl>
      <w:tblPr>
        <w:tblW w:w="8940" w:type="dxa"/>
        <w:tblInd w:w="15" w:type="dxa"/>
        <w:tblLayout w:type="fixed"/>
        <w:tblCellMar>
          <w:left w:w="0" w:type="dxa"/>
          <w:right w:w="0" w:type="dxa"/>
        </w:tblCellMar>
        <w:tblLook w:val="0000" w:firstRow="0" w:lastRow="0" w:firstColumn="0" w:lastColumn="0" w:noHBand="0" w:noVBand="0"/>
      </w:tblPr>
      <w:tblGrid>
        <w:gridCol w:w="1901"/>
        <w:gridCol w:w="1203"/>
        <w:gridCol w:w="790"/>
        <w:gridCol w:w="362"/>
        <w:gridCol w:w="911"/>
        <w:gridCol w:w="241"/>
        <w:gridCol w:w="1032"/>
        <w:gridCol w:w="120"/>
        <w:gridCol w:w="1154"/>
        <w:gridCol w:w="1226"/>
      </w:tblGrid>
      <w:tr w:rsidR="00C82CC2">
        <w:tblPrEx>
          <w:tblCellMar>
            <w:top w:w="0" w:type="dxa"/>
            <w:bottom w:w="0" w:type="dxa"/>
          </w:tblCellMar>
        </w:tblPrEx>
        <w:trPr>
          <w:trHeight w:val="635"/>
        </w:trPr>
        <w:tc>
          <w:tcPr>
            <w:tcW w:w="8940" w:type="dxa"/>
            <w:gridSpan w:val="10"/>
            <w:tcBorders>
              <w:top w:val="nil"/>
              <w:left w:val="nil"/>
              <w:bottom w:val="nil"/>
              <w:right w:val="nil"/>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政府采购情况表</w:t>
            </w:r>
          </w:p>
        </w:tc>
      </w:tr>
      <w:tr w:rsidR="00C82CC2">
        <w:tblPrEx>
          <w:tblCellMar>
            <w:top w:w="0" w:type="dxa"/>
            <w:bottom w:w="0" w:type="dxa"/>
          </w:tblCellMar>
        </w:tblPrEx>
        <w:trPr>
          <w:trHeight w:val="326"/>
        </w:trPr>
        <w:tc>
          <w:tcPr>
            <w:tcW w:w="1901" w:type="dxa"/>
            <w:tcBorders>
              <w:top w:val="nil"/>
              <w:left w:val="nil"/>
              <w:bottom w:val="nil"/>
              <w:right w:val="nil"/>
            </w:tcBorders>
            <w:tcMar>
              <w:top w:w="15" w:type="dxa"/>
              <w:left w:w="15" w:type="dxa"/>
              <w:right w:w="15" w:type="dxa"/>
            </w:tcMar>
            <w:vAlign w:val="center"/>
          </w:tcPr>
          <w:p w:rsidR="00C82CC2" w:rsidRDefault="00C82CC2">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rsidR="00C82CC2" w:rsidRDefault="00C82CC2">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rsidR="00C82CC2" w:rsidRDefault="00C82CC2">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tcMar>
              <w:top w:w="15" w:type="dxa"/>
              <w:left w:w="15" w:type="dxa"/>
              <w:right w:w="15" w:type="dxa"/>
            </w:tcMar>
            <w:vAlign w:val="center"/>
          </w:tcPr>
          <w:p w:rsidR="00C82CC2" w:rsidRDefault="00C82CC2">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tcMar>
              <w:top w:w="15" w:type="dxa"/>
              <w:left w:w="15" w:type="dxa"/>
              <w:right w:w="15" w:type="dxa"/>
            </w:tcMar>
            <w:vAlign w:val="center"/>
          </w:tcPr>
          <w:p w:rsidR="00C82CC2" w:rsidRDefault="00C82CC2">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tcMar>
              <w:top w:w="15" w:type="dxa"/>
              <w:left w:w="15" w:type="dxa"/>
              <w:right w:w="15" w:type="dxa"/>
            </w:tcMar>
            <w:vAlign w:val="center"/>
          </w:tcPr>
          <w:p w:rsidR="00C82CC2" w:rsidRDefault="00E66369">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10</w:t>
            </w:r>
            <w:r>
              <w:rPr>
                <w:rFonts w:ascii="宋体" w:hAnsi="宋体" w:cs="宋体" w:hint="eastAsia"/>
                <w:color w:val="000000"/>
                <w:kern w:val="0"/>
                <w:szCs w:val="21"/>
              </w:rPr>
              <w:t>表</w:t>
            </w:r>
          </w:p>
        </w:tc>
      </w:tr>
      <w:tr w:rsidR="00C82CC2">
        <w:tblPrEx>
          <w:tblCellMar>
            <w:top w:w="0" w:type="dxa"/>
            <w:bottom w:w="0" w:type="dxa"/>
          </w:tblCellMar>
        </w:tblPrEx>
        <w:trPr>
          <w:trHeight w:val="360"/>
        </w:trPr>
        <w:tc>
          <w:tcPr>
            <w:tcW w:w="6440" w:type="dxa"/>
            <w:gridSpan w:val="7"/>
            <w:tcBorders>
              <w:top w:val="nil"/>
              <w:left w:val="nil"/>
              <w:bottom w:val="nil"/>
              <w:right w:val="nil"/>
            </w:tcBorders>
            <w:tcMar>
              <w:top w:w="15" w:type="dxa"/>
              <w:left w:w="15" w:type="dxa"/>
              <w:right w:w="15" w:type="dxa"/>
            </w:tcMar>
            <w:vAlign w:val="center"/>
          </w:tcPr>
          <w:p w:rsidR="00C82CC2" w:rsidRDefault="00E66369">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编制单位：唐山市统计局</w:t>
            </w:r>
          </w:p>
        </w:tc>
        <w:tc>
          <w:tcPr>
            <w:tcW w:w="2500" w:type="dxa"/>
            <w:gridSpan w:val="3"/>
            <w:tcBorders>
              <w:top w:val="nil"/>
              <w:left w:val="nil"/>
              <w:bottom w:val="nil"/>
              <w:right w:val="nil"/>
            </w:tcBorders>
            <w:tcMar>
              <w:top w:w="15" w:type="dxa"/>
              <w:left w:w="15" w:type="dxa"/>
              <w:right w:w="15" w:type="dxa"/>
            </w:tcMar>
            <w:vAlign w:val="center"/>
          </w:tcPr>
          <w:p w:rsidR="00C82CC2" w:rsidRDefault="00E66369">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C82CC2">
        <w:tblPrEx>
          <w:tblCellMar>
            <w:top w:w="0" w:type="dxa"/>
            <w:bottom w:w="0" w:type="dxa"/>
          </w:tblCellMar>
        </w:tblPrEx>
        <w:trPr>
          <w:trHeight w:val="309"/>
        </w:trPr>
        <w:tc>
          <w:tcPr>
            <w:tcW w:w="19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采购计划金额</w:t>
            </w:r>
          </w:p>
        </w:tc>
      </w:tr>
      <w:tr w:rsidR="00C82CC2">
        <w:tblPrEx>
          <w:tblCellMar>
            <w:top w:w="0" w:type="dxa"/>
            <w:bottom w:w="0" w:type="dxa"/>
          </w:tblCellMar>
        </w:tblPrEx>
        <w:trPr>
          <w:trHeight w:val="398"/>
        </w:trPr>
        <w:tc>
          <w:tcPr>
            <w:tcW w:w="19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C82CC2">
        <w:tblPrEx>
          <w:tblCellMar>
            <w:top w:w="0" w:type="dxa"/>
            <w:bottom w:w="0" w:type="dxa"/>
          </w:tblCellMar>
        </w:tblPrEx>
        <w:trPr>
          <w:trHeight w:val="473"/>
        </w:trPr>
        <w:tc>
          <w:tcPr>
            <w:tcW w:w="19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r>
      <w:tr w:rsidR="00C82CC2">
        <w:tblPrEx>
          <w:tblCellMar>
            <w:top w:w="0" w:type="dxa"/>
            <w:bottom w:w="0" w:type="dxa"/>
          </w:tblCellMar>
        </w:tblPrEx>
        <w:trPr>
          <w:trHeight w:val="335"/>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C82CC2">
        <w:tblPrEx>
          <w:tblCellMar>
            <w:top w:w="0" w:type="dxa"/>
            <w:bottom w:w="0" w:type="dxa"/>
          </w:tblCellMar>
        </w:tblPrEx>
        <w:trPr>
          <w:trHeight w:val="350"/>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w:t>
            </w:r>
            <w:r>
              <w:rPr>
                <w:rFonts w:ascii="宋体" w:hAnsi="宋体" w:cs="宋体" w:hint="eastAsia"/>
                <w:color w:val="000000"/>
                <w:kern w:val="0"/>
                <w:szCs w:val="21"/>
              </w:rPr>
              <w:t xml:space="preserve">       </w:t>
            </w:r>
            <w:r>
              <w:rPr>
                <w:rFonts w:ascii="宋体" w:hAnsi="宋体" w:cs="宋体" w:hint="eastAsia"/>
                <w:color w:val="000000"/>
                <w:kern w:val="0"/>
                <w:szCs w:val="21"/>
              </w:rPr>
              <w:t>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50"/>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50"/>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50"/>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09"/>
        </w:trPr>
        <w:tc>
          <w:tcPr>
            <w:tcW w:w="1901"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实际采购金额</w:t>
            </w:r>
          </w:p>
        </w:tc>
      </w:tr>
      <w:tr w:rsidR="00C82CC2">
        <w:tblPrEx>
          <w:tblCellMar>
            <w:top w:w="0" w:type="dxa"/>
            <w:bottom w:w="0" w:type="dxa"/>
          </w:tblCellMar>
        </w:tblPrEx>
        <w:trPr>
          <w:trHeight w:val="350"/>
        </w:trPr>
        <w:tc>
          <w:tcPr>
            <w:tcW w:w="190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C82CC2">
        <w:tblPrEx>
          <w:tblCellMar>
            <w:top w:w="0" w:type="dxa"/>
            <w:bottom w:w="0" w:type="dxa"/>
          </w:tblCellMar>
        </w:tblPrEx>
        <w:trPr>
          <w:trHeight w:val="543"/>
        </w:trPr>
        <w:tc>
          <w:tcPr>
            <w:tcW w:w="190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center"/>
              <w:rPr>
                <w:rFonts w:ascii="宋体" w:hAnsi="宋体" w:cs="宋体"/>
                <w:color w:val="000000"/>
                <w:szCs w:val="21"/>
              </w:rPr>
            </w:pPr>
          </w:p>
        </w:tc>
      </w:tr>
      <w:tr w:rsidR="00C82CC2">
        <w:tblPrEx>
          <w:tblCellMar>
            <w:top w:w="0" w:type="dxa"/>
            <w:bottom w:w="0" w:type="dxa"/>
          </w:tblCellMar>
        </w:tblPrEx>
        <w:trPr>
          <w:trHeight w:val="309"/>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C82CC2">
        <w:tblPrEx>
          <w:tblCellMar>
            <w:top w:w="0" w:type="dxa"/>
            <w:bottom w:w="0" w:type="dxa"/>
          </w:tblCellMar>
        </w:tblPrEx>
        <w:trPr>
          <w:trHeight w:val="335"/>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w:t>
            </w:r>
            <w:r>
              <w:rPr>
                <w:rFonts w:ascii="宋体" w:hAnsi="宋体" w:cs="宋体" w:hint="eastAsia"/>
                <w:color w:val="000000"/>
                <w:kern w:val="0"/>
                <w:szCs w:val="21"/>
              </w:rPr>
              <w:t xml:space="preserve">       </w:t>
            </w:r>
            <w:r>
              <w:rPr>
                <w:rFonts w:ascii="宋体" w:hAnsi="宋体" w:cs="宋体" w:hint="eastAsia"/>
                <w:color w:val="000000"/>
                <w:kern w:val="0"/>
                <w:szCs w:val="21"/>
              </w:rPr>
              <w:t>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35"/>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35"/>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335"/>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CC2" w:rsidRDefault="00E6636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C82CC2" w:rsidRDefault="00C82CC2">
            <w:pPr>
              <w:widowControl/>
              <w:adjustRightInd w:val="0"/>
              <w:snapToGrid w:val="0"/>
              <w:spacing w:after="0" w:line="240" w:lineRule="auto"/>
              <w:jc w:val="right"/>
              <w:rPr>
                <w:rFonts w:ascii="宋体" w:hAnsi="宋体" w:cs="宋体"/>
                <w:color w:val="000000"/>
                <w:szCs w:val="21"/>
              </w:rPr>
            </w:pPr>
          </w:p>
        </w:tc>
      </w:tr>
      <w:tr w:rsidR="00C82CC2">
        <w:tblPrEx>
          <w:tblCellMar>
            <w:top w:w="0" w:type="dxa"/>
            <w:bottom w:w="0" w:type="dxa"/>
          </w:tblCellMar>
        </w:tblPrEx>
        <w:trPr>
          <w:trHeight w:val="436"/>
        </w:trPr>
        <w:tc>
          <w:tcPr>
            <w:tcW w:w="8940" w:type="dxa"/>
            <w:gridSpan w:val="10"/>
            <w:tcBorders>
              <w:top w:val="nil"/>
              <w:left w:val="nil"/>
              <w:bottom w:val="nil"/>
              <w:right w:val="nil"/>
            </w:tcBorders>
            <w:tcMar>
              <w:top w:w="15" w:type="dxa"/>
              <w:left w:w="15" w:type="dxa"/>
              <w:right w:w="15" w:type="dxa"/>
            </w:tcMar>
            <w:vAlign w:val="center"/>
          </w:tcPr>
          <w:p w:rsidR="00C82CC2" w:rsidRDefault="00E66369">
            <w:pPr>
              <w:widowControl/>
              <w:adjustRightInd w:val="0"/>
              <w:snapToGrid w:val="0"/>
              <w:spacing w:after="0" w:line="240" w:lineRule="auto"/>
              <w:jc w:val="left"/>
              <w:textAlignment w:val="center"/>
              <w:rPr>
                <w:rFonts w:ascii="宋体" w:hAnsi="宋体" w:cs="宋体"/>
                <w:color w:val="000000"/>
                <w:kern w:val="0"/>
                <w:szCs w:val="21"/>
              </w:rPr>
            </w:pPr>
            <w:r>
              <w:rPr>
                <w:rFonts w:ascii="宋体" w:hAnsi="宋体" w:cs="宋体" w:hint="eastAsia"/>
                <w:color w:val="000000"/>
                <w:kern w:val="0"/>
                <w:szCs w:val="21"/>
              </w:rPr>
              <w:t>注：本部门本年度无相关支出情况，按要求空表列示。</w:t>
            </w:r>
            <w:r>
              <w:rPr>
                <w:rFonts w:ascii="宋体" w:hAnsi="宋体" w:cs="宋体" w:hint="eastAsia"/>
                <w:color w:val="000000"/>
                <w:kern w:val="0"/>
                <w:szCs w:val="21"/>
              </w:rPr>
              <w:t xml:space="preserve">    </w:t>
            </w:r>
          </w:p>
          <w:p w:rsidR="00C82CC2" w:rsidRDefault="00E66369">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       </w:t>
            </w:r>
          </w:p>
        </w:tc>
      </w:tr>
    </w:tbl>
    <w:p w:rsidR="00C82CC2" w:rsidRDefault="00C82CC2">
      <w:pPr>
        <w:widowControl/>
        <w:spacing w:after="0" w:line="560" w:lineRule="exact"/>
        <w:jc w:val="left"/>
        <w:rPr>
          <w:rFonts w:ascii="仿宋_GB2312" w:eastAsia="仿宋_GB2312" w:hAnsi="宋体"/>
          <w:b/>
          <w:sz w:val="28"/>
          <w:szCs w:val="28"/>
          <w:highlight w:val="yellow"/>
        </w:rPr>
      </w:pPr>
    </w:p>
    <w:p w:rsidR="00C82CC2" w:rsidRDefault="00C82CC2"/>
    <w:p w:rsidR="00C82CC2" w:rsidRDefault="00C82CC2"/>
    <w:p w:rsidR="00C82CC2" w:rsidRDefault="00C82CC2"/>
    <w:p w:rsidR="00C82CC2" w:rsidRDefault="00C82CC2"/>
    <w:p w:rsidR="00C82CC2" w:rsidRDefault="00E66369">
      <w:pPr>
        <w:tabs>
          <w:tab w:val="left" w:pos="1086"/>
        </w:tabs>
        <w:jc w:val="left"/>
        <w:sectPr w:rsidR="00C82CC2">
          <w:pgSz w:w="11906" w:h="16838"/>
          <w:pgMar w:top="2098" w:right="1474" w:bottom="1984" w:left="1588" w:header="851" w:footer="992" w:gutter="0"/>
          <w:cols w:space="720"/>
          <w:docGrid w:type="lines" w:linePitch="312"/>
        </w:sectPr>
      </w:pPr>
      <w:r>
        <w:rPr>
          <w:rFonts w:hint="eastAsia"/>
        </w:rPr>
        <w:tab/>
      </w:r>
    </w:p>
    <w:p w:rsidR="00C82CC2" w:rsidRDefault="00E66369">
      <w:pPr>
        <w:sectPr w:rsidR="00C82CC2">
          <w:pgSz w:w="11906" w:h="16838"/>
          <w:pgMar w:top="2098" w:right="1474" w:bottom="1984" w:left="1588" w:header="851" w:footer="992" w:gutter="0"/>
          <w:cols w:space="720"/>
          <w:docGrid w:type="lines" w:linePitch="312"/>
        </w:sectPr>
      </w:pPr>
      <w:r>
        <w:rPr>
          <w:rFonts w:ascii="宋体" w:hAnsi="宋体" w:cs="ArialUnicodeMS"/>
          <w:color w:val="000000"/>
          <w:kern w:val="0"/>
        </w:rPr>
        <w:lastRenderedPageBreak/>
        <w:pict>
          <v:shape id="图片 4" o:spid="_x0000_s1028" type="#_x0000_t75" style="position:absolute;left:0;text-align:left;margin-left:-79.05pt;margin-top:-104.95pt;width:594.5pt;height:840.95pt;z-index:-251655168">
            <v:imagedata r:id="rId7" o:title=""/>
          </v:shape>
        </w:pict>
      </w:r>
      <w:r>
        <w:rPr>
          <w:sz w:val="72"/>
        </w:rPr>
        <w:pict>
          <v:rect id="文本框 5" o:spid="_x0000_s1037" style="position:absolute;left:0;text-align:left;margin-left:-78.3pt;margin-top:232.8pt;width:596.2pt;height:159.1pt;z-index:251670528" o:preferrelative="t" filled="f" stroked="f">
            <v:textbox>
              <w:txbxContent>
                <w:p w:rsidR="00C82CC2" w:rsidRDefault="00E6636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C82CC2" w:rsidRDefault="00E66369">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w:r>
    </w:p>
    <w:p w:rsidR="00C82CC2" w:rsidRDefault="00E66369">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一、收入支出决算总体情况说明</w:t>
      </w:r>
    </w:p>
    <w:p w:rsidR="00C82CC2" w:rsidRDefault="00E66369">
      <w:pPr>
        <w:pStyle w:val="2"/>
        <w:spacing w:before="0" w:after="0" w:line="580" w:lineRule="exact"/>
        <w:ind w:firstLineChars="200" w:firstLine="640"/>
        <w:rPr>
          <w:rFonts w:ascii="仿宋_GB2312" w:eastAsia="仿宋_GB2312" w:hAnsi="Times New Roman" w:cs="DengXian-Regular"/>
          <w:b w:val="0"/>
          <w:bCs w:val="0"/>
        </w:rPr>
      </w:pPr>
      <w:r>
        <w:rPr>
          <w:rFonts w:ascii="仿宋_GB2312" w:eastAsia="仿宋_GB2312" w:hAnsi="Times New Roman" w:cs="DengXian-Regular" w:hint="eastAsia"/>
          <w:b w:val="0"/>
          <w:bCs w:val="0"/>
        </w:rPr>
        <w:t>本部门</w:t>
      </w:r>
      <w:r>
        <w:rPr>
          <w:rFonts w:ascii="仿宋_GB2312" w:eastAsia="仿宋_GB2312" w:hAnsi="Times New Roman" w:cs="DengXian-Regular" w:hint="eastAsia"/>
          <w:b w:val="0"/>
          <w:bCs w:val="0"/>
        </w:rPr>
        <w:t>2018</w:t>
      </w:r>
      <w:r>
        <w:rPr>
          <w:rFonts w:ascii="仿宋_GB2312" w:eastAsia="仿宋_GB2312" w:hAnsi="Times New Roman" w:cs="DengXian-Regular" w:hint="eastAsia"/>
          <w:b w:val="0"/>
          <w:bCs w:val="0"/>
        </w:rPr>
        <w:t>年度收支总计（含结转和结余）</w:t>
      </w:r>
      <w:r>
        <w:rPr>
          <w:rFonts w:ascii="仿宋_GB2312" w:eastAsia="仿宋_GB2312" w:hAnsi="Times New Roman" w:cs="DengXian-Regular" w:hint="eastAsia"/>
          <w:b w:val="0"/>
          <w:bCs w:val="0"/>
        </w:rPr>
        <w:t>2112.67</w:t>
      </w:r>
      <w:r>
        <w:rPr>
          <w:rFonts w:ascii="仿宋_GB2312" w:eastAsia="仿宋_GB2312" w:hAnsi="Times New Roman" w:cs="DengXian-Regular" w:hint="eastAsia"/>
          <w:b w:val="0"/>
          <w:bCs w:val="0"/>
        </w:rPr>
        <w:t>万元。与</w:t>
      </w:r>
      <w:r>
        <w:rPr>
          <w:rFonts w:ascii="仿宋_GB2312" w:eastAsia="仿宋_GB2312" w:hAnsi="Times New Roman" w:cs="DengXian-Regular" w:hint="eastAsia"/>
          <w:b w:val="0"/>
          <w:bCs w:val="0"/>
        </w:rPr>
        <w:t>2017</w:t>
      </w:r>
      <w:r>
        <w:rPr>
          <w:rFonts w:ascii="仿宋_GB2312" w:eastAsia="仿宋_GB2312" w:hAnsi="Times New Roman" w:cs="DengXian-Regular" w:hint="eastAsia"/>
          <w:b w:val="0"/>
          <w:bCs w:val="0"/>
        </w:rPr>
        <w:t>年度决算相比，收支各增加</w:t>
      </w:r>
      <w:r>
        <w:rPr>
          <w:rFonts w:ascii="仿宋_GB2312" w:eastAsia="仿宋_GB2312" w:hAnsi="Times New Roman" w:cs="DengXian-Regular" w:hint="eastAsia"/>
          <w:b w:val="0"/>
          <w:bCs w:val="0"/>
        </w:rPr>
        <w:t>495.62</w:t>
      </w:r>
      <w:r>
        <w:rPr>
          <w:rFonts w:ascii="仿宋_GB2312" w:eastAsia="仿宋_GB2312" w:hAnsi="Times New Roman" w:cs="DengXian-Regular" w:hint="eastAsia"/>
          <w:b w:val="0"/>
          <w:bCs w:val="0"/>
        </w:rPr>
        <w:t>万元，增长</w:t>
      </w:r>
      <w:r>
        <w:rPr>
          <w:rFonts w:ascii="仿宋_GB2312" w:eastAsia="仿宋_GB2312" w:hAnsi="Times New Roman" w:cs="DengXian-Regular" w:hint="eastAsia"/>
          <w:b w:val="0"/>
          <w:bCs w:val="0"/>
        </w:rPr>
        <w:t>30.65%</w:t>
      </w:r>
      <w:r>
        <w:rPr>
          <w:rFonts w:ascii="仿宋_GB2312" w:eastAsia="仿宋_GB2312" w:hAnsi="Times New Roman" w:cs="DengXian-Regular" w:hint="eastAsia"/>
          <w:b w:val="0"/>
          <w:bCs w:val="0"/>
        </w:rPr>
        <w:t>，主要原因：</w:t>
      </w:r>
      <w:r>
        <w:rPr>
          <w:rFonts w:ascii="仿宋_GB2312" w:eastAsia="仿宋_GB2312" w:hAnsi="Times New Roman" w:cs="DengXian-Regular" w:hint="eastAsia"/>
          <w:b w:val="0"/>
          <w:bCs w:val="0"/>
        </w:rPr>
        <w:t>1.</w:t>
      </w:r>
      <w:r>
        <w:rPr>
          <w:rFonts w:ascii="仿宋_GB2312" w:eastAsia="仿宋_GB2312" w:hAnsi="Times New Roman" w:cs="DengXian-Regular" w:hint="eastAsia"/>
          <w:b w:val="0"/>
          <w:bCs w:val="0"/>
        </w:rPr>
        <w:t>一般公共服务支出与</w:t>
      </w:r>
      <w:r>
        <w:rPr>
          <w:rFonts w:ascii="仿宋_GB2312" w:eastAsia="仿宋_GB2312" w:hAnsi="Times New Roman" w:cs="DengXian-Regular" w:hint="eastAsia"/>
          <w:b w:val="0"/>
          <w:bCs w:val="0"/>
        </w:rPr>
        <w:t>2017</w:t>
      </w:r>
      <w:r>
        <w:rPr>
          <w:rFonts w:ascii="仿宋_GB2312" w:eastAsia="仿宋_GB2312" w:hAnsi="Times New Roman" w:cs="DengXian-Regular" w:hint="eastAsia"/>
          <w:b w:val="0"/>
          <w:bCs w:val="0"/>
        </w:rPr>
        <w:t>年决算数相比增加</w:t>
      </w:r>
      <w:r>
        <w:rPr>
          <w:rFonts w:ascii="仿宋_GB2312" w:eastAsia="仿宋_GB2312" w:hAnsi="Times New Roman" w:cs="DengXian-Regular" w:hint="eastAsia"/>
          <w:b w:val="0"/>
          <w:bCs w:val="0"/>
        </w:rPr>
        <w:t>266.84</w:t>
      </w:r>
      <w:r>
        <w:rPr>
          <w:rFonts w:ascii="仿宋_GB2312" w:eastAsia="仿宋_GB2312" w:hAnsi="Times New Roman" w:cs="DengXian-Regular" w:hint="eastAsia"/>
          <w:b w:val="0"/>
          <w:bCs w:val="0"/>
        </w:rPr>
        <w:t>万元，原因是</w:t>
      </w:r>
      <w:r>
        <w:rPr>
          <w:rFonts w:ascii="仿宋_GB2312" w:eastAsia="仿宋_GB2312" w:hAnsi="Times New Roman" w:cs="DengXian-Regular" w:hint="eastAsia"/>
          <w:b w:val="0"/>
          <w:bCs w:val="0"/>
        </w:rPr>
        <w:t>2018</w:t>
      </w:r>
      <w:r>
        <w:rPr>
          <w:rFonts w:ascii="仿宋_GB2312" w:eastAsia="仿宋_GB2312" w:hAnsi="Times New Roman" w:cs="DengXian-Regular" w:hint="eastAsia"/>
          <w:b w:val="0"/>
          <w:bCs w:val="0"/>
        </w:rPr>
        <w:t>年预算增加了第四次全国经济普查项目和第七次投入产出项目经费，由于本年调查项目未结束，特申请年末结转</w:t>
      </w:r>
      <w:r>
        <w:rPr>
          <w:rFonts w:ascii="仿宋_GB2312" w:eastAsia="仿宋_GB2312" w:hAnsi="Times New Roman" w:cs="DengXian-Regular" w:hint="eastAsia"/>
          <w:b w:val="0"/>
          <w:bCs w:val="0"/>
        </w:rPr>
        <w:t>55.76</w:t>
      </w:r>
      <w:r>
        <w:rPr>
          <w:rFonts w:ascii="仿宋_GB2312" w:eastAsia="仿宋_GB2312" w:hAnsi="Times New Roman" w:cs="DengXian-Regular" w:hint="eastAsia"/>
          <w:b w:val="0"/>
          <w:bCs w:val="0"/>
        </w:rPr>
        <w:t>万元；</w:t>
      </w:r>
      <w:r>
        <w:rPr>
          <w:rFonts w:ascii="仿宋_GB2312" w:eastAsia="仿宋_GB2312" w:hAnsi="Times New Roman" w:cs="DengXian-Regular" w:hint="eastAsia"/>
          <w:b w:val="0"/>
          <w:bCs w:val="0"/>
        </w:rPr>
        <w:t>2.</w:t>
      </w:r>
      <w:r>
        <w:rPr>
          <w:rFonts w:ascii="仿宋_GB2312" w:eastAsia="仿宋_GB2312" w:hAnsi="Times New Roman" w:cs="DengXian-Regular" w:hint="eastAsia"/>
          <w:b w:val="0"/>
          <w:bCs w:val="0"/>
        </w:rPr>
        <w:t>教育支出与</w:t>
      </w:r>
      <w:r>
        <w:rPr>
          <w:rFonts w:ascii="仿宋_GB2312" w:eastAsia="仿宋_GB2312" w:hAnsi="Times New Roman" w:cs="DengXian-Regular" w:hint="eastAsia"/>
          <w:b w:val="0"/>
          <w:bCs w:val="0"/>
        </w:rPr>
        <w:t>2017</w:t>
      </w:r>
      <w:r>
        <w:rPr>
          <w:rFonts w:ascii="仿宋_GB2312" w:eastAsia="仿宋_GB2312" w:hAnsi="Times New Roman" w:cs="DengXian-Regular" w:hint="eastAsia"/>
          <w:b w:val="0"/>
          <w:bCs w:val="0"/>
        </w:rPr>
        <w:t>年决算数相比增加</w:t>
      </w:r>
      <w:r>
        <w:rPr>
          <w:rFonts w:ascii="仿宋_GB2312" w:eastAsia="仿宋_GB2312" w:hAnsi="Times New Roman" w:cs="DengXian-Regular" w:hint="eastAsia"/>
          <w:b w:val="0"/>
          <w:bCs w:val="0"/>
        </w:rPr>
        <w:t>67.12</w:t>
      </w:r>
      <w:r>
        <w:rPr>
          <w:rFonts w:ascii="仿宋_GB2312" w:eastAsia="仿宋_GB2312" w:hAnsi="Times New Roman" w:cs="DengXian-Regular" w:hint="eastAsia"/>
          <w:b w:val="0"/>
          <w:bCs w:val="0"/>
        </w:rPr>
        <w:t>万元，原因是</w:t>
      </w:r>
      <w:r>
        <w:rPr>
          <w:rFonts w:ascii="仿宋_GB2312" w:eastAsia="仿宋_GB2312" w:hAnsi="Times New Roman" w:cs="DengXian-Regular" w:hint="eastAsia"/>
          <w:b w:val="0"/>
          <w:bCs w:val="0"/>
        </w:rPr>
        <w:t>2018</w:t>
      </w:r>
      <w:r>
        <w:rPr>
          <w:rFonts w:ascii="仿宋_GB2312" w:eastAsia="仿宋_GB2312" w:hAnsi="Times New Roman" w:cs="DengXian-Regular" w:hint="eastAsia"/>
          <w:b w:val="0"/>
          <w:bCs w:val="0"/>
        </w:rPr>
        <w:t>年增加了预算为</w:t>
      </w:r>
      <w:r>
        <w:rPr>
          <w:rFonts w:ascii="仿宋_GB2312" w:eastAsia="仿宋_GB2312" w:hAnsi="Times New Roman" w:cs="DengXian-Regular" w:hint="eastAsia"/>
          <w:b w:val="0"/>
          <w:bCs w:val="0"/>
        </w:rPr>
        <w:t>120</w:t>
      </w:r>
      <w:r>
        <w:rPr>
          <w:rFonts w:ascii="仿宋_GB2312" w:eastAsia="仿宋_GB2312" w:hAnsi="Times New Roman" w:cs="DengXian-Regular" w:hint="eastAsia"/>
          <w:b w:val="0"/>
          <w:bCs w:val="0"/>
        </w:rPr>
        <w:t>万的统计人员素质提升计划专项项</w:t>
      </w:r>
      <w:r>
        <w:rPr>
          <w:rFonts w:ascii="仿宋_GB2312" w:eastAsia="仿宋_GB2312" w:hAnsi="Times New Roman" w:cs="DengXian-Regular" w:hint="eastAsia"/>
          <w:b w:val="0"/>
          <w:bCs w:val="0"/>
        </w:rPr>
        <w:t>目培训费。</w:t>
      </w:r>
    </w:p>
    <w:p w:rsidR="00C82CC2" w:rsidRDefault="00E66369">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C82CC2" w:rsidRDefault="00E6636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年度本年收入合计</w:t>
      </w:r>
      <w:r>
        <w:rPr>
          <w:rFonts w:ascii="仿宋_GB2312" w:eastAsia="仿宋_GB2312" w:cs="DengXian-Regular" w:hint="eastAsia"/>
          <w:sz w:val="32"/>
          <w:szCs w:val="32"/>
        </w:rPr>
        <w:t>2014.17</w:t>
      </w:r>
      <w:r>
        <w:rPr>
          <w:rFonts w:ascii="仿宋_GB2312" w:eastAsia="仿宋_GB2312" w:cs="DengXian-Regular" w:hint="eastAsia"/>
          <w:sz w:val="32"/>
          <w:szCs w:val="32"/>
        </w:rPr>
        <w:t>万元，其中：财政拨款收入</w:t>
      </w:r>
      <w:r>
        <w:rPr>
          <w:rFonts w:ascii="仿宋_GB2312" w:eastAsia="仿宋_GB2312" w:cs="DengXian-Regular" w:hint="eastAsia"/>
          <w:sz w:val="32"/>
          <w:szCs w:val="32"/>
        </w:rPr>
        <w:t>2003.75</w:t>
      </w:r>
      <w:r>
        <w:rPr>
          <w:rFonts w:ascii="仿宋_GB2312" w:eastAsia="仿宋_GB2312" w:cs="DengXian-Regular" w:hint="eastAsia"/>
          <w:sz w:val="32"/>
          <w:szCs w:val="32"/>
        </w:rPr>
        <w:t>万元，占</w:t>
      </w:r>
      <w:r>
        <w:rPr>
          <w:rFonts w:ascii="仿宋_GB2312" w:eastAsia="仿宋_GB2312" w:cs="DengXian-Regular" w:hint="eastAsia"/>
          <w:sz w:val="32"/>
          <w:szCs w:val="32"/>
        </w:rPr>
        <w:t>99.48%</w:t>
      </w:r>
      <w:r>
        <w:rPr>
          <w:rFonts w:ascii="仿宋_GB2312" w:eastAsia="仿宋_GB2312" w:cs="DengXian-Regular" w:hint="eastAsia"/>
          <w:sz w:val="32"/>
          <w:szCs w:val="32"/>
        </w:rPr>
        <w:t>；其他收入</w:t>
      </w:r>
      <w:r>
        <w:rPr>
          <w:rFonts w:ascii="仿宋_GB2312" w:eastAsia="仿宋_GB2312" w:cs="DengXian-Regular" w:hint="eastAsia"/>
          <w:sz w:val="32"/>
          <w:szCs w:val="32"/>
        </w:rPr>
        <w:t>10.42</w:t>
      </w:r>
      <w:r>
        <w:rPr>
          <w:rFonts w:ascii="仿宋_GB2312" w:eastAsia="仿宋_GB2312" w:cs="DengXian-Regular" w:hint="eastAsia"/>
          <w:sz w:val="32"/>
          <w:szCs w:val="32"/>
        </w:rPr>
        <w:t>万元，占</w:t>
      </w:r>
      <w:r>
        <w:rPr>
          <w:rFonts w:ascii="仿宋_GB2312" w:eastAsia="仿宋_GB2312" w:cs="DengXian-Regular" w:hint="eastAsia"/>
          <w:sz w:val="32"/>
          <w:szCs w:val="32"/>
        </w:rPr>
        <w:t>0.52%</w:t>
      </w:r>
      <w:r>
        <w:rPr>
          <w:rFonts w:ascii="仿宋_GB2312" w:eastAsia="仿宋_GB2312" w:cs="DengXian-Regular" w:hint="eastAsia"/>
          <w:sz w:val="32"/>
          <w:szCs w:val="32"/>
        </w:rPr>
        <w:t>。如图所示：</w:t>
      </w:r>
    </w:p>
    <w:p w:rsidR="00C82CC2" w:rsidRDefault="00E66369">
      <w:pPr>
        <w:adjustRightInd w:val="0"/>
        <w:snapToGrid w:val="0"/>
        <w:spacing w:after="0" w:line="580" w:lineRule="exact"/>
        <w:ind w:firstLineChars="200" w:firstLine="420"/>
        <w:rPr>
          <w:rFonts w:ascii="仿宋_GB2312" w:eastAsia="仿宋_GB2312" w:cs="DengXian-Regular"/>
          <w:sz w:val="32"/>
          <w:szCs w:val="32"/>
        </w:rPr>
      </w:pPr>
      <w:r>
        <w:pict>
          <v:shape id="图片框 1123" o:spid="_x0000_s1031" type="#_x0000_t75" style="position:absolute;left:0;text-align:left;margin-left:69.25pt;margin-top:5.05pt;width:305.2pt;height:191.25pt;z-index:251664384;mso-wrap-distance-left:9pt;mso-wrap-distance-top:0;mso-wrap-distance-right:9pt;mso-wrap-distance-bottom:0">
            <v:imagedata r:id="rId8" o:title=""/>
            <w10:wrap type="square"/>
          </v:shape>
        </w:pict>
      </w:r>
    </w:p>
    <w:p w:rsidR="00C82CC2" w:rsidRDefault="00C82CC2">
      <w:pPr>
        <w:adjustRightInd w:val="0"/>
        <w:snapToGrid w:val="0"/>
        <w:spacing w:after="0" w:line="580" w:lineRule="exact"/>
        <w:ind w:firstLineChars="200" w:firstLine="640"/>
        <w:rPr>
          <w:rFonts w:ascii="仿宋_GB2312" w:eastAsia="仿宋_GB2312" w:cs="DengXian-Regular"/>
          <w:sz w:val="32"/>
          <w:szCs w:val="32"/>
        </w:rPr>
      </w:pPr>
    </w:p>
    <w:p w:rsidR="00C82CC2" w:rsidRDefault="00C82CC2">
      <w:pPr>
        <w:adjustRightInd w:val="0"/>
        <w:snapToGrid w:val="0"/>
        <w:spacing w:after="0" w:line="580" w:lineRule="exact"/>
        <w:ind w:firstLineChars="600" w:firstLine="1920"/>
        <w:rPr>
          <w:rFonts w:ascii="仿宋_GB2312" w:eastAsia="仿宋_GB2312" w:cs="DengXian-Regular"/>
          <w:sz w:val="32"/>
          <w:szCs w:val="32"/>
        </w:rPr>
      </w:pPr>
    </w:p>
    <w:p w:rsidR="00C82CC2" w:rsidRDefault="00C82CC2">
      <w:pPr>
        <w:adjustRightInd w:val="0"/>
        <w:snapToGrid w:val="0"/>
        <w:spacing w:after="0" w:line="580" w:lineRule="exact"/>
        <w:ind w:firstLineChars="600" w:firstLine="1920"/>
        <w:rPr>
          <w:rFonts w:ascii="仿宋_GB2312" w:eastAsia="仿宋_GB2312" w:cs="DengXian-Regular"/>
          <w:sz w:val="32"/>
          <w:szCs w:val="32"/>
        </w:rPr>
      </w:pPr>
    </w:p>
    <w:p w:rsidR="00C82CC2" w:rsidRDefault="00E66369">
      <w:pPr>
        <w:adjustRightInd w:val="0"/>
        <w:snapToGrid w:val="0"/>
        <w:spacing w:after="0" w:line="580" w:lineRule="exact"/>
        <w:ind w:firstLineChars="600" w:firstLine="1920"/>
        <w:rPr>
          <w:rFonts w:ascii="仿宋_GB2312" w:eastAsia="仿宋_GB2312" w:cs="DengXian-Regular"/>
          <w:sz w:val="32"/>
          <w:szCs w:val="32"/>
        </w:rPr>
      </w:pPr>
      <w:r>
        <w:rPr>
          <w:sz w:val="32"/>
        </w:rPr>
        <w:pict>
          <v:rect id="矩形 1077" o:spid="_x0000_s1039" style="position:absolute;left:0;text-align:left;margin-left:117.15pt;margin-top:-13.7pt;width:206.35pt;height:36.35pt;z-index:251672576" o:preferrelative="t" stroked="f">
            <v:textbox>
              <w:txbxContent>
                <w:p w:rsidR="00C82CC2" w:rsidRDefault="00E66369">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hint="eastAsia"/>
                      <w:sz w:val="28"/>
                      <w:szCs w:val="28"/>
                    </w:rPr>
                    <w:t>1</w:t>
                  </w:r>
                  <w:r>
                    <w:rPr>
                      <w:rFonts w:ascii="仿宋_GB2312" w:eastAsia="仿宋_GB2312" w:cs="DengXian-Regular" w:hint="eastAsia"/>
                      <w:sz w:val="28"/>
                      <w:szCs w:val="28"/>
                    </w:rPr>
                    <w:t>：收入构成情况</w:t>
                  </w:r>
                </w:p>
                <w:p w:rsidR="00C82CC2" w:rsidRDefault="00C82CC2">
                  <w:pPr>
                    <w:rPr>
                      <w:sz w:val="20"/>
                      <w:szCs w:val="22"/>
                    </w:rPr>
                  </w:pPr>
                </w:p>
              </w:txbxContent>
            </v:textbox>
          </v:rect>
        </w:pict>
      </w:r>
      <w:r>
        <w:pict>
          <v:shape id="图片框 1120" o:spid="_x0000_i1026" type="#_x0000_t75" style="width:305.4pt;height:191.4pt">
            <v:imagedata r:id="rId8" o:title=""/>
          </v:shape>
        </w:pict>
      </w:r>
      <w:r>
        <w:lastRenderedPageBreak/>
        <w:pict>
          <v:shape id="图片框 1119" o:spid="_x0000_i1027" type="#_x0000_t75" style="width:305.4pt;height:191.4pt">
            <v:imagedata r:id="rId8" o:title=""/>
          </v:shape>
        </w:pict>
      </w:r>
    </w:p>
    <w:p w:rsidR="00C82CC2" w:rsidRDefault="00E66369">
      <w:pPr>
        <w:pStyle w:val="2"/>
        <w:spacing w:before="0" w:after="0" w:line="580" w:lineRule="exact"/>
        <w:rPr>
          <w:rFonts w:ascii="黑体" w:eastAsia="黑体"/>
          <w:b w:val="0"/>
          <w:bCs w:val="0"/>
        </w:rPr>
      </w:pPr>
      <w:r>
        <w:rPr>
          <w:rFonts w:ascii="黑体" w:eastAsia="黑体" w:hint="eastAsia"/>
          <w:b w:val="0"/>
          <w:bCs w:val="0"/>
        </w:rPr>
        <w:t xml:space="preserve">    </w:t>
      </w:r>
      <w:r>
        <w:rPr>
          <w:rFonts w:ascii="黑体" w:eastAsia="黑体" w:hint="eastAsia"/>
          <w:b w:val="0"/>
          <w:bCs w:val="0"/>
        </w:rPr>
        <w:t>三、支出决算情况说明</w:t>
      </w:r>
    </w:p>
    <w:p w:rsidR="00C82CC2" w:rsidRDefault="00E6636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年度本年支出合计</w:t>
      </w:r>
      <w:r>
        <w:rPr>
          <w:rFonts w:ascii="仿宋_GB2312" w:eastAsia="仿宋_GB2312" w:cs="DengXian-Regular" w:hint="eastAsia"/>
          <w:sz w:val="32"/>
          <w:szCs w:val="32"/>
        </w:rPr>
        <w:t>1924.64</w:t>
      </w:r>
      <w:r>
        <w:rPr>
          <w:rFonts w:ascii="仿宋_GB2312" w:eastAsia="仿宋_GB2312" w:cs="DengXian-Regular" w:hint="eastAsia"/>
          <w:sz w:val="32"/>
          <w:szCs w:val="32"/>
        </w:rPr>
        <w:t>万元，其中：基本支出</w:t>
      </w:r>
      <w:r>
        <w:rPr>
          <w:rFonts w:ascii="仿宋_GB2312" w:eastAsia="仿宋_GB2312" w:cs="DengXian-Regular" w:hint="eastAsia"/>
          <w:sz w:val="32"/>
          <w:szCs w:val="32"/>
        </w:rPr>
        <w:t>1486.44</w:t>
      </w:r>
      <w:r>
        <w:rPr>
          <w:rFonts w:ascii="仿宋_GB2312" w:eastAsia="仿宋_GB2312" w:cs="DengXian-Regular" w:hint="eastAsia"/>
          <w:sz w:val="32"/>
          <w:szCs w:val="32"/>
        </w:rPr>
        <w:t>万元，占</w:t>
      </w:r>
      <w:r>
        <w:rPr>
          <w:rFonts w:ascii="仿宋_GB2312" w:eastAsia="仿宋_GB2312" w:cs="DengXian-Regular" w:hint="eastAsia"/>
          <w:sz w:val="32"/>
          <w:szCs w:val="32"/>
        </w:rPr>
        <w:t>77.23%</w:t>
      </w:r>
      <w:r>
        <w:rPr>
          <w:rFonts w:ascii="仿宋_GB2312" w:eastAsia="仿宋_GB2312" w:cs="DengXian-Regular" w:hint="eastAsia"/>
          <w:sz w:val="32"/>
          <w:szCs w:val="32"/>
        </w:rPr>
        <w:t>；项目支出</w:t>
      </w:r>
      <w:r>
        <w:rPr>
          <w:rFonts w:ascii="仿宋_GB2312" w:eastAsia="仿宋_GB2312" w:cs="DengXian-Regular" w:hint="eastAsia"/>
          <w:sz w:val="32"/>
          <w:szCs w:val="32"/>
        </w:rPr>
        <w:t>438.2</w:t>
      </w:r>
      <w:r>
        <w:rPr>
          <w:rFonts w:ascii="仿宋_GB2312" w:eastAsia="仿宋_GB2312" w:cs="DengXian-Regular" w:hint="eastAsia"/>
          <w:sz w:val="32"/>
          <w:szCs w:val="32"/>
        </w:rPr>
        <w:t>万元，占</w:t>
      </w:r>
      <w:r>
        <w:rPr>
          <w:rFonts w:ascii="仿宋_GB2312" w:eastAsia="仿宋_GB2312" w:cs="DengXian-Regular" w:hint="eastAsia"/>
          <w:sz w:val="32"/>
          <w:szCs w:val="32"/>
        </w:rPr>
        <w:t>22.77%</w:t>
      </w:r>
      <w:r>
        <w:rPr>
          <w:rFonts w:ascii="仿宋_GB2312" w:eastAsia="仿宋_GB2312" w:cs="DengXian-Regular" w:hint="eastAsia"/>
          <w:sz w:val="32"/>
          <w:szCs w:val="32"/>
        </w:rPr>
        <w:t>。如图所示：</w:t>
      </w:r>
    </w:p>
    <w:p w:rsidR="00C82CC2" w:rsidRDefault="00E66369">
      <w:pPr>
        <w:adjustRightInd w:val="0"/>
        <w:snapToGrid w:val="0"/>
        <w:spacing w:after="0" w:line="580" w:lineRule="exact"/>
        <w:ind w:firstLineChars="600" w:firstLine="1260"/>
        <w:rPr>
          <w:rFonts w:ascii="仿宋_GB2312" w:eastAsia="仿宋_GB2312" w:cs="DengXian-Regular"/>
          <w:sz w:val="32"/>
          <w:szCs w:val="32"/>
        </w:rPr>
      </w:pPr>
      <w:r>
        <w:pict>
          <v:shape id="图片框 1118" o:spid="_x0000_s1044" type="#_x0000_t75" style="position:absolute;left:0;text-align:left;margin-left:63pt;margin-top:8.85pt;width:298.45pt;height:224.2pt;z-index:251677696;mso-wrap-distance-left:9pt;mso-wrap-distance-top:0;mso-wrap-distance-right:9pt;mso-wrap-distance-bottom:0">
            <v:imagedata r:id="rId9" o:title=""/>
            <w10:wrap type="square"/>
          </v:shape>
        </w:pict>
      </w:r>
    </w:p>
    <w:p w:rsidR="00C82CC2" w:rsidRDefault="00C82CC2">
      <w:pPr>
        <w:adjustRightInd w:val="0"/>
        <w:snapToGrid w:val="0"/>
        <w:spacing w:after="0" w:line="580" w:lineRule="exact"/>
        <w:ind w:firstLineChars="600" w:firstLine="1920"/>
        <w:rPr>
          <w:rFonts w:ascii="仿宋_GB2312" w:eastAsia="仿宋_GB2312" w:cs="DengXian-Regular"/>
          <w:sz w:val="32"/>
          <w:szCs w:val="32"/>
        </w:rPr>
      </w:pPr>
    </w:p>
    <w:p w:rsidR="00C82CC2" w:rsidRDefault="00C82CC2">
      <w:pPr>
        <w:adjustRightInd w:val="0"/>
        <w:snapToGrid w:val="0"/>
        <w:spacing w:after="0" w:line="580" w:lineRule="exact"/>
        <w:ind w:firstLineChars="600" w:firstLine="1920"/>
        <w:rPr>
          <w:rFonts w:ascii="仿宋_GB2312" w:eastAsia="仿宋_GB2312" w:cs="DengXian-Regular"/>
          <w:sz w:val="32"/>
          <w:szCs w:val="32"/>
        </w:rPr>
      </w:pPr>
    </w:p>
    <w:p w:rsidR="00C82CC2" w:rsidRDefault="00C82CC2">
      <w:pPr>
        <w:adjustRightInd w:val="0"/>
        <w:snapToGrid w:val="0"/>
        <w:spacing w:after="0" w:line="360" w:lineRule="auto"/>
        <w:ind w:firstLineChars="600" w:firstLine="1920"/>
        <w:rPr>
          <w:rFonts w:ascii="仿宋_GB2312" w:eastAsia="仿宋_GB2312" w:cs="DengXian-Regular"/>
          <w:sz w:val="32"/>
          <w:szCs w:val="32"/>
        </w:rPr>
      </w:pPr>
    </w:p>
    <w:p w:rsidR="00C82CC2" w:rsidRDefault="00E66369">
      <w:pPr>
        <w:adjustRightInd w:val="0"/>
        <w:snapToGrid w:val="0"/>
        <w:spacing w:after="0" w:line="580" w:lineRule="exact"/>
        <w:ind w:firstLineChars="600" w:firstLine="1260"/>
        <w:rPr>
          <w:rFonts w:ascii="仿宋_GB2312" w:eastAsia="仿宋_GB2312" w:cs="DengXian-Regular"/>
          <w:sz w:val="32"/>
          <w:szCs w:val="32"/>
        </w:rPr>
      </w:pPr>
      <w:r>
        <w:pict>
          <v:shape id="图片框 1116" o:spid="_x0000_i1028" type="#_x0000_t75" style="width:298.8pt;height:224.4pt">
            <v:imagedata r:id="rId9" o:title=""/>
          </v:shape>
        </w:pict>
      </w:r>
    </w:p>
    <w:p w:rsidR="00C82CC2" w:rsidRDefault="00C82CC2">
      <w:pPr>
        <w:adjustRightInd w:val="0"/>
        <w:snapToGrid w:val="0"/>
        <w:spacing w:after="0" w:line="580" w:lineRule="exact"/>
        <w:ind w:firstLineChars="600" w:firstLine="1920"/>
        <w:rPr>
          <w:rFonts w:ascii="仿宋_GB2312" w:eastAsia="仿宋_GB2312" w:cs="DengXian-Regular"/>
          <w:sz w:val="32"/>
          <w:szCs w:val="32"/>
        </w:rPr>
      </w:pPr>
    </w:p>
    <w:p w:rsidR="00C82CC2" w:rsidRDefault="00C82CC2">
      <w:pPr>
        <w:adjustRightInd w:val="0"/>
        <w:snapToGrid w:val="0"/>
        <w:spacing w:after="0" w:line="580" w:lineRule="exact"/>
        <w:ind w:firstLineChars="600" w:firstLine="1920"/>
        <w:rPr>
          <w:rFonts w:ascii="仿宋_GB2312" w:eastAsia="仿宋_GB2312" w:cs="DengXian-Regular"/>
          <w:sz w:val="32"/>
          <w:szCs w:val="32"/>
        </w:rPr>
      </w:pPr>
    </w:p>
    <w:p w:rsidR="00C82CC2" w:rsidRDefault="00C82CC2">
      <w:pPr>
        <w:pStyle w:val="2"/>
        <w:spacing w:before="0" w:after="0" w:line="580" w:lineRule="exact"/>
        <w:ind w:firstLineChars="200" w:firstLine="643"/>
        <w:rPr>
          <w:rFonts w:ascii="黑体" w:eastAsia="黑体"/>
        </w:rPr>
      </w:pPr>
    </w:p>
    <w:p w:rsidR="00C82CC2" w:rsidRDefault="00E66369">
      <w:pPr>
        <w:pStyle w:val="2"/>
        <w:spacing w:before="0" w:after="0" w:line="580" w:lineRule="exact"/>
        <w:ind w:firstLineChars="200" w:firstLine="643"/>
        <w:rPr>
          <w:rFonts w:ascii="黑体" w:eastAsia="黑体"/>
        </w:rPr>
      </w:pPr>
      <w:r>
        <w:pict>
          <v:rect id="矩形 1080" o:spid="_x0000_s1034" style="position:absolute;left:0;text-align:left;margin-left:102.95pt;margin-top:15.3pt;width:248.7pt;height:36.6pt;z-index:251667456" o:preferrelative="t" stroked="f">
            <v:textbox>
              <w:txbxContent>
                <w:p w:rsidR="00C82CC2" w:rsidRDefault="00E66369">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hint="eastAsia"/>
                      <w:sz w:val="28"/>
                      <w:szCs w:val="28"/>
                    </w:rPr>
                    <w:t>2</w:t>
                  </w:r>
                  <w:r>
                    <w:rPr>
                      <w:rFonts w:ascii="仿宋_GB2312" w:eastAsia="仿宋_GB2312" w:cs="DengXian-Regular" w:hint="eastAsia"/>
                      <w:sz w:val="28"/>
                      <w:szCs w:val="28"/>
                    </w:rPr>
                    <w:t>：支出构成情况（按支出性质）</w:t>
                  </w:r>
                </w:p>
                <w:p w:rsidR="00C82CC2" w:rsidRDefault="00C82CC2">
                  <w:pPr>
                    <w:rPr>
                      <w:sz w:val="20"/>
                      <w:szCs w:val="22"/>
                    </w:rPr>
                  </w:pPr>
                </w:p>
              </w:txbxContent>
            </v:textbox>
          </v:rect>
        </w:pict>
      </w:r>
    </w:p>
    <w:p w:rsidR="00C82CC2" w:rsidRDefault="00C82CC2">
      <w:pPr>
        <w:pStyle w:val="2"/>
        <w:spacing w:before="0" w:after="0" w:line="580" w:lineRule="exact"/>
        <w:ind w:firstLineChars="200" w:firstLine="643"/>
        <w:rPr>
          <w:rFonts w:ascii="黑体" w:eastAsia="黑体"/>
        </w:rPr>
      </w:pPr>
    </w:p>
    <w:p w:rsidR="00C82CC2" w:rsidRDefault="00E66369">
      <w:pPr>
        <w:pStyle w:val="2"/>
        <w:spacing w:before="0" w:after="0" w:line="580" w:lineRule="exact"/>
        <w:ind w:firstLineChars="200" w:firstLine="640"/>
        <w:rPr>
          <w:rFonts w:ascii="楷体_GB2312" w:eastAsia="楷体_GB2312" w:cs="DengXian-Bold"/>
        </w:rPr>
      </w:pPr>
      <w:r>
        <w:rPr>
          <w:rFonts w:ascii="黑体" w:eastAsia="黑体" w:hint="eastAsia"/>
          <w:b w:val="0"/>
          <w:bCs w:val="0"/>
        </w:rPr>
        <w:t>四、</w:t>
      </w:r>
      <w:r>
        <w:rPr>
          <w:rFonts w:ascii="黑体" w:eastAsia="黑体" w:hAnsi="Cambria" w:cs="黑体" w:hint="eastAsia"/>
          <w:b w:val="0"/>
          <w:bCs w:val="0"/>
          <w:kern w:val="0"/>
        </w:rPr>
        <w:t>财政</w:t>
      </w:r>
      <w:r>
        <w:rPr>
          <w:rFonts w:ascii="黑体" w:eastAsia="黑体" w:hint="eastAsia"/>
          <w:b w:val="0"/>
          <w:bCs w:val="0"/>
        </w:rPr>
        <w:t>拨款收入支出决算总体情况说明</w:t>
      </w:r>
    </w:p>
    <w:p w:rsidR="00C82CC2" w:rsidRDefault="00E66369">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hint="eastAsia"/>
          <w:b/>
          <w:bCs/>
          <w:sz w:val="32"/>
          <w:szCs w:val="32"/>
        </w:rPr>
        <w:t xml:space="preserve">2017 </w:t>
      </w:r>
      <w:r>
        <w:rPr>
          <w:rFonts w:ascii="楷体_GB2312" w:eastAsia="楷体_GB2312" w:cs="DengXian-Bold" w:hint="eastAsia"/>
          <w:b/>
          <w:bCs/>
          <w:sz w:val="32"/>
          <w:szCs w:val="32"/>
        </w:rPr>
        <w:t>年度决算对比情况</w:t>
      </w:r>
    </w:p>
    <w:p w:rsidR="00C82CC2" w:rsidRDefault="00E6636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hint="eastAsia"/>
          <w:sz w:val="32"/>
          <w:szCs w:val="32"/>
        </w:rPr>
        <w:t>2003.75</w:t>
      </w:r>
      <w:r>
        <w:rPr>
          <w:rFonts w:ascii="仿宋_GB2312" w:eastAsia="仿宋_GB2312" w:cs="DengXian-Regular" w:hint="eastAsia"/>
          <w:sz w:val="32"/>
          <w:szCs w:val="32"/>
        </w:rPr>
        <w:t>万元</w:t>
      </w:r>
      <w:r>
        <w:rPr>
          <w:rFonts w:ascii="仿宋_GB2312" w:eastAsia="仿宋_GB2312" w:cs="DengXian-Regular" w:hint="eastAsia"/>
          <w:sz w:val="32"/>
          <w:szCs w:val="32"/>
        </w:rPr>
        <w:t>,</w:t>
      </w:r>
      <w:r>
        <w:rPr>
          <w:rFonts w:ascii="仿宋_GB2312" w:eastAsia="仿宋_GB2312" w:cs="DengXian-Regular" w:hint="eastAsia"/>
          <w:sz w:val="32"/>
          <w:szCs w:val="32"/>
        </w:rPr>
        <w:t>比</w:t>
      </w:r>
      <w:r>
        <w:rPr>
          <w:rFonts w:ascii="仿宋_GB2312" w:eastAsia="仿宋_GB2312" w:cs="DengXian-Regular" w:hint="eastAsia"/>
          <w:sz w:val="32"/>
          <w:szCs w:val="32"/>
        </w:rPr>
        <w:t>2017</w:t>
      </w:r>
      <w:r>
        <w:rPr>
          <w:rFonts w:ascii="仿宋_GB2312" w:eastAsia="仿宋_GB2312" w:cs="DengXian-Regular" w:hint="eastAsia"/>
          <w:sz w:val="32"/>
          <w:szCs w:val="32"/>
        </w:rPr>
        <w:t>年度增加</w:t>
      </w:r>
      <w:r>
        <w:rPr>
          <w:rFonts w:ascii="仿宋_GB2312" w:eastAsia="仿宋_GB2312" w:cs="DengXian-Regular" w:hint="eastAsia"/>
          <w:sz w:val="32"/>
          <w:szCs w:val="32"/>
        </w:rPr>
        <w:t>390.44</w:t>
      </w:r>
      <w:r>
        <w:rPr>
          <w:rFonts w:ascii="仿宋_GB2312" w:eastAsia="仿宋_GB2312" w:cs="DengXian-Regular" w:hint="eastAsia"/>
          <w:sz w:val="32"/>
          <w:szCs w:val="32"/>
        </w:rPr>
        <w:t>万元，增长</w:t>
      </w:r>
      <w:r>
        <w:rPr>
          <w:rFonts w:ascii="仿宋_GB2312" w:eastAsia="仿宋_GB2312" w:cs="DengXian-Regular" w:hint="eastAsia"/>
          <w:sz w:val="32"/>
          <w:szCs w:val="32"/>
        </w:rPr>
        <w:t>24.2%</w:t>
      </w:r>
      <w:r>
        <w:rPr>
          <w:rFonts w:ascii="仿宋_GB2312" w:eastAsia="仿宋_GB2312" w:cs="DengXian-Regular" w:hint="eastAsia"/>
          <w:sz w:val="32"/>
          <w:szCs w:val="32"/>
        </w:rPr>
        <w:t>，主要是</w:t>
      </w:r>
      <w:r>
        <w:rPr>
          <w:rFonts w:ascii="仿宋_GB2312" w:eastAsia="仿宋_GB2312" w:cs="DengXian-Regular" w:hint="eastAsia"/>
          <w:sz w:val="32"/>
          <w:szCs w:val="32"/>
        </w:rPr>
        <w:t>2018</w:t>
      </w:r>
      <w:r>
        <w:rPr>
          <w:rFonts w:ascii="仿宋_GB2312" w:eastAsia="仿宋_GB2312" w:cs="DengXian-Regular" w:hint="eastAsia"/>
          <w:sz w:val="32"/>
          <w:szCs w:val="32"/>
        </w:rPr>
        <w:t>年比</w:t>
      </w:r>
      <w:r>
        <w:rPr>
          <w:rFonts w:ascii="仿宋_GB2312" w:eastAsia="仿宋_GB2312" w:cs="DengXian-Regular" w:hint="eastAsia"/>
          <w:sz w:val="32"/>
          <w:szCs w:val="32"/>
        </w:rPr>
        <w:t>2017</w:t>
      </w:r>
      <w:r>
        <w:rPr>
          <w:rFonts w:ascii="仿宋_GB2312" w:eastAsia="仿宋_GB2312" w:cs="DengXian-Regular" w:hint="eastAsia"/>
          <w:sz w:val="32"/>
          <w:szCs w:val="32"/>
        </w:rPr>
        <w:t>年增加了全国第四次经济普查、第七次投入产出调查、统计人员</w:t>
      </w:r>
      <w:r>
        <w:rPr>
          <w:rFonts w:ascii="仿宋_GB2312" w:eastAsia="仿宋_GB2312" w:cs="DengXian-Regular" w:hint="eastAsia"/>
          <w:sz w:val="32"/>
          <w:szCs w:val="32"/>
        </w:rPr>
        <w:lastRenderedPageBreak/>
        <w:t>素质提升计划三个大专项项目。本年支出</w:t>
      </w:r>
      <w:r>
        <w:rPr>
          <w:rFonts w:ascii="仿宋_GB2312" w:eastAsia="仿宋_GB2312" w:cs="DengXian-Regular" w:hint="eastAsia"/>
          <w:sz w:val="32"/>
          <w:szCs w:val="32"/>
        </w:rPr>
        <w:t>1924.64</w:t>
      </w:r>
      <w:r>
        <w:rPr>
          <w:rFonts w:ascii="仿宋_GB2312" w:eastAsia="仿宋_GB2312" w:cs="DengXian-Regular" w:hint="eastAsia"/>
          <w:sz w:val="32"/>
          <w:szCs w:val="32"/>
        </w:rPr>
        <w:t>万元，</w:t>
      </w:r>
      <w:r>
        <w:rPr>
          <w:rFonts w:ascii="仿宋_GB2312" w:eastAsia="仿宋_GB2312" w:cs="DengXian-Regular" w:hint="eastAsia"/>
          <w:sz w:val="32"/>
          <w:szCs w:val="32"/>
        </w:rPr>
        <w:t>2017</w:t>
      </w:r>
      <w:r>
        <w:rPr>
          <w:rFonts w:ascii="仿宋_GB2312" w:eastAsia="仿宋_GB2312" w:cs="DengXian-Regular" w:hint="eastAsia"/>
          <w:sz w:val="32"/>
          <w:szCs w:val="32"/>
        </w:rPr>
        <w:t>年本年支出</w:t>
      </w:r>
      <w:r>
        <w:rPr>
          <w:rFonts w:ascii="仿宋_GB2312" w:eastAsia="仿宋_GB2312" w:cs="DengXian-Regular" w:hint="eastAsia"/>
          <w:sz w:val="32"/>
          <w:szCs w:val="32"/>
        </w:rPr>
        <w:t>1613.33</w:t>
      </w:r>
      <w:r>
        <w:rPr>
          <w:rFonts w:ascii="仿宋_GB2312" w:eastAsia="仿宋_GB2312" w:cs="DengXian-Regular" w:hint="eastAsia"/>
          <w:sz w:val="32"/>
          <w:szCs w:val="32"/>
        </w:rPr>
        <w:t>万元（</w:t>
      </w:r>
      <w:r>
        <w:rPr>
          <w:rFonts w:ascii="仿宋_GB2312" w:eastAsia="仿宋_GB2312" w:cs="DengXian-Regular" w:hint="eastAsia"/>
          <w:sz w:val="32"/>
          <w:szCs w:val="32"/>
        </w:rPr>
        <w:t>2017</w:t>
      </w:r>
      <w:r>
        <w:rPr>
          <w:rFonts w:ascii="仿宋_GB2312" w:eastAsia="仿宋_GB2312" w:cs="DengXian-Regular" w:hint="eastAsia"/>
          <w:sz w:val="32"/>
          <w:szCs w:val="32"/>
        </w:rPr>
        <w:t>年结转上年度普查经费</w:t>
      </w:r>
      <w:r>
        <w:rPr>
          <w:rFonts w:ascii="仿宋_GB2312" w:eastAsia="仿宋_GB2312" w:cs="DengXian-Regular" w:hint="eastAsia"/>
          <w:sz w:val="32"/>
          <w:szCs w:val="32"/>
        </w:rPr>
        <w:t>21.72</w:t>
      </w:r>
      <w:r>
        <w:rPr>
          <w:rFonts w:ascii="仿宋_GB2312" w:eastAsia="仿宋_GB2312" w:cs="DengXian-Regular" w:hint="eastAsia"/>
          <w:sz w:val="32"/>
          <w:szCs w:val="32"/>
        </w:rPr>
        <w:t>万元），比去年增加</w:t>
      </w:r>
      <w:r>
        <w:rPr>
          <w:rFonts w:ascii="仿宋_GB2312" w:eastAsia="仿宋_GB2312" w:cs="DengXian-Regular" w:hint="eastAsia"/>
          <w:sz w:val="32"/>
          <w:szCs w:val="32"/>
        </w:rPr>
        <w:t>311.31</w:t>
      </w:r>
      <w:r>
        <w:rPr>
          <w:rFonts w:ascii="仿宋_GB2312" w:eastAsia="仿宋_GB2312" w:cs="DengXian-Regular" w:hint="eastAsia"/>
          <w:sz w:val="32"/>
          <w:szCs w:val="32"/>
        </w:rPr>
        <w:t>万元，增长</w:t>
      </w:r>
      <w:r>
        <w:rPr>
          <w:rFonts w:ascii="仿宋_GB2312" w:eastAsia="仿宋_GB2312" w:cs="DengXian-Regular" w:hint="eastAsia"/>
          <w:sz w:val="32"/>
          <w:szCs w:val="32"/>
        </w:rPr>
        <w:t>19.3%</w:t>
      </w:r>
      <w:r>
        <w:rPr>
          <w:rFonts w:ascii="仿宋_GB2312" w:eastAsia="仿宋_GB2312" w:cs="DengXian-Regular" w:hint="eastAsia"/>
          <w:sz w:val="32"/>
          <w:szCs w:val="32"/>
        </w:rPr>
        <w:t>，主</w:t>
      </w:r>
      <w:r>
        <w:rPr>
          <w:rFonts w:ascii="仿宋_GB2312" w:eastAsia="仿宋_GB2312" w:cs="DengXian-Regular" w:hint="eastAsia"/>
          <w:sz w:val="32"/>
          <w:szCs w:val="32"/>
        </w:rPr>
        <w:t>要是</w:t>
      </w:r>
      <w:r>
        <w:rPr>
          <w:rFonts w:ascii="仿宋_GB2312" w:eastAsia="仿宋_GB2312" w:cs="DengXian-Regular" w:hint="eastAsia"/>
          <w:sz w:val="32"/>
          <w:szCs w:val="32"/>
        </w:rPr>
        <w:t>2018</w:t>
      </w:r>
      <w:r>
        <w:rPr>
          <w:rFonts w:ascii="仿宋_GB2312" w:eastAsia="仿宋_GB2312" w:cs="DengXian-Regular" w:hint="eastAsia"/>
          <w:sz w:val="32"/>
          <w:szCs w:val="32"/>
        </w:rPr>
        <w:t>年比</w:t>
      </w:r>
      <w:r>
        <w:rPr>
          <w:rFonts w:ascii="仿宋_GB2312" w:eastAsia="仿宋_GB2312" w:cs="DengXian-Regular" w:hint="eastAsia"/>
          <w:sz w:val="32"/>
          <w:szCs w:val="32"/>
        </w:rPr>
        <w:t>2017</w:t>
      </w:r>
      <w:r>
        <w:rPr>
          <w:rFonts w:ascii="仿宋_GB2312" w:eastAsia="仿宋_GB2312" w:cs="DengXian-Regular" w:hint="eastAsia"/>
          <w:sz w:val="32"/>
          <w:szCs w:val="32"/>
        </w:rPr>
        <w:t>年增加的三个大专项项目，其中全国第四次经济普查本年经费支出</w:t>
      </w:r>
      <w:r>
        <w:rPr>
          <w:rFonts w:ascii="仿宋_GB2312" w:eastAsia="仿宋_GB2312" w:cs="DengXian-Regular" w:hint="eastAsia"/>
          <w:sz w:val="32"/>
          <w:szCs w:val="32"/>
        </w:rPr>
        <w:t>240.36</w:t>
      </w:r>
      <w:r>
        <w:rPr>
          <w:rFonts w:ascii="仿宋_GB2312" w:eastAsia="仿宋_GB2312" w:cs="DengXian-Regular" w:hint="eastAsia"/>
          <w:sz w:val="32"/>
          <w:szCs w:val="32"/>
        </w:rPr>
        <w:t>万元；第七次投入产出调查本年经费支</w:t>
      </w:r>
      <w:r>
        <w:rPr>
          <w:rFonts w:ascii="仿宋_GB2312" w:eastAsia="仿宋_GB2312" w:cs="DengXian-Regular" w:hint="eastAsia"/>
          <w:sz w:val="32"/>
          <w:szCs w:val="32"/>
        </w:rPr>
        <w:t>68.77</w:t>
      </w:r>
      <w:r>
        <w:rPr>
          <w:rFonts w:ascii="仿宋_GB2312" w:eastAsia="仿宋_GB2312" w:cs="DengXian-Regular" w:hint="eastAsia"/>
          <w:sz w:val="32"/>
          <w:szCs w:val="32"/>
        </w:rPr>
        <w:t>出万元；统计人员素质提升计划本年经费支出</w:t>
      </w:r>
      <w:r>
        <w:rPr>
          <w:rFonts w:ascii="仿宋_GB2312" w:eastAsia="仿宋_GB2312" w:cs="DengXian-Regular" w:hint="eastAsia"/>
          <w:sz w:val="32"/>
          <w:szCs w:val="32"/>
        </w:rPr>
        <w:t>88.03</w:t>
      </w:r>
      <w:r>
        <w:rPr>
          <w:rFonts w:ascii="仿宋_GB2312" w:eastAsia="仿宋_GB2312" w:cs="DengXian-Regular" w:hint="eastAsia"/>
          <w:sz w:val="32"/>
          <w:szCs w:val="32"/>
        </w:rPr>
        <w:t>万元。</w:t>
      </w:r>
    </w:p>
    <w:p w:rsidR="00C82CC2" w:rsidRDefault="00C82CC2">
      <w:pPr>
        <w:adjustRightInd w:val="0"/>
        <w:snapToGrid w:val="0"/>
        <w:spacing w:after="0" w:line="580" w:lineRule="exact"/>
        <w:ind w:firstLineChars="200" w:firstLine="640"/>
        <w:rPr>
          <w:rFonts w:ascii="仿宋_GB2312" w:eastAsia="仿宋_GB2312" w:cs="DengXian-Regular"/>
          <w:sz w:val="32"/>
          <w:szCs w:val="32"/>
        </w:rPr>
      </w:pPr>
    </w:p>
    <w:p w:rsidR="00C82CC2" w:rsidRDefault="00E66369">
      <w:pPr>
        <w:adjustRightInd w:val="0"/>
        <w:snapToGrid w:val="0"/>
        <w:spacing w:after="0" w:line="580" w:lineRule="exact"/>
        <w:ind w:firstLineChars="200" w:firstLine="640"/>
        <w:rPr>
          <w:rFonts w:ascii="仿宋_GB2312" w:eastAsia="仿宋_GB2312" w:cs="DengXian-Regular"/>
          <w:sz w:val="32"/>
          <w:szCs w:val="32"/>
        </w:rPr>
      </w:pPr>
      <w:r>
        <w:rPr>
          <w:sz w:val="32"/>
        </w:rPr>
        <w:pict>
          <v:rect id="矩形 1086" o:spid="_x0000_s1033" style="position:absolute;left:0;text-align:left;margin-left:16.3pt;margin-top:245.25pt;width:408.65pt;height:54.15pt;z-index:251666432" o:preferrelative="t" stroked="f">
            <v:textbox>
              <w:txbxContent>
                <w:p w:rsidR="00C82CC2" w:rsidRDefault="00E66369">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hint="eastAsia"/>
                      <w:sz w:val="28"/>
                      <w:szCs w:val="28"/>
                    </w:rPr>
                    <w:t>3</w:t>
                  </w:r>
                  <w:r>
                    <w:rPr>
                      <w:rFonts w:ascii="仿宋_GB2312" w:eastAsia="仿宋_GB2312" w:cs="DengXian-Regular" w:hint="eastAsia"/>
                      <w:sz w:val="28"/>
                      <w:szCs w:val="28"/>
                    </w:rPr>
                    <w:t>：</w:t>
                  </w:r>
                  <w:r>
                    <w:rPr>
                      <w:rFonts w:ascii="仿宋_GB2312" w:eastAsia="仿宋_GB2312" w:cs="DengXian-Regular" w:hint="eastAsia"/>
                      <w:sz w:val="28"/>
                      <w:szCs w:val="28"/>
                    </w:rPr>
                    <w:t>2017-2018</w:t>
                  </w:r>
                  <w:r>
                    <w:rPr>
                      <w:rFonts w:ascii="仿宋_GB2312" w:eastAsia="仿宋_GB2312" w:cs="DengXian-Regular" w:hint="eastAsia"/>
                      <w:sz w:val="28"/>
                      <w:szCs w:val="28"/>
                    </w:rPr>
                    <w:t>年财政拨款收支出情况</w:t>
                  </w:r>
                </w:p>
                <w:p w:rsidR="00C82CC2" w:rsidRDefault="00C82CC2">
                  <w:pPr>
                    <w:rPr>
                      <w:sz w:val="20"/>
                      <w:szCs w:val="22"/>
                    </w:rPr>
                  </w:pPr>
                </w:p>
              </w:txbxContent>
            </v:textbox>
          </v:rect>
        </w:pict>
      </w:r>
      <w:r>
        <w:pict>
          <v:shape id="图片框 1146" o:spid="_x0000_s1042" type="#_x0000_t75" style="position:absolute;left:0;text-align:left;margin-left:26.8pt;margin-top:14.6pt;width:391.25pt;height:205.15pt;z-index:251675648;mso-wrap-distance-left:9pt;mso-wrap-distance-top:0;mso-wrap-distance-right:9pt;mso-wrap-distance-bottom:0">
            <v:imagedata r:id="rId10" o:title=""/>
            <w10:wrap type="square"/>
          </v:shape>
        </w:pict>
      </w:r>
    </w:p>
    <w:p w:rsidR="00C82CC2" w:rsidRDefault="00C82CC2">
      <w:pPr>
        <w:adjustRightInd w:val="0"/>
        <w:snapToGrid w:val="0"/>
        <w:spacing w:after="0" w:line="580" w:lineRule="exact"/>
        <w:ind w:firstLineChars="200" w:firstLine="640"/>
        <w:rPr>
          <w:rFonts w:ascii="仿宋_GB2312" w:eastAsia="仿宋_GB2312" w:cs="DengXian-Regular"/>
          <w:sz w:val="32"/>
          <w:szCs w:val="32"/>
        </w:rPr>
      </w:pPr>
    </w:p>
    <w:p w:rsidR="00C82CC2" w:rsidRDefault="00C82CC2">
      <w:pPr>
        <w:spacing w:after="0" w:line="580" w:lineRule="exact"/>
        <w:rPr>
          <w:rFonts w:ascii="楷体_GB2312" w:eastAsia="楷体_GB2312" w:cs="DengXian-Bold"/>
          <w:b/>
          <w:bCs/>
          <w:sz w:val="32"/>
          <w:szCs w:val="32"/>
        </w:rPr>
      </w:pPr>
    </w:p>
    <w:p w:rsidR="00C82CC2" w:rsidRDefault="00E66369">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C82CC2" w:rsidRDefault="00E6636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hint="eastAsia"/>
          <w:sz w:val="32"/>
          <w:szCs w:val="32"/>
        </w:rPr>
        <w:t>2003.75</w:t>
      </w:r>
      <w:r>
        <w:rPr>
          <w:rFonts w:ascii="仿宋_GB2312" w:eastAsia="仿宋_GB2312" w:cs="DengXian-Regular" w:hint="eastAsia"/>
          <w:sz w:val="32"/>
          <w:szCs w:val="32"/>
        </w:rPr>
        <w:t>万元，年初预算</w:t>
      </w:r>
      <w:r>
        <w:rPr>
          <w:rFonts w:ascii="仿宋_GB2312" w:eastAsia="仿宋_GB2312" w:cs="DengXian-Regular" w:hint="eastAsia"/>
          <w:sz w:val="32"/>
          <w:szCs w:val="32"/>
        </w:rPr>
        <w:t>1804.87</w:t>
      </w:r>
      <w:r>
        <w:rPr>
          <w:rFonts w:ascii="仿宋_GB2312" w:eastAsia="仿宋_GB2312" w:cs="DengXian-Regular" w:hint="eastAsia"/>
          <w:sz w:val="32"/>
          <w:szCs w:val="32"/>
        </w:rPr>
        <w:t>万元，比年初预算增加</w:t>
      </w:r>
      <w:r>
        <w:rPr>
          <w:rFonts w:ascii="仿宋_GB2312" w:eastAsia="仿宋_GB2312" w:cs="DengXian-Regular" w:hint="eastAsia"/>
          <w:sz w:val="32"/>
          <w:szCs w:val="32"/>
        </w:rPr>
        <w:t>198.88</w:t>
      </w:r>
      <w:r>
        <w:rPr>
          <w:rFonts w:ascii="仿宋_GB2312" w:eastAsia="仿宋_GB2312" w:cs="DengXian-Regular" w:hint="eastAsia"/>
          <w:sz w:val="32"/>
          <w:szCs w:val="32"/>
        </w:rPr>
        <w:t>万元，完成年初预算的</w:t>
      </w:r>
      <w:r>
        <w:rPr>
          <w:rFonts w:ascii="仿宋_GB2312" w:eastAsia="仿宋_GB2312" w:cs="DengXian-Regular" w:hint="eastAsia"/>
          <w:sz w:val="32"/>
          <w:szCs w:val="32"/>
        </w:rPr>
        <w:t>111.01%,</w:t>
      </w:r>
      <w:r>
        <w:rPr>
          <w:rFonts w:ascii="仿宋_GB2312" w:eastAsia="仿宋_GB2312" w:cs="DengXian-Regular" w:hint="eastAsia"/>
          <w:sz w:val="32"/>
          <w:szCs w:val="32"/>
        </w:rPr>
        <w:t>决算数大于预算数主要原因是人员经费预算</w:t>
      </w:r>
      <w:r>
        <w:rPr>
          <w:rFonts w:ascii="仿宋_GB2312" w:eastAsia="仿宋_GB2312" w:cs="DengXian-Regular" w:hint="eastAsia"/>
          <w:sz w:val="32"/>
          <w:szCs w:val="32"/>
        </w:rPr>
        <w:lastRenderedPageBreak/>
        <w:t>数调增；本年支出</w:t>
      </w:r>
      <w:r>
        <w:rPr>
          <w:rFonts w:ascii="仿宋_GB2312" w:eastAsia="仿宋_GB2312" w:cs="DengXian-Regular" w:hint="eastAsia"/>
          <w:sz w:val="32"/>
          <w:szCs w:val="32"/>
        </w:rPr>
        <w:t>1924.64</w:t>
      </w:r>
      <w:r>
        <w:rPr>
          <w:rFonts w:ascii="仿宋_GB2312" w:eastAsia="仿宋_GB2312" w:cs="DengXian-Regular" w:hint="eastAsia"/>
          <w:sz w:val="32"/>
          <w:szCs w:val="32"/>
        </w:rPr>
        <w:t>万元，完成年初预算的</w:t>
      </w:r>
      <w:r>
        <w:rPr>
          <w:rFonts w:ascii="仿宋_GB2312" w:eastAsia="仿宋_GB2312" w:cs="DengXian-Regular" w:hint="eastAsia"/>
          <w:sz w:val="32"/>
          <w:szCs w:val="32"/>
        </w:rPr>
        <w:t>106.64%,</w:t>
      </w:r>
      <w:r>
        <w:rPr>
          <w:rFonts w:ascii="仿宋_GB2312" w:eastAsia="仿宋_GB2312" w:cs="DengXian-Regular" w:hint="eastAsia"/>
          <w:sz w:val="32"/>
          <w:szCs w:val="32"/>
        </w:rPr>
        <w:t>比年初预算增加</w:t>
      </w:r>
      <w:r>
        <w:rPr>
          <w:rFonts w:ascii="仿宋_GB2312" w:eastAsia="仿宋_GB2312" w:cs="DengXian-Regular" w:hint="eastAsia"/>
          <w:sz w:val="32"/>
          <w:szCs w:val="32"/>
        </w:rPr>
        <w:t>119.77</w:t>
      </w:r>
      <w:r>
        <w:rPr>
          <w:rFonts w:ascii="仿宋_GB2312" w:eastAsia="仿宋_GB2312" w:cs="DengXian-Regular" w:hint="eastAsia"/>
          <w:sz w:val="32"/>
          <w:szCs w:val="32"/>
        </w:rPr>
        <w:t>万元，决算数大于预算数主要原因是人员经费调增。</w:t>
      </w:r>
      <w:r>
        <w:rPr>
          <w:rFonts w:ascii="仿宋_GB2312" w:eastAsia="仿宋_GB2312" w:cs="DengXian-Regular" w:hint="eastAsia"/>
          <w:sz w:val="32"/>
          <w:szCs w:val="32"/>
        </w:rPr>
        <w:t>2018</w:t>
      </w:r>
      <w:r>
        <w:rPr>
          <w:rFonts w:ascii="仿宋_GB2312" w:eastAsia="仿宋_GB2312" w:cs="DengXian-Regular" w:hint="eastAsia"/>
          <w:sz w:val="32"/>
          <w:szCs w:val="32"/>
        </w:rPr>
        <w:t>年底终结转</w:t>
      </w:r>
      <w:r>
        <w:rPr>
          <w:rFonts w:ascii="仿宋_GB2312" w:eastAsia="仿宋_GB2312" w:cs="DengXian-Regular" w:hint="eastAsia"/>
          <w:sz w:val="32"/>
          <w:szCs w:val="32"/>
        </w:rPr>
        <w:t>79.11</w:t>
      </w:r>
      <w:r>
        <w:rPr>
          <w:rFonts w:ascii="仿宋_GB2312" w:eastAsia="仿宋_GB2312" w:cs="DengXian-Regular" w:hint="eastAsia"/>
          <w:sz w:val="32"/>
          <w:szCs w:val="32"/>
        </w:rPr>
        <w:t>万元。</w:t>
      </w:r>
    </w:p>
    <w:p w:rsidR="00C82CC2" w:rsidRDefault="00E66369">
      <w:pPr>
        <w:adjustRightInd w:val="0"/>
        <w:snapToGrid w:val="0"/>
        <w:spacing w:after="0" w:line="580" w:lineRule="exact"/>
        <w:ind w:firstLineChars="200" w:firstLine="420"/>
        <w:rPr>
          <w:rFonts w:ascii="仿宋_GB2312" w:eastAsia="仿宋_GB2312" w:cs="DengXian-Regular"/>
          <w:sz w:val="32"/>
          <w:szCs w:val="32"/>
        </w:rPr>
      </w:pPr>
      <w:r>
        <w:pict>
          <v:shape id="图片框 1150" o:spid="_x0000_s1043" type="#_x0000_t75" style="position:absolute;left:0;text-align:left;margin-left:60.15pt;margin-top:27pt;width:333.1pt;height:146.5pt;z-index:251676672;mso-wrap-distance-left:9pt;mso-wrap-distance-top:0;mso-wrap-distance-right:9pt;mso-wrap-distance-bottom:0">
            <v:imagedata r:id="rId11" o:title=""/>
            <w10:wrap type="square"/>
          </v:shape>
        </w:pict>
      </w:r>
    </w:p>
    <w:p w:rsidR="00C82CC2" w:rsidRDefault="00C82CC2">
      <w:pPr>
        <w:adjustRightInd w:val="0"/>
        <w:snapToGrid w:val="0"/>
        <w:spacing w:after="0" w:line="580" w:lineRule="exact"/>
        <w:ind w:firstLineChars="200" w:firstLine="640"/>
        <w:rPr>
          <w:rFonts w:ascii="仿宋_GB2312" w:eastAsia="仿宋_GB2312" w:cs="DengXian-Regular"/>
          <w:sz w:val="32"/>
          <w:szCs w:val="32"/>
        </w:rPr>
      </w:pPr>
    </w:p>
    <w:p w:rsidR="00C82CC2" w:rsidRDefault="00C82CC2">
      <w:pPr>
        <w:adjustRightInd w:val="0"/>
        <w:snapToGrid w:val="0"/>
        <w:spacing w:after="0" w:line="580" w:lineRule="exact"/>
        <w:ind w:firstLineChars="200" w:firstLine="640"/>
        <w:rPr>
          <w:rFonts w:ascii="仿宋_GB2312" w:eastAsia="仿宋_GB2312" w:cs="DengXian-Regular"/>
          <w:sz w:val="32"/>
          <w:szCs w:val="32"/>
        </w:rPr>
      </w:pPr>
    </w:p>
    <w:p w:rsidR="00C82CC2" w:rsidRDefault="00C82CC2">
      <w:pPr>
        <w:adjustRightInd w:val="0"/>
        <w:snapToGrid w:val="0"/>
        <w:spacing w:after="0" w:line="580" w:lineRule="exact"/>
        <w:ind w:firstLineChars="200" w:firstLine="640"/>
        <w:rPr>
          <w:rFonts w:ascii="仿宋_GB2312" w:eastAsia="仿宋_GB2312" w:cs="DengXian-Regular"/>
          <w:sz w:val="32"/>
          <w:szCs w:val="32"/>
        </w:rPr>
      </w:pPr>
    </w:p>
    <w:p w:rsidR="00C82CC2" w:rsidRDefault="00C82CC2">
      <w:pPr>
        <w:adjustRightInd w:val="0"/>
        <w:snapToGrid w:val="0"/>
        <w:spacing w:after="0" w:line="580" w:lineRule="exact"/>
        <w:ind w:firstLineChars="200" w:firstLine="640"/>
        <w:rPr>
          <w:rFonts w:ascii="仿宋_GB2312" w:eastAsia="仿宋_GB2312" w:cs="DengXian-Regular"/>
          <w:sz w:val="32"/>
          <w:szCs w:val="32"/>
        </w:rPr>
      </w:pPr>
    </w:p>
    <w:p w:rsidR="00C82CC2" w:rsidRDefault="00C82CC2">
      <w:pPr>
        <w:adjustRightInd w:val="0"/>
        <w:snapToGrid w:val="0"/>
        <w:spacing w:after="0" w:line="580" w:lineRule="exact"/>
        <w:ind w:firstLineChars="200" w:firstLine="640"/>
        <w:rPr>
          <w:rFonts w:ascii="仿宋_GB2312" w:eastAsia="仿宋_GB2312" w:cs="DengXian-Regular"/>
          <w:sz w:val="32"/>
          <w:szCs w:val="32"/>
        </w:rPr>
      </w:pPr>
    </w:p>
    <w:p w:rsidR="00C82CC2" w:rsidRDefault="00E66369">
      <w:pPr>
        <w:adjustRightInd w:val="0"/>
        <w:snapToGrid w:val="0"/>
        <w:spacing w:after="0" w:line="580" w:lineRule="exact"/>
        <w:ind w:firstLineChars="200" w:firstLine="640"/>
        <w:rPr>
          <w:rFonts w:ascii="仿宋_GB2312" w:eastAsia="仿宋_GB2312" w:cs="DengXian-Regular"/>
          <w:sz w:val="32"/>
          <w:szCs w:val="32"/>
        </w:rPr>
      </w:pPr>
      <w:r>
        <w:rPr>
          <w:sz w:val="32"/>
        </w:rPr>
        <w:pict>
          <v:rect id="矩形 1092" o:spid="_x0000_s1032" style="position:absolute;left:0;text-align:left;margin-left:53.6pt;margin-top:6.4pt;width:343.1pt;height:38.95pt;z-index:251665408" o:preferrelative="t" stroked="f">
            <v:textbox>
              <w:txbxContent>
                <w:p w:rsidR="00C82CC2" w:rsidRDefault="00E66369">
                  <w:pPr>
                    <w:adjustRightInd w:val="0"/>
                    <w:snapToGrid w:val="0"/>
                    <w:spacing w:line="560" w:lineRule="exact"/>
                    <w:jc w:val="center"/>
                    <w:rPr>
                      <w:rFonts w:ascii="仿宋_GB2312" w:eastAsia="仿宋_GB2312" w:cs="DengXian-Regular"/>
                      <w:sz w:val="24"/>
                    </w:rPr>
                  </w:pPr>
                  <w:r>
                    <w:rPr>
                      <w:rFonts w:ascii="仿宋_GB2312" w:eastAsia="仿宋_GB2312" w:cs="DengXian-Regular" w:hint="eastAsia"/>
                      <w:sz w:val="24"/>
                    </w:rPr>
                    <w:t>图</w:t>
                  </w:r>
                  <w:r>
                    <w:rPr>
                      <w:rFonts w:ascii="仿宋_GB2312" w:eastAsia="仿宋_GB2312" w:cs="DengXian-Regular" w:hint="eastAsia"/>
                      <w:sz w:val="24"/>
                    </w:rPr>
                    <w:t>4</w:t>
                  </w:r>
                  <w:r>
                    <w:rPr>
                      <w:rFonts w:ascii="仿宋_GB2312" w:eastAsia="仿宋_GB2312" w:cs="DengXian-Regular" w:hint="eastAsia"/>
                      <w:sz w:val="24"/>
                    </w:rPr>
                    <w:t>：财政拨款收支出预决算对比情况</w:t>
                  </w:r>
                </w:p>
                <w:p w:rsidR="00C82CC2" w:rsidRDefault="00C82CC2">
                  <w:pPr>
                    <w:rPr>
                      <w:sz w:val="18"/>
                      <w:szCs w:val="21"/>
                    </w:rPr>
                  </w:pPr>
                </w:p>
              </w:txbxContent>
            </v:textbox>
          </v:rect>
        </w:pict>
      </w:r>
    </w:p>
    <w:p w:rsidR="00C82CC2" w:rsidRDefault="00C82CC2">
      <w:pPr>
        <w:adjustRightInd w:val="0"/>
        <w:snapToGrid w:val="0"/>
        <w:spacing w:after="0" w:line="580" w:lineRule="exact"/>
        <w:rPr>
          <w:rFonts w:ascii="仿宋_GB2312" w:eastAsia="仿宋_GB2312" w:cs="DengXian-Regular"/>
          <w:sz w:val="32"/>
          <w:szCs w:val="32"/>
          <w:highlight w:val="yellow"/>
        </w:rPr>
      </w:pPr>
    </w:p>
    <w:p w:rsidR="00C82CC2" w:rsidRDefault="00E66369">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C82CC2" w:rsidRDefault="00E66369">
      <w:pPr>
        <w:adjustRightInd w:val="0"/>
        <w:snapToGrid w:val="0"/>
        <w:spacing w:after="0" w:line="580" w:lineRule="exact"/>
        <w:ind w:firstLineChars="200" w:firstLine="640"/>
      </w:pPr>
      <w:r>
        <w:rPr>
          <w:rFonts w:ascii="仿宋_GB2312" w:eastAsia="仿宋_GB2312" w:cs="DengXian-Regular" w:hint="eastAsia"/>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hint="eastAsia"/>
          <w:sz w:val="32"/>
          <w:szCs w:val="32"/>
        </w:rPr>
        <w:t>1924.64</w:t>
      </w:r>
      <w:r>
        <w:rPr>
          <w:rFonts w:ascii="仿宋_GB2312" w:eastAsia="仿宋_GB2312" w:cs="DengXian-Regular" w:hint="eastAsia"/>
          <w:sz w:val="32"/>
          <w:szCs w:val="32"/>
        </w:rPr>
        <w:t>万元，主要用于以下</w:t>
      </w:r>
      <w:r>
        <w:rPr>
          <w:rFonts w:ascii="仿宋_GB2312" w:eastAsia="仿宋_GB2312" w:cs="DengXian-Regular" w:hint="eastAsia"/>
          <w:sz w:val="32"/>
          <w:szCs w:val="32"/>
        </w:rPr>
        <w:t>方面：一般公共服务支出</w:t>
      </w:r>
      <w:r>
        <w:rPr>
          <w:rFonts w:ascii="仿宋_GB2312" w:eastAsia="仿宋_GB2312" w:cs="DengXian-Regular" w:hint="eastAsia"/>
          <w:sz w:val="32"/>
          <w:szCs w:val="32"/>
        </w:rPr>
        <w:t>1558.14</w:t>
      </w:r>
      <w:r>
        <w:rPr>
          <w:rFonts w:ascii="仿宋_GB2312" w:eastAsia="仿宋_GB2312" w:cs="DengXian-Regular" w:hint="eastAsia"/>
          <w:sz w:val="32"/>
          <w:szCs w:val="32"/>
        </w:rPr>
        <w:t>万元，占</w:t>
      </w:r>
      <w:r>
        <w:rPr>
          <w:rFonts w:ascii="仿宋_GB2312" w:eastAsia="仿宋_GB2312" w:cs="DengXian-Regular" w:hint="eastAsia"/>
          <w:sz w:val="32"/>
          <w:szCs w:val="32"/>
        </w:rPr>
        <w:t>80.96%</w:t>
      </w:r>
      <w:r>
        <w:rPr>
          <w:rFonts w:ascii="仿宋_GB2312" w:eastAsia="仿宋_GB2312" w:cs="DengXian-Regular" w:hint="eastAsia"/>
          <w:sz w:val="32"/>
          <w:szCs w:val="32"/>
        </w:rPr>
        <w:t>；教育支出</w:t>
      </w:r>
      <w:r>
        <w:rPr>
          <w:rFonts w:ascii="仿宋_GB2312" w:eastAsia="仿宋_GB2312" w:cs="DengXian-Regular" w:hint="eastAsia"/>
          <w:sz w:val="32"/>
          <w:szCs w:val="32"/>
        </w:rPr>
        <w:t>109.58</w:t>
      </w:r>
      <w:r>
        <w:rPr>
          <w:rFonts w:ascii="仿宋_GB2312" w:eastAsia="仿宋_GB2312" w:cs="DengXian-Regular" w:hint="eastAsia"/>
          <w:sz w:val="32"/>
          <w:szCs w:val="32"/>
        </w:rPr>
        <w:t>万元，占</w:t>
      </w:r>
      <w:r>
        <w:rPr>
          <w:rFonts w:ascii="仿宋_GB2312" w:eastAsia="仿宋_GB2312" w:cs="DengXian-Regular" w:hint="eastAsia"/>
          <w:sz w:val="32"/>
          <w:szCs w:val="32"/>
        </w:rPr>
        <w:t>5.69%</w:t>
      </w:r>
      <w:r>
        <w:rPr>
          <w:rFonts w:ascii="仿宋_GB2312" w:eastAsia="仿宋_GB2312" w:cs="DengXian-Regular" w:hint="eastAsia"/>
          <w:sz w:val="32"/>
          <w:szCs w:val="32"/>
        </w:rPr>
        <w:t>；；社会保障和就业支出</w:t>
      </w:r>
      <w:r>
        <w:rPr>
          <w:rFonts w:ascii="仿宋_GB2312" w:eastAsia="仿宋_GB2312" w:cs="DengXian-Regular" w:hint="eastAsia"/>
          <w:sz w:val="32"/>
          <w:szCs w:val="32"/>
        </w:rPr>
        <w:t>95.38</w:t>
      </w:r>
      <w:r>
        <w:rPr>
          <w:rFonts w:ascii="仿宋_GB2312" w:eastAsia="仿宋_GB2312" w:cs="DengXian-Regular" w:hint="eastAsia"/>
          <w:sz w:val="32"/>
          <w:szCs w:val="32"/>
        </w:rPr>
        <w:t>万元，占</w:t>
      </w:r>
      <w:r>
        <w:rPr>
          <w:rFonts w:ascii="仿宋_GB2312" w:eastAsia="仿宋_GB2312" w:cs="DengXian-Regular" w:hint="eastAsia"/>
          <w:sz w:val="32"/>
          <w:szCs w:val="32"/>
        </w:rPr>
        <w:t>4.96%</w:t>
      </w:r>
      <w:r>
        <w:rPr>
          <w:rFonts w:ascii="仿宋_GB2312" w:eastAsia="仿宋_GB2312" w:cs="DengXian-Regular" w:hint="eastAsia"/>
          <w:sz w:val="32"/>
          <w:szCs w:val="32"/>
        </w:rPr>
        <w:t>；医疗卫生与计划生育支出</w:t>
      </w:r>
      <w:r>
        <w:rPr>
          <w:rFonts w:ascii="仿宋_GB2312" w:eastAsia="仿宋_GB2312" w:cs="DengXian-Regular" w:hint="eastAsia"/>
          <w:sz w:val="32"/>
          <w:szCs w:val="32"/>
        </w:rPr>
        <w:t>102.93</w:t>
      </w:r>
      <w:r>
        <w:rPr>
          <w:rFonts w:ascii="仿宋_GB2312" w:eastAsia="仿宋_GB2312" w:cs="DengXian-Regular" w:hint="eastAsia"/>
          <w:sz w:val="32"/>
          <w:szCs w:val="32"/>
        </w:rPr>
        <w:t>万元，占</w:t>
      </w:r>
      <w:r>
        <w:rPr>
          <w:rFonts w:ascii="仿宋_GB2312" w:eastAsia="仿宋_GB2312" w:cs="DengXian-Regular" w:hint="eastAsia"/>
          <w:sz w:val="32"/>
          <w:szCs w:val="32"/>
        </w:rPr>
        <w:t>5.35%</w:t>
      </w:r>
      <w:r>
        <w:rPr>
          <w:rFonts w:ascii="仿宋_GB2312" w:eastAsia="仿宋_GB2312" w:cs="DengXian-Regular" w:hint="eastAsia"/>
          <w:sz w:val="32"/>
          <w:szCs w:val="32"/>
        </w:rPr>
        <w:t>；住房保障支出</w:t>
      </w:r>
      <w:r>
        <w:rPr>
          <w:rFonts w:ascii="仿宋_GB2312" w:eastAsia="仿宋_GB2312" w:cs="DengXian-Regular" w:hint="eastAsia"/>
          <w:sz w:val="32"/>
          <w:szCs w:val="32"/>
        </w:rPr>
        <w:t>58.61</w:t>
      </w:r>
      <w:r>
        <w:rPr>
          <w:rFonts w:ascii="仿宋_GB2312" w:eastAsia="仿宋_GB2312" w:cs="DengXian-Regular" w:hint="eastAsia"/>
          <w:sz w:val="32"/>
          <w:szCs w:val="32"/>
        </w:rPr>
        <w:t>万元，占</w:t>
      </w:r>
      <w:r>
        <w:rPr>
          <w:rFonts w:ascii="仿宋_GB2312" w:eastAsia="仿宋_GB2312" w:cs="DengXian-Regular" w:hint="eastAsia"/>
          <w:sz w:val="32"/>
          <w:szCs w:val="32"/>
        </w:rPr>
        <w:t xml:space="preserve"> 3.04%</w:t>
      </w:r>
      <w:r>
        <w:rPr>
          <w:rFonts w:ascii="仿宋_GB2312" w:eastAsia="仿宋_GB2312" w:cs="DengXian-Regular" w:hint="eastAsia"/>
          <w:sz w:val="32"/>
          <w:szCs w:val="32"/>
        </w:rPr>
        <w:t>。</w:t>
      </w:r>
    </w:p>
    <w:p w:rsidR="00C82CC2" w:rsidRDefault="00E66369">
      <w:pPr>
        <w:adjustRightInd w:val="0"/>
        <w:snapToGrid w:val="0"/>
        <w:spacing w:after="0" w:line="580" w:lineRule="exact"/>
        <w:ind w:firstLineChars="200" w:firstLine="420"/>
      </w:pPr>
      <w:r>
        <w:lastRenderedPageBreak/>
        <w:pict>
          <v:shape id="图片框 1137" o:spid="_x0000_s1045" type="#_x0000_t75" style="position:absolute;left:0;text-align:left;margin-left:33.5pt;margin-top:.05pt;width:408.7pt;height:274.45pt;z-index:251678720;mso-wrap-distance-left:9pt;mso-wrap-distance-top:0;mso-wrap-distance-right:9pt;mso-wrap-distance-bottom:0">
            <v:imagedata r:id="rId12" o:title=""/>
            <w10:wrap type="square"/>
          </v:shape>
        </w:pict>
      </w:r>
    </w:p>
    <w:p w:rsidR="00C82CC2" w:rsidRDefault="00C82CC2">
      <w:pPr>
        <w:adjustRightInd w:val="0"/>
        <w:snapToGrid w:val="0"/>
        <w:spacing w:after="0" w:line="580" w:lineRule="exact"/>
        <w:ind w:firstLineChars="200" w:firstLine="420"/>
      </w:pPr>
    </w:p>
    <w:p w:rsidR="00C82CC2" w:rsidRDefault="00C82CC2">
      <w:pPr>
        <w:adjustRightInd w:val="0"/>
        <w:snapToGrid w:val="0"/>
        <w:spacing w:after="0" w:line="580" w:lineRule="exact"/>
        <w:ind w:firstLineChars="200" w:firstLine="420"/>
      </w:pPr>
    </w:p>
    <w:p w:rsidR="00C82CC2" w:rsidRDefault="00C82CC2">
      <w:pPr>
        <w:adjustRightInd w:val="0"/>
        <w:snapToGrid w:val="0"/>
        <w:spacing w:after="0" w:line="580" w:lineRule="exact"/>
        <w:ind w:firstLineChars="200" w:firstLine="420"/>
      </w:pPr>
    </w:p>
    <w:p w:rsidR="00C82CC2" w:rsidRDefault="00C82CC2">
      <w:pPr>
        <w:adjustRightInd w:val="0"/>
        <w:snapToGrid w:val="0"/>
        <w:spacing w:after="0" w:line="580" w:lineRule="exact"/>
        <w:ind w:firstLineChars="200" w:firstLine="420"/>
      </w:pPr>
    </w:p>
    <w:p w:rsidR="00C82CC2" w:rsidRDefault="00C82CC2">
      <w:pPr>
        <w:adjustRightInd w:val="0"/>
        <w:snapToGrid w:val="0"/>
        <w:spacing w:after="0" w:line="580" w:lineRule="exact"/>
        <w:ind w:firstLineChars="200" w:firstLine="643"/>
        <w:rPr>
          <w:rFonts w:ascii="楷体_GB2312" w:eastAsia="楷体_GB2312" w:cs="DengXian-Bold"/>
          <w:b/>
          <w:bCs/>
          <w:sz w:val="32"/>
          <w:szCs w:val="32"/>
        </w:rPr>
      </w:pPr>
    </w:p>
    <w:p w:rsidR="00C82CC2" w:rsidRDefault="00E66369">
      <w:pPr>
        <w:adjustRightInd w:val="0"/>
        <w:snapToGrid w:val="0"/>
        <w:spacing w:after="0" w:line="580" w:lineRule="exact"/>
        <w:rPr>
          <w:rFonts w:ascii="楷体_GB2312" w:eastAsia="楷体_GB2312" w:cs="DengXian-Bold"/>
          <w:b/>
          <w:bCs/>
          <w:sz w:val="32"/>
          <w:szCs w:val="32"/>
        </w:rPr>
      </w:pPr>
      <w:r>
        <w:rPr>
          <w:sz w:val="44"/>
        </w:rPr>
        <w:pict>
          <v:group id="组合 1046" o:spid="_x0000_s1041" style="position:absolute;left:0;text-align:left;margin-left:-79.55pt;margin-top:29.3pt;width:301.85pt;height:43.95pt;z-index:251674624;mso-position-vertical-relative:page" coordsize="9113,33961">
            <v:rect id="矩形 1100" o:spid="_x0000_s1052" style="position:absolute;left:3233;top:33255;width:5880;height:706" o:preferrelative="t" fillcolor="#ad002d" strokecolor="#af7621">
              <v:stroke miterlimit="2"/>
            </v:rect>
            <v:shape id="未知" o:spid="_x0000_s1053" style="position:absolute;width:0;height:0" coordsize="21600,21600" o:spt="100" o:preferrelative="t" adj="0,,0" path="">
              <v:stroke miterlimit="2" joinstyle="round"/>
              <v:formulas/>
              <v:path o:connecttype="segments"/>
              <v:textbox>
                <w:txbxContent>
                  <w:p w:rsidR="00C82CC2" w:rsidRDefault="00E66369">
                    <w:pPr>
                      <w:widowControl/>
                      <w:jc w:val="left"/>
                      <w:rPr>
                        <w:rFonts w:ascii="楷体" w:eastAsia="楷体" w:hAnsi="楷体" w:cs="楷体"/>
                        <w:b/>
                        <w:bCs/>
                        <w:color w:val="FDEFBE"/>
                        <w:sz w:val="32"/>
                        <w:szCs w:val="32"/>
                      </w:rPr>
                    </w:pPr>
                    <w:r>
                      <w:rPr>
                        <w:rFonts w:ascii="Arial" w:eastAsia="楷体" w:hAnsi="Arial" w:cs="Arial"/>
                        <w:b/>
                        <w:bCs/>
                        <w:color w:val="FDEFBE"/>
                        <w:kern w:val="0"/>
                        <w:sz w:val="32"/>
                        <w:szCs w:val="32"/>
                      </w:rPr>
                      <w:t>≦</w:t>
                    </w: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年度部门决算☞部门决算情况说明</w:t>
                    </w:r>
                  </w:p>
                  <w:p w:rsidR="00C82CC2" w:rsidRDefault="00C82CC2">
                    <w:pPr>
                      <w:jc w:val="center"/>
                    </w:pPr>
                  </w:p>
                </w:txbxContent>
              </v:textbox>
            </v:shape>
            <w10:wrap anchory="page"/>
            <w10:anchorlock/>
          </v:group>
        </w:pict>
      </w:r>
      <w:r>
        <w:rPr>
          <w:rFonts w:ascii="楷体_GB2312" w:eastAsia="楷体_GB2312" w:cs="DengXian-Bold" w:hint="eastAsia"/>
          <w:b/>
          <w:bCs/>
          <w:sz w:val="32"/>
          <w:szCs w:val="32"/>
        </w:rPr>
        <w:t xml:space="preserve">    </w:t>
      </w:r>
    </w:p>
    <w:p w:rsidR="00C82CC2" w:rsidRDefault="00C82CC2">
      <w:pPr>
        <w:adjustRightInd w:val="0"/>
        <w:snapToGrid w:val="0"/>
        <w:spacing w:after="0" w:line="580" w:lineRule="exact"/>
        <w:rPr>
          <w:rFonts w:ascii="楷体_GB2312" w:eastAsia="楷体_GB2312" w:cs="DengXian-Bold"/>
          <w:b/>
          <w:bCs/>
          <w:sz w:val="32"/>
          <w:szCs w:val="32"/>
        </w:rPr>
      </w:pPr>
    </w:p>
    <w:p w:rsidR="00C82CC2" w:rsidRDefault="00E66369">
      <w:pPr>
        <w:adjustRightInd w:val="0"/>
        <w:snapToGrid w:val="0"/>
        <w:spacing w:after="0" w:line="580" w:lineRule="exact"/>
        <w:rPr>
          <w:rFonts w:ascii="楷体_GB2312" w:eastAsia="楷体_GB2312" w:cs="DengXian-Bold"/>
          <w:b/>
          <w:bCs/>
          <w:sz w:val="32"/>
          <w:szCs w:val="32"/>
        </w:rPr>
      </w:pPr>
      <w:r>
        <w:pict>
          <v:rect id="矩形 1098" o:spid="_x0000_s1046" style="position:absolute;left:0;text-align:left;margin-left:60.2pt;margin-top:1.95pt;width:310.75pt;height:35.3pt;z-index:251679744" o:preferrelative="t" stroked="f">
            <v:textbox>
              <w:txbxContent>
                <w:p w:rsidR="00C82CC2" w:rsidRDefault="00E66369">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hint="eastAsia"/>
                      <w:sz w:val="28"/>
                      <w:szCs w:val="28"/>
                    </w:rPr>
                    <w:t>5</w:t>
                  </w:r>
                  <w:r>
                    <w:rPr>
                      <w:rFonts w:ascii="仿宋_GB2312" w:eastAsia="仿宋_GB2312" w:cs="DengXian-Regular" w:hint="eastAsia"/>
                      <w:sz w:val="28"/>
                      <w:szCs w:val="28"/>
                    </w:rPr>
                    <w:t>：财政拨款支出决算结构（按功能分类）</w:t>
                  </w:r>
                </w:p>
                <w:p w:rsidR="00C82CC2" w:rsidRDefault="00C82CC2">
                  <w:pPr>
                    <w:rPr>
                      <w:sz w:val="20"/>
                      <w:szCs w:val="22"/>
                    </w:rPr>
                  </w:pPr>
                </w:p>
              </w:txbxContent>
            </v:textbox>
          </v:rect>
        </w:pict>
      </w:r>
    </w:p>
    <w:p w:rsidR="00C82CC2" w:rsidRDefault="00C82CC2">
      <w:pPr>
        <w:adjustRightInd w:val="0"/>
        <w:snapToGrid w:val="0"/>
        <w:spacing w:after="0" w:line="580" w:lineRule="exact"/>
        <w:rPr>
          <w:rFonts w:ascii="楷体_GB2312" w:eastAsia="楷体_GB2312" w:cs="DengXian-Bold"/>
          <w:b/>
          <w:bCs/>
          <w:sz w:val="32"/>
          <w:szCs w:val="32"/>
        </w:rPr>
      </w:pPr>
    </w:p>
    <w:p w:rsidR="00C82CC2" w:rsidRDefault="00E66369">
      <w:pPr>
        <w:adjustRightInd w:val="0"/>
        <w:snapToGrid w:val="0"/>
        <w:spacing w:after="0" w:line="580" w:lineRule="exact"/>
        <w:rPr>
          <w:rFonts w:ascii="楷体_GB2312" w:eastAsia="楷体_GB2312" w:cs="DengXian-Bold"/>
          <w:b/>
          <w:bCs/>
          <w:sz w:val="32"/>
          <w:szCs w:val="32"/>
        </w:rPr>
      </w:pPr>
      <w:r>
        <w:rPr>
          <w:rFonts w:ascii="楷体_GB2312" w:eastAsia="楷体_GB2312" w:cs="DengXian-Bold" w:hint="eastAsia"/>
          <w:b/>
          <w:bCs/>
          <w:sz w:val="32"/>
          <w:szCs w:val="32"/>
        </w:rPr>
        <w:t xml:space="preserve">   </w:t>
      </w:r>
      <w:r>
        <w:rPr>
          <w:rFonts w:ascii="楷体_GB2312" w:eastAsia="楷体_GB2312" w:cs="DengXian-Bold" w:hint="eastAsia"/>
          <w:b/>
          <w:bCs/>
          <w:sz w:val="32"/>
          <w:szCs w:val="32"/>
        </w:rPr>
        <w:t>（四）一般公共预算基本支出决算情况说明</w:t>
      </w:r>
    </w:p>
    <w:p w:rsidR="00C82CC2" w:rsidRDefault="00E6636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2018 </w:t>
      </w:r>
      <w:r>
        <w:rPr>
          <w:rFonts w:ascii="仿宋_GB2312" w:eastAsia="仿宋_GB2312" w:cs="DengXian-Regular" w:hint="eastAsia"/>
          <w:sz w:val="32"/>
          <w:szCs w:val="32"/>
        </w:rPr>
        <w:t>年度财政拨款基本支出</w:t>
      </w:r>
      <w:r>
        <w:rPr>
          <w:rFonts w:ascii="仿宋_GB2312" w:eastAsia="仿宋_GB2312" w:cs="DengXian-Regular" w:hint="eastAsia"/>
          <w:sz w:val="32"/>
          <w:szCs w:val="32"/>
        </w:rPr>
        <w:t>1486.44</w:t>
      </w:r>
      <w:r>
        <w:rPr>
          <w:rFonts w:ascii="仿宋_GB2312" w:eastAsia="仿宋_GB2312" w:cs="DengXian-Regular" w:hint="eastAsia"/>
          <w:sz w:val="32"/>
          <w:szCs w:val="32"/>
        </w:rPr>
        <w:t>万元，其中：人员经费</w:t>
      </w:r>
      <w:r>
        <w:rPr>
          <w:rFonts w:ascii="仿宋_GB2312" w:eastAsia="仿宋_GB2312" w:cs="DengXian-Regular" w:hint="eastAsia"/>
          <w:sz w:val="32"/>
          <w:szCs w:val="32"/>
        </w:rPr>
        <w:t xml:space="preserve"> </w:t>
      </w:r>
      <w:r>
        <w:rPr>
          <w:rFonts w:ascii="仿宋_GB2312" w:eastAsia="仿宋_GB2312" w:cs="DengXian-Regular" w:hint="eastAsia"/>
          <w:sz w:val="32"/>
          <w:szCs w:val="32"/>
        </w:rPr>
        <w:t>1187.69</w:t>
      </w:r>
      <w:r>
        <w:rPr>
          <w:rFonts w:ascii="仿宋_GB2312" w:eastAsia="仿宋_GB2312" w:cs="DengXian-Regular" w:hint="eastAsia"/>
          <w:sz w:val="32"/>
          <w:szCs w:val="32"/>
        </w:rPr>
        <w:t>万元，主要包括基本工资、津贴补贴、奖金、绩效工资、机关事业单位基本养老保险缴费、职工基本医疗保险缴费、公务员医疗补助缴费、其他社会保障缴费、住房公积金、其他工资福利支出、离休费、退休费、抚恤金、生活补助、奖励金、其他对个人和家庭的补助支出；公用经费</w:t>
      </w:r>
      <w:r>
        <w:rPr>
          <w:rFonts w:ascii="仿宋_GB2312" w:eastAsia="仿宋_GB2312" w:cs="DengXian-Regular" w:hint="eastAsia"/>
          <w:sz w:val="32"/>
          <w:szCs w:val="32"/>
        </w:rPr>
        <w:t xml:space="preserve"> 298.75</w:t>
      </w:r>
      <w:r>
        <w:rPr>
          <w:rFonts w:ascii="仿宋_GB2312" w:eastAsia="仿宋_GB2312" w:cs="DengXian-Regular" w:hint="eastAsia"/>
          <w:sz w:val="32"/>
          <w:szCs w:val="32"/>
        </w:rPr>
        <w:t>万元，主要包括办公费、印刷费、邮电费、物业管理费、差旅费、维修（护）费、租赁费、会议费、培训费、公务接待费、劳务费、工会经费、福利费、公务用车运行维护费、其他交通费用、其他商品和服务支出。</w:t>
      </w:r>
    </w:p>
    <w:p w:rsidR="00C82CC2" w:rsidRDefault="00E66369">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五、一般公共预算“三公”</w:t>
      </w:r>
      <w:r>
        <w:rPr>
          <w:rFonts w:ascii="黑体" w:eastAsia="黑体" w:hint="eastAsia"/>
          <w:b w:val="0"/>
          <w:bCs w:val="0"/>
        </w:rPr>
        <w:t xml:space="preserve"> </w:t>
      </w:r>
      <w:r>
        <w:rPr>
          <w:rFonts w:ascii="黑体" w:eastAsia="黑体" w:hint="eastAsia"/>
          <w:b w:val="0"/>
          <w:bCs w:val="0"/>
        </w:rPr>
        <w:t>经费支出决算情况说明</w:t>
      </w:r>
    </w:p>
    <w:p w:rsidR="00C82CC2" w:rsidRDefault="00E66369">
      <w:pPr>
        <w:spacing w:after="0" w:line="360" w:lineRule="auto"/>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年度“三公”经费支出共计</w:t>
      </w:r>
      <w:r>
        <w:rPr>
          <w:rFonts w:ascii="仿宋_GB2312" w:eastAsia="仿宋_GB2312" w:cs="DengXian-Regular" w:hint="eastAsia"/>
          <w:sz w:val="32"/>
          <w:szCs w:val="32"/>
        </w:rPr>
        <w:t>9.66</w:t>
      </w:r>
      <w:r>
        <w:rPr>
          <w:rFonts w:ascii="仿宋_GB2312" w:eastAsia="仿宋_GB2312" w:cs="DengXian-Regular" w:hint="eastAsia"/>
          <w:sz w:val="32"/>
          <w:szCs w:val="32"/>
        </w:rPr>
        <w:t>万元，较年初预算减少</w:t>
      </w:r>
      <w:r>
        <w:rPr>
          <w:rFonts w:ascii="仿宋_GB2312" w:eastAsia="仿宋_GB2312" w:cs="DengXian-Regular" w:hint="eastAsia"/>
          <w:sz w:val="32"/>
          <w:szCs w:val="32"/>
        </w:rPr>
        <w:t>9.88</w:t>
      </w:r>
      <w:r>
        <w:rPr>
          <w:rFonts w:ascii="仿宋_GB2312" w:eastAsia="仿宋_GB2312" w:cs="DengXian-Regular" w:hint="eastAsia"/>
          <w:sz w:val="32"/>
          <w:szCs w:val="32"/>
        </w:rPr>
        <w:t>万元，降低</w:t>
      </w:r>
      <w:r>
        <w:rPr>
          <w:rFonts w:ascii="仿宋_GB2312" w:eastAsia="仿宋_GB2312" w:cs="DengXian-Regular" w:hint="eastAsia"/>
          <w:sz w:val="32"/>
          <w:szCs w:val="32"/>
        </w:rPr>
        <w:t>50.56%</w:t>
      </w:r>
      <w:r>
        <w:rPr>
          <w:rFonts w:ascii="仿宋_GB2312" w:eastAsia="仿宋_GB2312" w:cs="DengXian-Regular" w:hint="eastAsia"/>
          <w:sz w:val="32"/>
          <w:szCs w:val="32"/>
        </w:rPr>
        <w:t>；较</w:t>
      </w:r>
      <w:r>
        <w:rPr>
          <w:rFonts w:ascii="仿宋_GB2312" w:eastAsia="仿宋_GB2312" w:cs="DengXian-Regular" w:hint="eastAsia"/>
          <w:sz w:val="32"/>
          <w:szCs w:val="32"/>
        </w:rPr>
        <w:t>2017</w:t>
      </w:r>
      <w:r>
        <w:rPr>
          <w:rFonts w:ascii="仿宋_GB2312" w:eastAsia="仿宋_GB2312" w:cs="DengXian-Regular" w:hint="eastAsia"/>
          <w:sz w:val="32"/>
          <w:szCs w:val="32"/>
        </w:rPr>
        <w:t>年度支出减少</w:t>
      </w:r>
      <w:r>
        <w:rPr>
          <w:rFonts w:ascii="仿宋_GB2312" w:eastAsia="仿宋_GB2312" w:cs="DengXian-Regular" w:hint="eastAsia"/>
          <w:sz w:val="32"/>
          <w:szCs w:val="32"/>
        </w:rPr>
        <w:t>9.16</w:t>
      </w:r>
      <w:r>
        <w:rPr>
          <w:rFonts w:ascii="仿宋_GB2312" w:eastAsia="仿宋_GB2312" w:cs="DengXian-Regular" w:hint="eastAsia"/>
          <w:sz w:val="32"/>
          <w:szCs w:val="32"/>
        </w:rPr>
        <w:t>万元，降低</w:t>
      </w:r>
      <w:r>
        <w:rPr>
          <w:rStyle w:val="apple-style-span"/>
          <w:rFonts w:ascii="宋体" w:hAnsi="宋体" w:cs="宋体" w:hint="eastAsia"/>
          <w:sz w:val="32"/>
          <w:szCs w:val="32"/>
        </w:rPr>
        <w:t>48.67%</w:t>
      </w:r>
      <w:r>
        <w:rPr>
          <w:rFonts w:ascii="仿宋_GB2312" w:eastAsia="仿宋_GB2312" w:cs="DengXian-Regular" w:hint="eastAsia"/>
          <w:sz w:val="32"/>
          <w:szCs w:val="32"/>
        </w:rPr>
        <w:t>%</w:t>
      </w:r>
      <w:r>
        <w:rPr>
          <w:rFonts w:ascii="仿宋_GB2312" w:eastAsia="仿宋_GB2312" w:cs="DengXian-Regular" w:hint="eastAsia"/>
          <w:sz w:val="32"/>
          <w:szCs w:val="32"/>
        </w:rPr>
        <w:t>。具体情况如下：</w:t>
      </w:r>
    </w:p>
    <w:p w:rsidR="00C82CC2" w:rsidRDefault="00E66369">
      <w:pPr>
        <w:spacing w:after="0" w:line="360" w:lineRule="auto"/>
        <w:ind w:firstLineChars="200" w:firstLine="643"/>
        <w:rPr>
          <w:rFonts w:ascii="仿宋_GB2312" w:eastAsia="仿宋_GB2312" w:cs="DengXian-Regular"/>
          <w:sz w:val="32"/>
          <w:szCs w:val="32"/>
        </w:rPr>
      </w:pPr>
      <w:r>
        <w:rPr>
          <w:rFonts w:ascii="楷体_GB2312" w:eastAsia="楷体_GB2312" w:cs="DengXian-Bold" w:hint="eastAsia"/>
          <w:b/>
          <w:bCs/>
          <w:sz w:val="32"/>
          <w:szCs w:val="32"/>
        </w:rPr>
        <w:t>（一）因公出国（境）费支出</w:t>
      </w:r>
      <w:r>
        <w:rPr>
          <w:rFonts w:ascii="楷体_GB2312" w:eastAsia="楷体_GB2312" w:cs="DengXian-Bold" w:hint="eastAsia"/>
          <w:b/>
          <w:bCs/>
          <w:sz w:val="32"/>
          <w:szCs w:val="32"/>
        </w:rPr>
        <w:t>0</w:t>
      </w:r>
      <w:r>
        <w:rPr>
          <w:rFonts w:ascii="楷体_GB2312" w:eastAsia="楷体_GB2312" w:cs="DengXian-Bold" w:hint="eastAsia"/>
          <w:b/>
          <w:bCs/>
          <w:sz w:val="32"/>
          <w:szCs w:val="32"/>
        </w:rPr>
        <w:t>万元。</w:t>
      </w:r>
      <w:r>
        <w:rPr>
          <w:rFonts w:ascii="仿宋_GB2312" w:eastAsia="仿宋_GB2312" w:cs="DengXian-Regular" w:hint="eastAsia"/>
          <w:sz w:val="32"/>
          <w:szCs w:val="32"/>
        </w:rPr>
        <w:t>本部门没产生因公出国（境）费。</w:t>
      </w:r>
    </w:p>
    <w:p w:rsidR="00C82CC2" w:rsidRDefault="00E66369">
      <w:pPr>
        <w:spacing w:after="0" w:line="360" w:lineRule="auto"/>
        <w:rPr>
          <w:rFonts w:ascii="仿宋_GB2312" w:eastAsia="仿宋_GB2312" w:cs="DengXian-Regular"/>
          <w:sz w:val="32"/>
          <w:szCs w:val="32"/>
        </w:rPr>
      </w:pPr>
      <w:r>
        <w:rPr>
          <w:rFonts w:ascii="楷体_GB2312" w:eastAsia="楷体_GB2312" w:cs="DengXian-Bold" w:hint="eastAsia"/>
          <w:b/>
          <w:bCs/>
          <w:sz w:val="32"/>
          <w:szCs w:val="32"/>
        </w:rPr>
        <w:t xml:space="preserve">    </w:t>
      </w:r>
      <w:r>
        <w:rPr>
          <w:rFonts w:ascii="楷体_GB2312" w:eastAsia="楷体_GB2312" w:cs="DengXian-Bold" w:hint="eastAsia"/>
          <w:b/>
          <w:bCs/>
          <w:sz w:val="32"/>
          <w:szCs w:val="32"/>
        </w:rPr>
        <w:t>（二）公务用车购置费支出</w:t>
      </w:r>
      <w:r>
        <w:rPr>
          <w:rFonts w:ascii="楷体_GB2312" w:eastAsia="楷体_GB2312" w:cs="DengXian-Bold" w:hint="eastAsia"/>
          <w:b/>
          <w:bCs/>
          <w:sz w:val="32"/>
          <w:szCs w:val="32"/>
        </w:rPr>
        <w:t>0</w:t>
      </w:r>
      <w:r>
        <w:rPr>
          <w:rFonts w:ascii="楷体_GB2312" w:eastAsia="楷体_GB2312" w:cs="DengXian-Bold" w:hint="eastAsia"/>
          <w:b/>
          <w:bCs/>
          <w:sz w:val="32"/>
          <w:szCs w:val="32"/>
        </w:rPr>
        <w:t>万元。</w:t>
      </w:r>
      <w:r>
        <w:rPr>
          <w:rFonts w:ascii="仿宋_GB2312" w:eastAsia="仿宋_GB2312" w:cs="DengXian-Regular" w:hint="eastAsia"/>
          <w:sz w:val="32"/>
          <w:szCs w:val="32"/>
        </w:rPr>
        <w:t>本部门没产生公务用车购置费。</w:t>
      </w:r>
    </w:p>
    <w:p w:rsidR="00C82CC2" w:rsidRDefault="00E66369">
      <w:pPr>
        <w:adjustRightInd w:val="0"/>
        <w:snapToGrid w:val="0"/>
        <w:spacing w:after="0"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sz w:val="32"/>
          <w:szCs w:val="32"/>
        </w:rPr>
        <w:t>（三）公务用车运行维护费支出</w:t>
      </w:r>
      <w:r>
        <w:rPr>
          <w:rFonts w:ascii="楷体_GB2312" w:eastAsia="楷体_GB2312" w:cs="DengXian-Bold" w:hint="eastAsia"/>
          <w:b/>
          <w:bCs/>
          <w:sz w:val="32"/>
          <w:szCs w:val="32"/>
        </w:rPr>
        <w:t>9.27</w:t>
      </w:r>
      <w:r>
        <w:rPr>
          <w:rFonts w:ascii="楷体_GB2312" w:eastAsia="楷体_GB2312" w:cs="DengXian-Bold"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年度公务用车购置及运行维护费较年初预算减少</w:t>
      </w:r>
      <w:r>
        <w:rPr>
          <w:rFonts w:ascii="仿宋_GB2312" w:eastAsia="仿宋_GB2312" w:cs="DengXian-Regular" w:hint="eastAsia"/>
          <w:sz w:val="32"/>
          <w:szCs w:val="32"/>
        </w:rPr>
        <w:t>8.73</w:t>
      </w:r>
      <w:r>
        <w:rPr>
          <w:rFonts w:ascii="仿宋_GB2312" w:eastAsia="仿宋_GB2312" w:cs="DengXian-Regular" w:hint="eastAsia"/>
          <w:sz w:val="32"/>
          <w:szCs w:val="32"/>
        </w:rPr>
        <w:t>万元，降低</w:t>
      </w:r>
      <w:r>
        <w:rPr>
          <w:rFonts w:ascii="仿宋_GB2312" w:eastAsia="仿宋_GB2312" w:cs="DengXian-Regular" w:hint="eastAsia"/>
          <w:sz w:val="32"/>
          <w:szCs w:val="32"/>
        </w:rPr>
        <w:t>48.50%,</w:t>
      </w:r>
      <w:r>
        <w:rPr>
          <w:rFonts w:ascii="仿宋_GB2312" w:eastAsia="仿宋_GB2312" w:cs="DengXian-Regular" w:hint="eastAsia"/>
          <w:sz w:val="32"/>
          <w:szCs w:val="32"/>
        </w:rPr>
        <w:t>主要是主要是我局强化内部管理，严格控制支出，以节约费用为重点，用最少的资金</w:t>
      </w:r>
      <w:r>
        <w:rPr>
          <w:rFonts w:ascii="仿宋_GB2312" w:eastAsia="仿宋_GB2312" w:cs="DengXian-Regular" w:hint="eastAsia"/>
          <w:sz w:val="32"/>
          <w:szCs w:val="32"/>
        </w:rPr>
        <w:t>消耗取得最大的经济效益，较好的完成各项任务；较</w:t>
      </w:r>
      <w:r>
        <w:rPr>
          <w:rFonts w:ascii="仿宋_GB2312" w:eastAsia="仿宋_GB2312" w:cs="DengXian-Regular" w:hint="eastAsia"/>
          <w:sz w:val="32"/>
          <w:szCs w:val="32"/>
        </w:rPr>
        <w:t>2017</w:t>
      </w:r>
      <w:r>
        <w:rPr>
          <w:rFonts w:ascii="仿宋_GB2312" w:eastAsia="仿宋_GB2312" w:cs="DengXian-Regular" w:hint="eastAsia"/>
          <w:sz w:val="32"/>
          <w:szCs w:val="32"/>
        </w:rPr>
        <w:t>年减少</w:t>
      </w:r>
      <w:r>
        <w:rPr>
          <w:rFonts w:ascii="仿宋_GB2312" w:eastAsia="仿宋_GB2312" w:cs="DengXian-Regular" w:hint="eastAsia"/>
          <w:sz w:val="32"/>
          <w:szCs w:val="32"/>
        </w:rPr>
        <w:t>8.51</w:t>
      </w:r>
      <w:r>
        <w:rPr>
          <w:rFonts w:ascii="仿宋_GB2312" w:eastAsia="仿宋_GB2312" w:cs="DengXian-Regular" w:hint="eastAsia"/>
          <w:sz w:val="32"/>
          <w:szCs w:val="32"/>
        </w:rPr>
        <w:t>万元，降低</w:t>
      </w:r>
      <w:r>
        <w:rPr>
          <w:rFonts w:ascii="仿宋_GB2312" w:eastAsia="仿宋_GB2312" w:cs="DengXian-Regular" w:hint="eastAsia"/>
          <w:sz w:val="32"/>
          <w:szCs w:val="32"/>
        </w:rPr>
        <w:t>47.86%,</w:t>
      </w:r>
      <w:r>
        <w:rPr>
          <w:rFonts w:ascii="仿宋_GB2312" w:eastAsia="仿宋_GB2312" w:cs="DengXian-Regular" w:hint="eastAsia"/>
          <w:sz w:val="32"/>
          <w:szCs w:val="32"/>
        </w:rPr>
        <w:t>主要是</w:t>
      </w:r>
      <w:r>
        <w:rPr>
          <w:rFonts w:ascii="仿宋_GB2312" w:eastAsia="仿宋_GB2312" w:cs="DengXian-Regular" w:hint="eastAsia"/>
          <w:sz w:val="32"/>
          <w:szCs w:val="32"/>
        </w:rPr>
        <w:t>2017</w:t>
      </w:r>
      <w:r>
        <w:rPr>
          <w:rFonts w:ascii="仿宋_GB2312" w:eastAsia="仿宋_GB2312" w:cs="DengXian-Regular" w:hint="eastAsia"/>
          <w:sz w:val="32"/>
          <w:szCs w:val="32"/>
        </w:rPr>
        <w:t>年大规模开展全国第三次农业普查活动。</w:t>
      </w:r>
    </w:p>
    <w:p w:rsidR="00C82CC2" w:rsidRDefault="00E66369">
      <w:pPr>
        <w:spacing w:after="0" w:line="240" w:lineRule="auto"/>
        <w:rPr>
          <w:rFonts w:ascii="仿宋_GB2312" w:eastAsia="仿宋_GB2312" w:hAnsi="仿宋_GB2312" w:cs="仿宋_GB2312"/>
          <w:sz w:val="32"/>
          <w:szCs w:val="32"/>
        </w:rPr>
      </w:pPr>
      <w:r>
        <w:rPr>
          <w:rFonts w:ascii="楷体_GB2312" w:eastAsia="楷体_GB2312" w:cs="DengXian-Bold" w:hint="eastAsia"/>
          <w:b/>
          <w:bCs/>
          <w:sz w:val="32"/>
          <w:szCs w:val="32"/>
        </w:rPr>
        <w:t xml:space="preserve">    </w:t>
      </w:r>
      <w:r>
        <w:rPr>
          <w:rFonts w:ascii="楷体_GB2312" w:eastAsia="楷体_GB2312" w:cs="DengXian-Bold" w:hint="eastAsia"/>
          <w:b/>
          <w:bCs/>
          <w:sz w:val="32"/>
          <w:szCs w:val="32"/>
        </w:rPr>
        <w:t>（四）公务接待费支出</w:t>
      </w:r>
      <w:r>
        <w:rPr>
          <w:rFonts w:ascii="楷体_GB2312" w:eastAsia="楷体_GB2312" w:cs="DengXian-Bold" w:hint="eastAsia"/>
          <w:b/>
          <w:bCs/>
          <w:sz w:val="32"/>
          <w:szCs w:val="32"/>
        </w:rPr>
        <w:t>0.39</w:t>
      </w:r>
      <w:r>
        <w:rPr>
          <w:rFonts w:ascii="楷体_GB2312" w:eastAsia="楷体_GB2312" w:cs="DengXian-Bold"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年度公务接待共</w:t>
      </w:r>
      <w:r>
        <w:rPr>
          <w:rFonts w:ascii="仿宋_GB2312" w:eastAsia="仿宋_GB2312" w:cs="DengXian-Regular" w:hint="eastAsia"/>
          <w:sz w:val="32"/>
          <w:szCs w:val="32"/>
        </w:rPr>
        <w:t>8</w:t>
      </w:r>
      <w:r>
        <w:rPr>
          <w:rFonts w:ascii="仿宋_GB2312" w:eastAsia="仿宋_GB2312" w:cs="DengXian-Regular" w:hint="eastAsia"/>
          <w:sz w:val="32"/>
          <w:szCs w:val="32"/>
        </w:rPr>
        <w:t>批次、</w:t>
      </w:r>
      <w:r>
        <w:rPr>
          <w:rFonts w:ascii="仿宋_GB2312" w:eastAsia="仿宋_GB2312" w:cs="DengXian-Regular" w:hint="eastAsia"/>
          <w:sz w:val="32"/>
          <w:szCs w:val="32"/>
        </w:rPr>
        <w:t>29</w:t>
      </w:r>
      <w:r>
        <w:rPr>
          <w:rFonts w:ascii="仿宋_GB2312" w:eastAsia="仿宋_GB2312" w:cs="DengXian-Regular" w:hint="eastAsia"/>
          <w:sz w:val="32"/>
          <w:szCs w:val="32"/>
        </w:rPr>
        <w:t>人次。公务接待费支出较年初预算减少</w:t>
      </w:r>
      <w:r>
        <w:rPr>
          <w:rFonts w:ascii="仿宋_GB2312" w:eastAsia="仿宋_GB2312" w:cs="DengXian-Regular" w:hint="eastAsia"/>
          <w:sz w:val="32"/>
          <w:szCs w:val="32"/>
        </w:rPr>
        <w:t>1.15</w:t>
      </w:r>
      <w:r>
        <w:rPr>
          <w:rFonts w:ascii="仿宋_GB2312" w:eastAsia="仿宋_GB2312" w:cs="DengXian-Regular" w:hint="eastAsia"/>
          <w:sz w:val="32"/>
          <w:szCs w:val="32"/>
        </w:rPr>
        <w:t>万元，降低</w:t>
      </w:r>
      <w:r>
        <w:rPr>
          <w:rFonts w:ascii="仿宋_GB2312" w:eastAsia="仿宋_GB2312" w:cs="DengXian-Regular" w:hint="eastAsia"/>
          <w:sz w:val="32"/>
          <w:szCs w:val="32"/>
        </w:rPr>
        <w:t>74.68%</w:t>
      </w:r>
      <w:r>
        <w:rPr>
          <w:rFonts w:ascii="仿宋_GB2312" w:eastAsia="仿宋_GB2312" w:cs="DengXian-Regular" w:hint="eastAsia"/>
          <w:sz w:val="32"/>
          <w:szCs w:val="32"/>
        </w:rPr>
        <w:t>，较上年度减少</w:t>
      </w:r>
      <w:r>
        <w:rPr>
          <w:rFonts w:ascii="仿宋_GB2312" w:eastAsia="仿宋_GB2312" w:cs="DengXian-Regular" w:hint="eastAsia"/>
          <w:sz w:val="32"/>
          <w:szCs w:val="32"/>
        </w:rPr>
        <w:t>0.65</w:t>
      </w:r>
      <w:r>
        <w:rPr>
          <w:rFonts w:ascii="仿宋_GB2312" w:eastAsia="仿宋_GB2312" w:cs="DengXian-Regular" w:hint="eastAsia"/>
          <w:sz w:val="32"/>
          <w:szCs w:val="32"/>
        </w:rPr>
        <w:t>万元，降低</w:t>
      </w:r>
      <w:r>
        <w:rPr>
          <w:rFonts w:ascii="仿宋_GB2312" w:eastAsia="仿宋_GB2312" w:cs="DengXian-Regular" w:hint="eastAsia"/>
          <w:sz w:val="32"/>
          <w:szCs w:val="32"/>
        </w:rPr>
        <w:t>62.50%,</w:t>
      </w:r>
      <w:r>
        <w:rPr>
          <w:rFonts w:ascii="仿宋_GB2312" w:eastAsia="仿宋_GB2312" w:cs="DengXian-Regular" w:hint="eastAsia"/>
          <w:sz w:val="32"/>
          <w:szCs w:val="32"/>
        </w:rPr>
        <w:t>主要是我局</w:t>
      </w:r>
      <w:r>
        <w:rPr>
          <w:rFonts w:ascii="仿宋_GB2312" w:eastAsia="仿宋_GB2312" w:hAnsi="仿宋_GB2312" w:cs="仿宋_GB2312" w:hint="eastAsia"/>
          <w:sz w:val="32"/>
          <w:szCs w:val="32"/>
        </w:rPr>
        <w:t>进一步落实公务接待范围，严格控制陪同人数及食宿标准</w:t>
      </w:r>
      <w:r>
        <w:rPr>
          <w:rFonts w:ascii="仿宋_GB2312" w:eastAsia="仿宋_GB2312" w:cs="DengXian-Regular" w:hint="eastAsia"/>
          <w:sz w:val="32"/>
          <w:szCs w:val="32"/>
        </w:rPr>
        <w:t>，做到招待费支出一次一结账，招待费并附有接待函、审批明细表。</w:t>
      </w:r>
    </w:p>
    <w:p w:rsidR="00C82CC2" w:rsidRDefault="00C82CC2">
      <w:pPr>
        <w:adjustRightInd w:val="0"/>
        <w:snapToGrid w:val="0"/>
        <w:spacing w:after="0" w:line="580" w:lineRule="exact"/>
        <w:rPr>
          <w:rStyle w:val="apple-style-span"/>
          <w:rFonts w:ascii="宋体" w:hAnsi="宋体" w:cs="宋体"/>
          <w:sz w:val="32"/>
          <w:szCs w:val="32"/>
        </w:rPr>
      </w:pPr>
    </w:p>
    <w:p w:rsidR="00C82CC2" w:rsidRDefault="00E66369">
      <w:pPr>
        <w:adjustRightInd w:val="0"/>
        <w:snapToGrid w:val="0"/>
        <w:spacing w:after="0" w:line="580" w:lineRule="exact"/>
        <w:rPr>
          <w:rFonts w:ascii="黑体" w:eastAsia="黑体"/>
          <w:sz w:val="32"/>
          <w:szCs w:val="40"/>
        </w:rPr>
      </w:pPr>
      <w:r>
        <w:rPr>
          <w:rFonts w:ascii="黑体" w:eastAsia="黑体" w:hint="eastAsia"/>
          <w:sz w:val="32"/>
          <w:szCs w:val="40"/>
        </w:rPr>
        <w:t xml:space="preserve">     </w:t>
      </w:r>
      <w:r>
        <w:rPr>
          <w:rFonts w:ascii="黑体" w:eastAsia="黑体" w:hint="eastAsia"/>
          <w:sz w:val="32"/>
          <w:szCs w:val="40"/>
        </w:rPr>
        <w:t>六、预算绩效情况说明</w:t>
      </w:r>
    </w:p>
    <w:p w:rsidR="00C82CC2" w:rsidRDefault="00E66369">
      <w:pPr>
        <w:adjustRightInd w:val="0"/>
        <w:snapToGrid w:val="0"/>
        <w:spacing w:after="0" w:line="580" w:lineRule="exact"/>
        <w:ind w:firstLineChars="200" w:firstLine="643"/>
        <w:rPr>
          <w:rFonts w:ascii="仿宋_GB2312" w:eastAsia="仿宋_GB2312" w:cs="DengXian-Regular"/>
          <w:sz w:val="32"/>
          <w:szCs w:val="32"/>
        </w:rPr>
      </w:pPr>
      <w:r>
        <w:rPr>
          <w:rFonts w:ascii="楷体_GB2312" w:eastAsia="楷体_GB2312" w:cs="DengXian-Bold" w:hint="eastAsia"/>
          <w:b/>
          <w:bCs/>
          <w:sz w:val="32"/>
          <w:szCs w:val="32"/>
        </w:rPr>
        <w:lastRenderedPageBreak/>
        <w:t>（一）旗帜鲜明讲政治</w:t>
      </w:r>
      <w:r>
        <w:rPr>
          <w:rFonts w:ascii="楷体_GB2312" w:eastAsia="楷体_GB2312" w:cs="DengXian-Bold" w:hint="eastAsia"/>
          <w:b/>
          <w:bCs/>
          <w:sz w:val="32"/>
          <w:szCs w:val="32"/>
        </w:rPr>
        <w:t>，严格落实党管统计的各项新举措。</w:t>
      </w:r>
      <w:r>
        <w:rPr>
          <w:rFonts w:ascii="仿宋_GB2312" w:eastAsia="仿宋_GB2312" w:hint="eastAsia"/>
          <w:sz w:val="32"/>
          <w:szCs w:val="32"/>
        </w:rPr>
        <w:t>一</w:t>
      </w:r>
      <w:r>
        <w:rPr>
          <w:rFonts w:ascii="仿宋_GB2312" w:eastAsia="仿宋_GB2312" w:cs="DengXian-Regular" w:hint="eastAsia"/>
          <w:sz w:val="32"/>
          <w:szCs w:val="32"/>
        </w:rPr>
        <w:t>年来，我们紧密结合工作实际，立足突出特色、创新举措，扎实推进了党中央、省市委关于统计工作的决策部署，落实党管统计的各项要求。</w:t>
      </w:r>
      <w:r>
        <w:rPr>
          <w:rFonts w:ascii="仿宋_GB2312" w:eastAsia="仿宋_GB2312" w:cs="DengXian-Regular" w:hint="eastAsia"/>
          <w:b/>
          <w:bCs/>
          <w:sz w:val="32"/>
          <w:szCs w:val="32"/>
        </w:rPr>
        <w:t>一是认真组织学习《意见》《建议》《决定》。</w:t>
      </w:r>
      <w:r>
        <w:rPr>
          <w:rFonts w:ascii="仿宋_GB2312" w:eastAsia="仿宋_GB2312" w:cs="DengXian-Regular" w:hint="eastAsia"/>
          <w:sz w:val="32"/>
          <w:szCs w:val="32"/>
        </w:rPr>
        <w:t>督促市县党委政府将中央《意见》《建议办法》和省委《实施意见》纳入党委（党组）理论学习中心组学习内容，组织局党组会、局务会、全市统计局长会和统计工作会议，由一把手认真传达学习了中央、省深改相关文件精神，进一步把广大统计人员的思想认识统一到国家、省的改革工作要求上来，做到了上级要求学习的文件一件不落。把对相关改革文</w:t>
      </w:r>
      <w:r>
        <w:rPr>
          <w:rFonts w:ascii="仿宋_GB2312" w:eastAsia="仿宋_GB2312" w:cs="DengXian-Regular" w:hint="eastAsia"/>
          <w:sz w:val="32"/>
          <w:szCs w:val="32"/>
        </w:rPr>
        <w:t>件的学习列入大培训的主要内容，专门组织全市统计系统副科级以上干部开展“素质提升研修班”，聘请专家对三个文件进行讲解。学习统计法规、强化统计职能成为党委政府贯穿全年的一项重要工作，尊重统计、理解统计、依靠统计、信赖统计已经成为新的风尚。</w:t>
      </w:r>
      <w:r>
        <w:rPr>
          <w:rFonts w:ascii="仿宋_GB2312" w:eastAsia="仿宋_GB2312" w:cs="DengXian-Regular" w:hint="eastAsia"/>
          <w:b/>
          <w:bCs/>
          <w:sz w:val="32"/>
          <w:szCs w:val="32"/>
        </w:rPr>
        <w:t>二是积极推进统计管理体制改革。</w:t>
      </w:r>
      <w:r>
        <w:rPr>
          <w:rFonts w:ascii="仿宋_GB2312" w:eastAsia="仿宋_GB2312" w:cs="DengXian-Regular" w:hint="eastAsia"/>
          <w:sz w:val="32"/>
          <w:szCs w:val="32"/>
        </w:rPr>
        <w:t>以对党、对统计事业高度负责的态度，落实十九大提出的“深化统计管理体制改革”的要求，发挥深化统计管理体制改革领导小组办公室的职能，加强与有关部门协调沟通，积极推进统计深改的具体工作内容。</w:t>
      </w:r>
      <w:r>
        <w:rPr>
          <w:rFonts w:ascii="仿宋_GB2312" w:eastAsia="仿宋_GB2312" w:cs="DengXian-Regular" w:hint="eastAsia"/>
          <w:b/>
          <w:bCs/>
          <w:sz w:val="32"/>
          <w:szCs w:val="32"/>
        </w:rPr>
        <w:t>三是注重制度建设，严格落实党管统计的新要求。</w:t>
      </w:r>
      <w:r>
        <w:rPr>
          <w:rFonts w:ascii="仿宋_GB2312" w:eastAsia="仿宋_GB2312" w:cs="DengXian-Regular" w:hint="eastAsia"/>
          <w:sz w:val="32"/>
          <w:szCs w:val="32"/>
        </w:rPr>
        <w:t>认真组织落实中共中央</w:t>
      </w:r>
      <w:r>
        <w:rPr>
          <w:rFonts w:ascii="仿宋_GB2312" w:eastAsia="仿宋_GB2312" w:cs="DengXian-Regular" w:hint="eastAsia"/>
          <w:sz w:val="32"/>
          <w:szCs w:val="32"/>
        </w:rPr>
        <w:t>办公厅、国务院办公厅出台的《统计违纪违法责任人处分处理建议办法》，组织深入学习《防范和惩治统计造假、弄虚作假督察工作规定》，制定了</w:t>
      </w:r>
      <w:r>
        <w:rPr>
          <w:rFonts w:ascii="仿宋_GB2312" w:eastAsia="仿宋_GB2312" w:cs="DengXian-Regular" w:hint="eastAsia"/>
          <w:sz w:val="32"/>
          <w:szCs w:val="32"/>
        </w:rPr>
        <w:lastRenderedPageBreak/>
        <w:t>《唐山市统计机构负责人防范和惩治统计造假弄虚作假责任制》，在机制、制度建设上迈出了坚实步伐。</w:t>
      </w:r>
    </w:p>
    <w:p w:rsidR="00C82CC2" w:rsidRDefault="00E66369">
      <w:pPr>
        <w:adjustRightInd w:val="0"/>
        <w:snapToGrid w:val="0"/>
        <w:spacing w:after="0" w:line="580" w:lineRule="exact"/>
        <w:ind w:firstLineChars="200" w:firstLine="643"/>
        <w:rPr>
          <w:rFonts w:ascii="仿宋_GB2312" w:eastAsia="仿宋_GB2312" w:cs="DengXian-Regular"/>
          <w:sz w:val="32"/>
          <w:szCs w:val="32"/>
        </w:rPr>
      </w:pPr>
      <w:r>
        <w:rPr>
          <w:rFonts w:ascii="楷体_GB2312" w:eastAsia="楷体_GB2312" w:cs="DengXian-Bold" w:hint="eastAsia"/>
          <w:b/>
          <w:bCs/>
          <w:sz w:val="32"/>
          <w:szCs w:val="32"/>
        </w:rPr>
        <w:t>(</w:t>
      </w:r>
      <w:r>
        <w:rPr>
          <w:rFonts w:ascii="楷体_GB2312" w:eastAsia="楷体_GB2312" w:cs="DengXian-Bold" w:hint="eastAsia"/>
          <w:b/>
          <w:bCs/>
          <w:sz w:val="32"/>
          <w:szCs w:val="32"/>
        </w:rPr>
        <w:t>二</w:t>
      </w:r>
      <w:r>
        <w:rPr>
          <w:rFonts w:ascii="楷体_GB2312" w:eastAsia="楷体_GB2312" w:cs="DengXian-Bold" w:hint="eastAsia"/>
          <w:b/>
          <w:bCs/>
          <w:sz w:val="32"/>
          <w:szCs w:val="32"/>
        </w:rPr>
        <w:t>)</w:t>
      </w:r>
      <w:r>
        <w:rPr>
          <w:rFonts w:ascii="楷体_GB2312" w:eastAsia="楷体_GB2312" w:cs="DengXian-Bold" w:hint="eastAsia"/>
          <w:b/>
          <w:bCs/>
          <w:sz w:val="32"/>
          <w:szCs w:val="32"/>
        </w:rPr>
        <w:t>强化质量管理，提高政府统计的权威性和公信力。</w:t>
      </w:r>
      <w:r>
        <w:rPr>
          <w:rFonts w:ascii="仿宋_GB2312" w:eastAsia="仿宋_GB2312" w:cs="DengXian-Regular" w:hint="eastAsia"/>
          <w:b/>
          <w:bCs/>
          <w:sz w:val="32"/>
          <w:szCs w:val="32"/>
        </w:rPr>
        <w:t>一是部门协作合力管理。</w:t>
      </w:r>
      <w:r>
        <w:rPr>
          <w:rFonts w:ascii="仿宋_GB2312" w:eastAsia="仿宋_GB2312" w:cs="DengXian-Regular" w:hint="eastAsia"/>
          <w:sz w:val="32"/>
          <w:szCs w:val="32"/>
        </w:rPr>
        <w:t>充分调动和挖掘经济管理各部门信息资源，主动登门开展服务对接，加强了与发改、工信、科技、住建、交通等相关部门的联系，建立了数据沟通机制，实行统计数据部门联审。对固定资产投资、能源消耗等重点指标的完成情况，坚持每季度与相关部门协调沟通、联合会审，多次联合发布经济分析信息。</w:t>
      </w:r>
      <w:r>
        <w:rPr>
          <w:rFonts w:ascii="仿宋_GB2312" w:eastAsia="仿宋_GB2312" w:cs="DengXian-Regular" w:hint="eastAsia"/>
          <w:b/>
          <w:bCs/>
          <w:sz w:val="32"/>
          <w:szCs w:val="32"/>
        </w:rPr>
        <w:t>二是建章立制规范管理。</w:t>
      </w:r>
      <w:r>
        <w:rPr>
          <w:rFonts w:ascii="仿宋_GB2312" w:eastAsia="仿宋_GB2312" w:cs="DengXian-Regular" w:hint="eastAsia"/>
          <w:sz w:val="32"/>
          <w:szCs w:val="32"/>
        </w:rPr>
        <w:t>完善了数据质量评估控制体系及评估办法，对</w:t>
      </w:r>
      <w:r>
        <w:rPr>
          <w:rFonts w:ascii="仿宋_GB2312" w:eastAsia="仿宋_GB2312" w:cs="DengXian-Regular" w:hint="eastAsia"/>
          <w:sz w:val="32"/>
          <w:szCs w:val="32"/>
        </w:rPr>
        <w:t>GDP</w:t>
      </w:r>
      <w:r>
        <w:rPr>
          <w:rFonts w:ascii="仿宋_GB2312" w:eastAsia="仿宋_GB2312" w:cs="DengXian-Regular" w:hint="eastAsia"/>
          <w:sz w:val="32"/>
          <w:szCs w:val="32"/>
        </w:rPr>
        <w:t>核算数据和各专业数据及其增长速度进行合理性评估。</w:t>
      </w:r>
      <w:r>
        <w:rPr>
          <w:rFonts w:ascii="仿宋_GB2312" w:eastAsia="仿宋_GB2312" w:cs="DengXian-Regular" w:hint="eastAsia"/>
          <w:b/>
          <w:bCs/>
          <w:sz w:val="32"/>
          <w:szCs w:val="32"/>
        </w:rPr>
        <w:t>三是核查核实封闭管理。</w:t>
      </w:r>
      <w:r>
        <w:rPr>
          <w:rFonts w:ascii="仿宋_GB2312" w:eastAsia="仿宋_GB2312" w:cs="DengXian-Regular" w:hint="eastAsia"/>
          <w:sz w:val="32"/>
          <w:szCs w:val="32"/>
        </w:rPr>
        <w:t>开展“统计普法全覆盖”和“统计诚信承诺”活动，教育引导统计人员遵守统计法律法规、恪守职业道德。开展一套表调</w:t>
      </w:r>
      <w:r>
        <w:rPr>
          <w:rFonts w:ascii="仿宋_GB2312" w:eastAsia="仿宋_GB2312" w:cs="DengXian-Regular" w:hint="eastAsia"/>
          <w:sz w:val="32"/>
          <w:szCs w:val="32"/>
        </w:rPr>
        <w:t>查单位审核质量核查活动，确保调查单位真实存在、符合标准。开展“以数谋私、数字腐败”全面排查和专项整治，狠抓整改落实。开展了工业、投资、贸易等数据质量核实活动，开展“双随机”统计执法检查工作。</w:t>
      </w:r>
    </w:p>
    <w:p w:rsidR="00C82CC2" w:rsidRDefault="00E66369">
      <w:pPr>
        <w:spacing w:after="0" w:line="600" w:lineRule="exact"/>
        <w:ind w:firstLineChars="200" w:firstLine="643"/>
        <w:rPr>
          <w:rFonts w:ascii="仿宋_GB2312" w:eastAsia="仿宋_GB2312" w:hAnsi="仿宋_GB2312"/>
          <w:color w:val="000000"/>
          <w:sz w:val="32"/>
          <w:shd w:val="clear" w:color="auto" w:fill="FFFFFF"/>
        </w:rPr>
      </w:pPr>
      <w:r>
        <w:rPr>
          <w:rFonts w:ascii="楷体_GB2312" w:eastAsia="楷体_GB2312" w:cs="DengXian-Bold" w:hint="eastAsia"/>
          <w:b/>
          <w:bCs/>
          <w:sz w:val="32"/>
          <w:szCs w:val="32"/>
        </w:rPr>
        <w:t>(</w:t>
      </w:r>
      <w:r>
        <w:rPr>
          <w:rFonts w:ascii="楷体_GB2312" w:eastAsia="楷体_GB2312" w:cs="DengXian-Bold" w:hint="eastAsia"/>
          <w:b/>
          <w:bCs/>
          <w:sz w:val="32"/>
          <w:szCs w:val="32"/>
        </w:rPr>
        <w:t>三</w:t>
      </w:r>
      <w:r>
        <w:rPr>
          <w:rFonts w:ascii="楷体_GB2312" w:eastAsia="楷体_GB2312" w:cs="DengXian-Bold" w:hint="eastAsia"/>
          <w:b/>
          <w:bCs/>
          <w:sz w:val="32"/>
          <w:szCs w:val="32"/>
        </w:rPr>
        <w:t>)</w:t>
      </w:r>
      <w:r>
        <w:rPr>
          <w:rFonts w:ascii="楷体_GB2312" w:eastAsia="楷体_GB2312" w:cs="DengXian-Bold" w:hint="eastAsia"/>
          <w:b/>
          <w:bCs/>
          <w:sz w:val="32"/>
          <w:szCs w:val="32"/>
        </w:rPr>
        <w:t>持续推进重心下移，全方位夯实统计基层基础。</w:t>
      </w:r>
      <w:r>
        <w:rPr>
          <w:rFonts w:ascii="仿宋_GB2312" w:eastAsia="仿宋_GB2312" w:cs="DengXian-Regular" w:hint="eastAsia"/>
          <w:b/>
          <w:bCs/>
          <w:sz w:val="32"/>
          <w:szCs w:val="32"/>
        </w:rPr>
        <w:t>一是建立信息化延伸机制。</w:t>
      </w:r>
      <w:r>
        <w:rPr>
          <w:rFonts w:ascii="仿宋_GB2312" w:eastAsia="仿宋_GB2312" w:cs="DengXian-Regular" w:hint="eastAsia"/>
          <w:sz w:val="32"/>
          <w:szCs w:val="32"/>
        </w:rPr>
        <w:t>加强面向企业的一套表平台的维护，加强对农业普查、经济普查移动终端设备软硬件技术支持与指导，积极推进乡镇网络优化改造和县区广域网建设，提高了基层信息化水平。</w:t>
      </w:r>
      <w:r>
        <w:rPr>
          <w:rFonts w:ascii="仿宋_GB2312" w:eastAsia="仿宋_GB2312" w:cs="DengXian-Regular" w:hint="eastAsia"/>
          <w:b/>
          <w:bCs/>
          <w:sz w:val="32"/>
          <w:szCs w:val="32"/>
        </w:rPr>
        <w:t>二是建立依法统计的责任落实机制。</w:t>
      </w:r>
      <w:r>
        <w:rPr>
          <w:rFonts w:ascii="仿宋_GB2312" w:eastAsia="仿宋_GB2312" w:cs="DengXian-Regular" w:hint="eastAsia"/>
          <w:sz w:val="32"/>
          <w:szCs w:val="32"/>
        </w:rPr>
        <w:t>教育引导干部运用法治</w:t>
      </w:r>
      <w:r>
        <w:rPr>
          <w:rFonts w:ascii="仿宋_GB2312" w:eastAsia="仿宋_GB2312" w:cs="DengXian-Regular" w:hint="eastAsia"/>
          <w:sz w:val="32"/>
          <w:szCs w:val="32"/>
        </w:rPr>
        <w:lastRenderedPageBreak/>
        <w:t>思维和法治方式推动统计工作开展，在全国法制</w:t>
      </w:r>
      <w:r>
        <w:rPr>
          <w:rFonts w:ascii="仿宋_GB2312" w:eastAsia="仿宋_GB2312" w:cs="DengXian-Regular" w:hint="eastAsia"/>
          <w:sz w:val="32"/>
          <w:szCs w:val="32"/>
        </w:rPr>
        <w:t>宣传日、统计法颁布日等重要时点，组织开展法制集中宣传活动，并按照普法跟着普查走的原则，采取广播电视、出租车、张贴悬挂标语等方式，加强统计法律法规的宣传。成立了行政执法工作领导小组，制定了行政执法责任制实施方案；建立了统计重大案件集体讨论制度，进一步规范和公开发布流程图，不断完善和理顺依法治统运作机制。</w:t>
      </w:r>
      <w:r>
        <w:rPr>
          <w:rFonts w:ascii="仿宋_GB2312" w:eastAsia="仿宋_GB2312" w:cs="DengXian-Regular" w:hint="eastAsia"/>
          <w:b/>
          <w:bCs/>
          <w:sz w:val="32"/>
          <w:szCs w:val="32"/>
        </w:rPr>
        <w:t>三是建立普查调查的强力督导机制。</w:t>
      </w:r>
      <w:r>
        <w:rPr>
          <w:rFonts w:ascii="仿宋_GB2312" w:eastAsia="仿宋_GB2312" w:cs="DengXian-Regular" w:hint="eastAsia"/>
          <w:sz w:val="32"/>
          <w:szCs w:val="32"/>
        </w:rPr>
        <w:t>无论是对</w:t>
      </w:r>
      <w:r>
        <w:rPr>
          <w:rFonts w:ascii="仿宋_GB2312" w:eastAsia="仿宋_GB2312" w:cs="DengXian-Regular"/>
          <w:sz w:val="32"/>
          <w:szCs w:val="32"/>
        </w:rPr>
        <w:t>群众安全感调查</w:t>
      </w:r>
      <w:r>
        <w:rPr>
          <w:rFonts w:ascii="仿宋_GB2312" w:eastAsia="仿宋_GB2312" w:cs="DengXian-Regular" w:hint="eastAsia"/>
          <w:sz w:val="32"/>
          <w:szCs w:val="32"/>
        </w:rPr>
        <w:t>、</w:t>
      </w:r>
      <w:r>
        <w:rPr>
          <w:rFonts w:ascii="仿宋_GB2312" w:eastAsia="仿宋_GB2312" w:cs="DengXian-Regular"/>
          <w:sz w:val="32"/>
          <w:szCs w:val="32"/>
        </w:rPr>
        <w:t>市管领导班子社会民意调查</w:t>
      </w:r>
      <w:r>
        <w:rPr>
          <w:rFonts w:ascii="仿宋_GB2312" w:eastAsia="仿宋_GB2312" w:cs="DengXian-Regular" w:hint="eastAsia"/>
          <w:sz w:val="32"/>
          <w:szCs w:val="32"/>
        </w:rPr>
        <w:t>、</w:t>
      </w:r>
      <w:r>
        <w:rPr>
          <w:rFonts w:ascii="仿宋_GB2312" w:eastAsia="仿宋_GB2312" w:cs="DengXian-Regular"/>
          <w:sz w:val="32"/>
          <w:szCs w:val="32"/>
        </w:rPr>
        <w:t>扶贫</w:t>
      </w:r>
      <w:r>
        <w:rPr>
          <w:rFonts w:ascii="仿宋_GB2312" w:eastAsia="仿宋_GB2312" w:cs="DengXian-Regular" w:hint="eastAsia"/>
          <w:sz w:val="32"/>
          <w:szCs w:val="32"/>
        </w:rPr>
        <w:t>工作</w:t>
      </w:r>
      <w:r>
        <w:rPr>
          <w:rFonts w:ascii="仿宋_GB2312" w:eastAsia="仿宋_GB2312" w:cs="DengXian-Regular"/>
          <w:sz w:val="32"/>
          <w:szCs w:val="32"/>
        </w:rPr>
        <w:t>对标调查</w:t>
      </w:r>
      <w:r>
        <w:rPr>
          <w:rFonts w:ascii="仿宋_GB2312" w:eastAsia="仿宋_GB2312" w:cs="DengXian-Regular" w:hint="eastAsia"/>
          <w:sz w:val="32"/>
          <w:szCs w:val="32"/>
        </w:rPr>
        <w:t>，还是第四次全国经济普查、投入产出调查，我们都建立了强有力的督导机制。尤其是在经济普查中，我们由局领导带队组成督</w:t>
      </w:r>
      <w:r>
        <w:rPr>
          <w:rFonts w:ascii="仿宋_GB2312" w:eastAsia="仿宋_GB2312" w:cs="DengXian-Regular" w:hint="eastAsia"/>
          <w:sz w:val="32"/>
          <w:szCs w:val="32"/>
        </w:rPr>
        <w:t>导检查工作组，深入到县区、乡镇、村（居），对普查整体开展情况进行督导检查，研究解决单位清查过程中遇到的重点难点问题。</w:t>
      </w:r>
    </w:p>
    <w:p w:rsidR="00C82CC2" w:rsidRDefault="00E66369">
      <w:pPr>
        <w:spacing w:after="0" w:line="600" w:lineRule="exact"/>
        <w:ind w:firstLineChars="200" w:firstLine="643"/>
        <w:rPr>
          <w:rFonts w:ascii="仿宋_GB2312" w:eastAsia="仿宋_GB2312"/>
          <w:sz w:val="32"/>
          <w:szCs w:val="32"/>
        </w:rPr>
      </w:pPr>
      <w:r>
        <w:rPr>
          <w:rFonts w:ascii="楷体_GB2312" w:eastAsia="楷体_GB2312" w:cs="DengXian-Bold" w:hint="eastAsia"/>
          <w:b/>
          <w:bCs/>
          <w:sz w:val="32"/>
          <w:szCs w:val="32"/>
        </w:rPr>
        <w:t>(</w:t>
      </w:r>
      <w:r>
        <w:rPr>
          <w:rFonts w:ascii="楷体_GB2312" w:eastAsia="楷体_GB2312" w:cs="DengXian-Bold" w:hint="eastAsia"/>
          <w:b/>
          <w:bCs/>
          <w:sz w:val="32"/>
          <w:szCs w:val="32"/>
        </w:rPr>
        <w:t>四</w:t>
      </w:r>
      <w:r>
        <w:rPr>
          <w:rFonts w:ascii="楷体_GB2312" w:eastAsia="楷体_GB2312" w:cs="DengXian-Bold" w:hint="eastAsia"/>
          <w:b/>
          <w:bCs/>
          <w:sz w:val="32"/>
          <w:szCs w:val="32"/>
        </w:rPr>
        <w:t>)</w:t>
      </w:r>
      <w:r>
        <w:rPr>
          <w:rFonts w:ascii="楷体_GB2312" w:eastAsia="楷体_GB2312" w:cs="DengXian-Bold" w:hint="eastAsia"/>
          <w:b/>
          <w:bCs/>
          <w:sz w:val="32"/>
          <w:szCs w:val="32"/>
        </w:rPr>
        <w:t>全力强化参谋职能，积极提供统计咨询服务。</w:t>
      </w:r>
      <w:r>
        <w:rPr>
          <w:rFonts w:ascii="仿宋_GB2312" w:eastAsia="仿宋_GB2312" w:cs="DengXian-Regular" w:hint="eastAsia"/>
          <w:sz w:val="32"/>
          <w:szCs w:val="32"/>
        </w:rPr>
        <w:t>全力推进现代化服务型统计，积极拓展思路，创新举措，主动作为。</w:t>
      </w:r>
      <w:r>
        <w:rPr>
          <w:rFonts w:ascii="仿宋_GB2312" w:eastAsia="仿宋_GB2312" w:cs="DengXian-Regular" w:hint="eastAsia"/>
          <w:b/>
          <w:bCs/>
          <w:sz w:val="32"/>
          <w:szCs w:val="32"/>
        </w:rPr>
        <w:t>一是积极参与重大战略谋划。</w:t>
      </w:r>
      <w:r>
        <w:rPr>
          <w:rFonts w:ascii="仿宋_GB2312" w:eastAsia="仿宋_GB2312" w:cs="DengXian-Regular" w:hint="eastAsia"/>
          <w:sz w:val="32"/>
          <w:szCs w:val="32"/>
        </w:rPr>
        <w:t>市委全会和人大、政协两会之前，我们都发动全局力量充分调研、科学论证，参与报告起草，主动提供情况、献计献策；积极参与各项经济发展规划、考核评价体系、“一港双城”等重大战略制定，充分发挥了统计“参谋部”作用。</w:t>
      </w:r>
      <w:r>
        <w:rPr>
          <w:rFonts w:ascii="仿宋_GB2312" w:eastAsia="仿宋_GB2312" w:cs="DengXian-Regular" w:hint="eastAsia"/>
          <w:b/>
          <w:bCs/>
          <w:sz w:val="32"/>
          <w:szCs w:val="32"/>
        </w:rPr>
        <w:t>二是健全服务机制。</w:t>
      </w:r>
      <w:r>
        <w:rPr>
          <w:rFonts w:ascii="仿宋_GB2312" w:eastAsia="仿宋_GB2312" w:cs="DengXian-Regular" w:hint="eastAsia"/>
          <w:sz w:val="32"/>
          <w:szCs w:val="32"/>
        </w:rPr>
        <w:t>完善了信息导航机制、经济预警机制、专题调</w:t>
      </w:r>
      <w:r>
        <w:rPr>
          <w:rFonts w:ascii="仿宋_GB2312" w:eastAsia="仿宋_GB2312" w:cs="DengXian-Regular" w:hint="eastAsia"/>
          <w:sz w:val="32"/>
          <w:szCs w:val="32"/>
        </w:rPr>
        <w:t>研机制、联系企业机制、服务社会机制，密切跟踪监测经济运行态势，深化了宏观政策分析、发展趋势分析、经济结构分析和</w:t>
      </w:r>
      <w:r>
        <w:rPr>
          <w:rFonts w:ascii="仿宋_GB2312" w:eastAsia="仿宋_GB2312" w:cs="DengXian-Regular" w:hint="eastAsia"/>
          <w:sz w:val="32"/>
          <w:szCs w:val="32"/>
        </w:rPr>
        <w:lastRenderedPageBreak/>
        <w:t>矛盾问题分析，科学研判走势、努力把握大势。</w:t>
      </w:r>
      <w:r>
        <w:rPr>
          <w:rFonts w:ascii="仿宋_GB2312" w:eastAsia="仿宋_GB2312" w:cs="DengXian-Regular" w:hint="eastAsia"/>
          <w:b/>
          <w:bCs/>
          <w:sz w:val="32"/>
          <w:szCs w:val="32"/>
        </w:rPr>
        <w:t>三是优化服务载体。</w:t>
      </w:r>
      <w:r>
        <w:rPr>
          <w:rFonts w:ascii="仿宋_GB2312" w:eastAsia="仿宋_GB2312" w:cs="DengXian-Regular" w:hint="eastAsia"/>
          <w:sz w:val="32"/>
          <w:szCs w:val="32"/>
        </w:rPr>
        <w:t>创办资料性年刊《县情备览》，发放给市县两级领导和有关经济管理职能部门，填补了县域经济领域为主体的统计资料空白；创办资料性月刊《唐山统计报告》，按月报告给市委常委和四大班子领导；创办资料性月刊《唐山·指标与排名》，及时提供全国、河北、唐山主要经济指标进度图，全国各省</w:t>
      </w:r>
      <w:r>
        <w:rPr>
          <w:rFonts w:ascii="仿宋_GB2312" w:eastAsia="仿宋_GB2312" w:cs="DengXian-Regular" w:hint="eastAsia"/>
          <w:sz w:val="32"/>
          <w:szCs w:val="32"/>
        </w:rPr>
        <w:t>(</w:t>
      </w:r>
      <w:r>
        <w:rPr>
          <w:rFonts w:ascii="仿宋_GB2312" w:eastAsia="仿宋_GB2312" w:cs="DengXian-Regular" w:hint="eastAsia"/>
          <w:sz w:val="32"/>
          <w:szCs w:val="32"/>
        </w:rPr>
        <w:t>市、区</w:t>
      </w:r>
      <w:r>
        <w:rPr>
          <w:rFonts w:ascii="仿宋_GB2312" w:eastAsia="仿宋_GB2312" w:cs="DengXian-Regular" w:hint="eastAsia"/>
          <w:sz w:val="32"/>
          <w:szCs w:val="32"/>
        </w:rPr>
        <w:t>)</w:t>
      </w:r>
      <w:r>
        <w:rPr>
          <w:rFonts w:ascii="仿宋_GB2312" w:eastAsia="仿宋_GB2312" w:cs="DengXian-Regular" w:hint="eastAsia"/>
          <w:sz w:val="32"/>
          <w:szCs w:val="32"/>
        </w:rPr>
        <w:t>主要经济指标排名，京津冀主要经济指标排名，河北省各市主要经济指标排名</w:t>
      </w:r>
      <w:r>
        <w:rPr>
          <w:rFonts w:ascii="仿宋_GB2312" w:eastAsia="仿宋_GB2312" w:cs="DengXian-Regular" w:hint="eastAsia"/>
          <w:sz w:val="32"/>
          <w:szCs w:val="32"/>
        </w:rPr>
        <w:t>，唐山市各县</w:t>
      </w:r>
      <w:r>
        <w:rPr>
          <w:rFonts w:ascii="仿宋_GB2312" w:eastAsia="仿宋_GB2312" w:cs="DengXian-Regular" w:hint="eastAsia"/>
          <w:sz w:val="32"/>
          <w:szCs w:val="32"/>
        </w:rPr>
        <w:t>(</w:t>
      </w:r>
      <w:r>
        <w:rPr>
          <w:rFonts w:ascii="仿宋_GB2312" w:eastAsia="仿宋_GB2312" w:cs="DengXian-Regular" w:hint="eastAsia"/>
          <w:sz w:val="32"/>
          <w:szCs w:val="32"/>
        </w:rPr>
        <w:t>市、区、开发区</w:t>
      </w:r>
      <w:r>
        <w:rPr>
          <w:rFonts w:ascii="仿宋_GB2312" w:eastAsia="仿宋_GB2312" w:cs="DengXian-Regular" w:hint="eastAsia"/>
          <w:sz w:val="32"/>
          <w:szCs w:val="32"/>
        </w:rPr>
        <w:t>)</w:t>
      </w:r>
      <w:r>
        <w:rPr>
          <w:rFonts w:ascii="仿宋_GB2312" w:eastAsia="仿宋_GB2312" w:cs="DengXian-Regular" w:hint="eastAsia"/>
          <w:sz w:val="32"/>
          <w:szCs w:val="32"/>
        </w:rPr>
        <w:t>主要经济指标排名；创办《统计快讯》，及时向市领导报告主要经济指标进度完成情况和年度完成情况以及简要分析，均得到市委市政府领导的肯定。</w:t>
      </w:r>
      <w:r>
        <w:rPr>
          <w:rFonts w:ascii="仿宋_GB2312" w:eastAsia="仿宋_GB2312" w:cs="DengXian-Regular" w:hint="eastAsia"/>
          <w:b/>
          <w:bCs/>
          <w:sz w:val="32"/>
          <w:szCs w:val="32"/>
        </w:rPr>
        <w:t>四是加大面向社会服务的力度。</w:t>
      </w:r>
      <w:r>
        <w:rPr>
          <w:rFonts w:ascii="仿宋_GB2312" w:eastAsia="仿宋_GB2312" w:cs="DengXian-Regular" w:hint="eastAsia"/>
          <w:sz w:val="32"/>
          <w:szCs w:val="32"/>
        </w:rPr>
        <w:t>对统计产品全部数字化，为数据公开提供便捷。除《统计专报》《唐山·指标与排名》外对其他六种统计产品全部在统计信息内网和市政府门户网站公开，在《唐山劳动日报》、环渤海新闻网发布，进一步优化了营商</w:t>
      </w:r>
      <w:r>
        <w:rPr>
          <w:rFonts w:ascii="仿宋_GB2312" w:eastAsia="仿宋_GB2312" w:hint="eastAsia"/>
          <w:sz w:val="32"/>
          <w:szCs w:val="32"/>
        </w:rPr>
        <w:t>环境。</w:t>
      </w:r>
    </w:p>
    <w:p w:rsidR="00C82CC2" w:rsidRDefault="00E66369">
      <w:pPr>
        <w:autoSpaceDN w:val="0"/>
        <w:spacing w:before="75" w:after="75"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（五）以能力提高、素质提升为目标，加强干部队伍建设。</w:t>
      </w:r>
    </w:p>
    <w:p w:rsidR="00C82CC2" w:rsidRDefault="00E66369">
      <w:pPr>
        <w:spacing w:after="0" w:line="600" w:lineRule="exact"/>
        <w:rPr>
          <w:rFonts w:ascii="仿宋_GB2312" w:eastAsia="仿宋_GB2312" w:cs="DengXian-Regular"/>
          <w:sz w:val="32"/>
          <w:szCs w:val="32"/>
        </w:rPr>
      </w:pPr>
      <w:r>
        <w:rPr>
          <w:rFonts w:ascii="仿宋_GB2312" w:eastAsia="仿宋_GB2312" w:cs="DengXian-Regular" w:hint="eastAsia"/>
          <w:b/>
          <w:bCs/>
          <w:sz w:val="32"/>
          <w:szCs w:val="32"/>
        </w:rPr>
        <w:t>一是开展素质提升工程。</w:t>
      </w:r>
      <w:r>
        <w:rPr>
          <w:rFonts w:ascii="仿宋_GB2312" w:eastAsia="仿宋_GB2312" w:cs="DengXian-Regular" w:hint="eastAsia"/>
          <w:sz w:val="32"/>
          <w:szCs w:val="32"/>
        </w:rPr>
        <w:t>根据统计形势发展和企业统计人员变化情况，对全市县</w:t>
      </w:r>
      <w:r>
        <w:rPr>
          <w:rFonts w:ascii="仿宋_GB2312" w:eastAsia="仿宋_GB2312" w:cs="DengXian-Regular" w:hint="eastAsia"/>
          <w:sz w:val="32"/>
          <w:szCs w:val="32"/>
        </w:rPr>
        <w:t>乡和企业统计人员进行全员培训，将统计基础知识和新增统计调查内容划分为</w:t>
      </w:r>
      <w:r>
        <w:rPr>
          <w:rFonts w:ascii="仿宋_GB2312" w:eastAsia="仿宋_GB2312" w:cs="DengXian-Regular" w:hint="eastAsia"/>
          <w:sz w:val="32"/>
          <w:szCs w:val="32"/>
        </w:rPr>
        <w:t>14</w:t>
      </w:r>
      <w:r>
        <w:rPr>
          <w:rFonts w:ascii="仿宋_GB2312" w:eastAsia="仿宋_GB2312" w:cs="DengXian-Regular" w:hint="eastAsia"/>
          <w:sz w:val="32"/>
          <w:szCs w:val="32"/>
        </w:rPr>
        <w:t>大类</w:t>
      </w:r>
      <w:r>
        <w:rPr>
          <w:rFonts w:ascii="仿宋_GB2312" w:eastAsia="仿宋_GB2312" w:cs="DengXian-Regular" w:hint="eastAsia"/>
          <w:sz w:val="32"/>
          <w:szCs w:val="32"/>
        </w:rPr>
        <w:t>33</w:t>
      </w:r>
      <w:r>
        <w:rPr>
          <w:rFonts w:ascii="仿宋_GB2312" w:eastAsia="仿宋_GB2312" w:cs="DengXian-Regular" w:hint="eastAsia"/>
          <w:sz w:val="32"/>
          <w:szCs w:val="32"/>
        </w:rPr>
        <w:t>项，实行挂图作战，全年共组织培训</w:t>
      </w:r>
      <w:r>
        <w:rPr>
          <w:rFonts w:ascii="仿宋_GB2312" w:eastAsia="仿宋_GB2312" w:cs="DengXian-Regular" w:hint="eastAsia"/>
          <w:sz w:val="32"/>
          <w:szCs w:val="32"/>
        </w:rPr>
        <w:t>28</w:t>
      </w:r>
      <w:r>
        <w:rPr>
          <w:rFonts w:ascii="仿宋_GB2312" w:eastAsia="仿宋_GB2312" w:cs="DengXian-Regular" w:hint="eastAsia"/>
          <w:sz w:val="32"/>
          <w:szCs w:val="32"/>
        </w:rPr>
        <w:t>期，培训</w:t>
      </w:r>
      <w:r>
        <w:rPr>
          <w:rFonts w:ascii="仿宋_GB2312" w:eastAsia="仿宋_GB2312" w:cs="DengXian-Regular" w:hint="eastAsia"/>
          <w:sz w:val="32"/>
          <w:szCs w:val="32"/>
        </w:rPr>
        <w:t>2</w:t>
      </w:r>
      <w:r>
        <w:rPr>
          <w:rFonts w:ascii="仿宋_GB2312" w:eastAsia="仿宋_GB2312" w:cs="DengXian-Regular" w:hint="eastAsia"/>
          <w:sz w:val="32"/>
          <w:szCs w:val="32"/>
        </w:rPr>
        <w:t>万多人次，对提升干部队伍素质发挥了积极作用。在国家统计局执法证件考试中，我市有</w:t>
      </w:r>
      <w:r>
        <w:rPr>
          <w:rFonts w:ascii="仿宋_GB2312" w:eastAsia="仿宋_GB2312" w:cs="DengXian-Regular" w:hint="eastAsia"/>
          <w:sz w:val="32"/>
          <w:szCs w:val="32"/>
        </w:rPr>
        <w:t>18</w:t>
      </w:r>
      <w:r>
        <w:rPr>
          <w:rFonts w:ascii="仿宋_GB2312" w:eastAsia="仿宋_GB2312" w:cs="DengXian-Regular" w:hint="eastAsia"/>
          <w:sz w:val="32"/>
          <w:szCs w:val="32"/>
        </w:rPr>
        <w:t>名同志通过，合格人数居全省第一位，考试合格率</w:t>
      </w:r>
      <w:r>
        <w:rPr>
          <w:rFonts w:ascii="仿宋_GB2312" w:eastAsia="仿宋_GB2312" w:cs="DengXian-Regular" w:hint="eastAsia"/>
          <w:sz w:val="32"/>
          <w:szCs w:val="32"/>
        </w:rPr>
        <w:t>78.3%</w:t>
      </w:r>
      <w:r>
        <w:rPr>
          <w:rFonts w:ascii="仿宋_GB2312" w:eastAsia="仿宋_GB2312" w:cs="DengXian-Regular" w:hint="eastAsia"/>
          <w:sz w:val="32"/>
          <w:szCs w:val="32"/>
        </w:rPr>
        <w:t>，高于全省</w:t>
      </w:r>
      <w:r>
        <w:rPr>
          <w:rFonts w:ascii="仿宋_GB2312" w:eastAsia="仿宋_GB2312" w:cs="DengXian-Regular" w:hint="eastAsia"/>
          <w:sz w:val="32"/>
          <w:szCs w:val="32"/>
        </w:rPr>
        <w:lastRenderedPageBreak/>
        <w:t>平均水平</w:t>
      </w:r>
      <w:r>
        <w:rPr>
          <w:rFonts w:ascii="仿宋_GB2312" w:eastAsia="仿宋_GB2312" w:cs="DengXian-Regular" w:hint="eastAsia"/>
          <w:sz w:val="32"/>
          <w:szCs w:val="32"/>
        </w:rPr>
        <w:t>35.3</w:t>
      </w:r>
      <w:r>
        <w:rPr>
          <w:rFonts w:ascii="仿宋_GB2312" w:eastAsia="仿宋_GB2312" w:cs="DengXian-Regular" w:hint="eastAsia"/>
          <w:sz w:val="32"/>
          <w:szCs w:val="32"/>
        </w:rPr>
        <w:t>个百分点，居全省第一，市局</w:t>
      </w:r>
      <w:r>
        <w:rPr>
          <w:rFonts w:ascii="仿宋_GB2312" w:eastAsia="仿宋_GB2312" w:cs="DengXian-Regular" w:hint="eastAsia"/>
          <w:sz w:val="32"/>
          <w:szCs w:val="32"/>
        </w:rPr>
        <w:t>5</w:t>
      </w:r>
      <w:r>
        <w:rPr>
          <w:rFonts w:ascii="仿宋_GB2312" w:eastAsia="仿宋_GB2312" w:cs="DengXian-Regular" w:hint="eastAsia"/>
          <w:sz w:val="32"/>
          <w:szCs w:val="32"/>
        </w:rPr>
        <w:t>名同志全部通过，合格率</w:t>
      </w:r>
      <w:r>
        <w:rPr>
          <w:rFonts w:ascii="仿宋_GB2312" w:eastAsia="仿宋_GB2312" w:cs="DengXian-Regular" w:hint="eastAsia"/>
          <w:sz w:val="32"/>
          <w:szCs w:val="32"/>
        </w:rPr>
        <w:t>100%</w:t>
      </w:r>
      <w:r>
        <w:rPr>
          <w:rFonts w:ascii="仿宋_GB2312" w:eastAsia="仿宋_GB2312" w:cs="DengXian-Regular" w:hint="eastAsia"/>
          <w:sz w:val="32"/>
          <w:szCs w:val="32"/>
        </w:rPr>
        <w:t>。</w:t>
      </w:r>
      <w:r>
        <w:rPr>
          <w:rFonts w:ascii="仿宋_GB2312" w:eastAsia="仿宋_GB2312" w:cs="DengXian-Regular" w:hint="eastAsia"/>
          <w:b/>
          <w:bCs/>
          <w:sz w:val="32"/>
          <w:szCs w:val="32"/>
        </w:rPr>
        <w:t>二是加强行风建设。</w:t>
      </w:r>
      <w:r>
        <w:rPr>
          <w:rFonts w:ascii="仿宋_GB2312" w:eastAsia="仿宋_GB2312" w:cs="DengXian-Regular" w:hint="eastAsia"/>
          <w:sz w:val="32"/>
          <w:szCs w:val="32"/>
        </w:rPr>
        <w:t>与各县（市）区统计局长签订了行风建设责任书，完善了以统计调查权、统计管理权和执法检查权为重点的廉政风险防控体系，以及程序公开透明的绩效考核责任追究机制，做到了廉政教育经常化、制度化；进一步完善了财务管理、数据质量监督、公务车辆管理等制度，形成了具有统计部门特色的反腐倡廉制度体系。</w:t>
      </w:r>
      <w:r>
        <w:rPr>
          <w:rFonts w:ascii="仿宋_GB2312" w:eastAsia="仿宋_GB2312" w:cs="DengXian-Regular" w:hint="eastAsia"/>
          <w:b/>
          <w:bCs/>
          <w:sz w:val="32"/>
          <w:szCs w:val="32"/>
        </w:rPr>
        <w:t>三是加强制度建设。</w:t>
      </w:r>
      <w:r>
        <w:rPr>
          <w:rFonts w:ascii="仿宋_GB2312" w:eastAsia="仿宋_GB2312" w:cs="DengXian-Regular" w:hint="eastAsia"/>
          <w:sz w:val="32"/>
          <w:szCs w:val="32"/>
        </w:rPr>
        <w:t>出台了《各专业业务工作评价实施办法》《优秀改革创新成果、优秀统计报告、优秀工作人员及优秀处室评选实施意见》等文件，实行了“台账式管理”，编印《个人工作成果月度汇编》，按月公布每位同志工作任务完成情况，激发了干部队伍</w:t>
      </w:r>
      <w:r>
        <w:rPr>
          <w:rFonts w:ascii="仿宋_GB2312" w:eastAsia="仿宋_GB2312" w:cs="DengXian-Regular" w:hint="eastAsia"/>
          <w:sz w:val="32"/>
          <w:szCs w:val="32"/>
        </w:rPr>
        <w:t>的工作热情。持续开展读好书、推好书活动，并被市直工委评为“书香机关”。</w:t>
      </w:r>
    </w:p>
    <w:p w:rsidR="00C82CC2" w:rsidRDefault="00E66369">
      <w:pPr>
        <w:pStyle w:val="2"/>
        <w:spacing w:before="0" w:after="0" w:line="580" w:lineRule="exact"/>
        <w:ind w:firstLineChars="200" w:firstLine="640"/>
        <w:rPr>
          <w:rFonts w:ascii="仿宋_GB2312" w:eastAsia="仿宋_GB2312" w:hAnsi="Times New Roman" w:cs="DengXian-Regular"/>
          <w:b w:val="0"/>
          <w:bCs w:val="0"/>
        </w:rPr>
      </w:pPr>
      <w:r>
        <w:rPr>
          <w:rFonts w:ascii="黑体" w:eastAsia="黑体" w:cs="Times New Roman" w:hint="eastAsia"/>
          <w:b w:val="0"/>
          <w:bCs w:val="0"/>
        </w:rPr>
        <w:t>七、其他重要事项的说明</w:t>
      </w:r>
    </w:p>
    <w:p w:rsidR="00C82CC2" w:rsidRDefault="00E66369">
      <w:pPr>
        <w:pStyle w:val="3"/>
        <w:spacing w:before="0" w:after="0" w:line="60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C82CC2" w:rsidRDefault="00E66369">
      <w:pPr>
        <w:spacing w:line="600" w:lineRule="exact"/>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本部门</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年机关运行经费支出</w:t>
      </w:r>
      <w:r>
        <w:rPr>
          <w:rFonts w:ascii="仿宋_GB2312" w:eastAsia="仿宋_GB2312" w:hAnsi="仿宋_GB2312" w:cs="仿宋_GB2312" w:hint="eastAsia"/>
          <w:kern w:val="0"/>
          <w:sz w:val="32"/>
          <w:szCs w:val="32"/>
        </w:rPr>
        <w:t>298.75</w:t>
      </w:r>
      <w:r>
        <w:rPr>
          <w:rFonts w:ascii="仿宋_GB2312" w:eastAsia="仿宋_GB2312" w:hAnsi="仿宋_GB2312" w:cs="仿宋_GB2312" w:hint="eastAsia"/>
          <w:kern w:val="0"/>
          <w:sz w:val="32"/>
          <w:szCs w:val="32"/>
        </w:rPr>
        <w:t>万元，主要是保障日常行政运行的办公费、差旅费、邮电费、培训费、会议费、日常维护费等。</w:t>
      </w:r>
    </w:p>
    <w:p w:rsidR="00C82CC2" w:rsidRDefault="00E66369">
      <w:pPr>
        <w:pStyle w:val="3"/>
        <w:spacing w:before="0" w:after="0" w:line="600" w:lineRule="exact"/>
        <w:ind w:firstLineChars="200" w:firstLine="643"/>
        <w:rPr>
          <w:rFonts w:ascii="楷体_GB2312" w:eastAsia="楷体_GB2312" w:cs="DengXian-Bold"/>
        </w:rPr>
      </w:pPr>
      <w:r>
        <w:rPr>
          <w:rFonts w:ascii="楷体_GB2312" w:eastAsia="楷体_GB2312" w:cs="DengXian-Bold" w:hint="eastAsia"/>
        </w:rPr>
        <w:t>（二）国有资产占用情况</w:t>
      </w:r>
    </w:p>
    <w:p w:rsidR="00C82CC2" w:rsidRDefault="00E66369">
      <w:pPr>
        <w:adjustRightInd w:val="0"/>
        <w:snapToGrid w:val="0"/>
        <w:spacing w:after="0" w:line="60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hint="eastAsia"/>
          <w:sz w:val="32"/>
          <w:szCs w:val="32"/>
        </w:rPr>
        <w:t>2018</w:t>
      </w:r>
      <w:r>
        <w:rPr>
          <w:rFonts w:ascii="仿宋_GB2312" w:eastAsia="仿宋_GB2312" w:cs="DengXian-Regular" w:hint="eastAsia"/>
          <w:sz w:val="32"/>
          <w:szCs w:val="32"/>
        </w:rPr>
        <w:t>年</w:t>
      </w:r>
      <w:r>
        <w:rPr>
          <w:rFonts w:ascii="仿宋_GB2312" w:eastAsia="仿宋_GB2312" w:cs="DengXian-Regular" w:hint="eastAsia"/>
          <w:sz w:val="32"/>
          <w:szCs w:val="32"/>
        </w:rPr>
        <w:t>12</w:t>
      </w:r>
      <w:r>
        <w:rPr>
          <w:rFonts w:ascii="仿宋_GB2312" w:eastAsia="仿宋_GB2312" w:cs="DengXian-Regular" w:hint="eastAsia"/>
          <w:sz w:val="32"/>
          <w:szCs w:val="32"/>
        </w:rPr>
        <w:t>月</w:t>
      </w:r>
      <w:r>
        <w:rPr>
          <w:rFonts w:ascii="仿宋_GB2312" w:eastAsia="仿宋_GB2312" w:cs="DengXian-Regular" w:hint="eastAsia"/>
          <w:sz w:val="32"/>
          <w:szCs w:val="32"/>
        </w:rPr>
        <w:t>31</w:t>
      </w:r>
      <w:r>
        <w:rPr>
          <w:rFonts w:ascii="仿宋_GB2312" w:eastAsia="仿宋_GB2312" w:cs="DengXian-Regular" w:hint="eastAsia"/>
          <w:sz w:val="32"/>
          <w:szCs w:val="32"/>
        </w:rPr>
        <w:t>日，本部门共有车辆</w:t>
      </w:r>
      <w:r>
        <w:rPr>
          <w:rFonts w:ascii="仿宋_GB2312" w:eastAsia="仿宋_GB2312" w:cs="DengXian-Regular" w:hint="eastAsia"/>
          <w:sz w:val="32"/>
          <w:szCs w:val="32"/>
        </w:rPr>
        <w:t>5</w:t>
      </w:r>
      <w:r>
        <w:rPr>
          <w:rFonts w:ascii="仿宋_GB2312" w:eastAsia="仿宋_GB2312" w:cs="DengXian-Regular" w:hint="eastAsia"/>
          <w:sz w:val="32"/>
          <w:szCs w:val="32"/>
        </w:rPr>
        <w:t>辆，</w:t>
      </w:r>
      <w:r>
        <w:rPr>
          <w:rFonts w:ascii="仿宋_GB2312" w:eastAsia="仿宋_GB2312" w:cs="DengXian-Regular" w:hint="eastAsia"/>
          <w:sz w:val="32"/>
          <w:szCs w:val="32"/>
        </w:rPr>
        <w:t>2018</w:t>
      </w:r>
      <w:r>
        <w:rPr>
          <w:rFonts w:ascii="仿宋_GB2312" w:eastAsia="仿宋_GB2312" w:cs="DengXian-Regular" w:hint="eastAsia"/>
          <w:sz w:val="32"/>
          <w:szCs w:val="32"/>
        </w:rPr>
        <w:t>年报废一辆，比上年减少</w:t>
      </w:r>
      <w:r>
        <w:rPr>
          <w:rFonts w:ascii="仿宋_GB2312" w:eastAsia="仿宋_GB2312" w:cs="DengXian-Regular" w:hint="eastAsia"/>
          <w:sz w:val="32"/>
          <w:szCs w:val="32"/>
        </w:rPr>
        <w:t>1</w:t>
      </w:r>
      <w:r>
        <w:rPr>
          <w:rFonts w:ascii="仿宋_GB2312" w:eastAsia="仿宋_GB2312" w:cs="DengXian-Regular" w:hint="eastAsia"/>
          <w:sz w:val="32"/>
          <w:szCs w:val="32"/>
        </w:rPr>
        <w:t>辆，其中机要通信用车</w:t>
      </w:r>
      <w:r>
        <w:rPr>
          <w:rFonts w:ascii="仿宋_GB2312" w:eastAsia="仿宋_GB2312" w:cs="DengXian-Regular" w:hint="eastAsia"/>
          <w:sz w:val="32"/>
          <w:szCs w:val="32"/>
        </w:rPr>
        <w:t>4</w:t>
      </w:r>
      <w:r>
        <w:rPr>
          <w:rFonts w:ascii="仿宋_GB2312" w:eastAsia="仿宋_GB2312" w:cs="DengXian-Regular" w:hint="eastAsia"/>
          <w:sz w:val="32"/>
          <w:szCs w:val="32"/>
        </w:rPr>
        <w:t>辆，离退休干部用车</w:t>
      </w:r>
      <w:r>
        <w:rPr>
          <w:rFonts w:ascii="仿宋_GB2312" w:eastAsia="仿宋_GB2312" w:cs="DengXian-Regular" w:hint="eastAsia"/>
          <w:sz w:val="32"/>
          <w:szCs w:val="32"/>
        </w:rPr>
        <w:t>1</w:t>
      </w:r>
      <w:r>
        <w:rPr>
          <w:rFonts w:ascii="仿宋_GB2312" w:eastAsia="仿宋_GB2312" w:cs="DengXian-Regular" w:hint="eastAsia"/>
          <w:sz w:val="32"/>
          <w:szCs w:val="32"/>
        </w:rPr>
        <w:t>辆。</w:t>
      </w:r>
    </w:p>
    <w:p w:rsidR="00C82CC2" w:rsidRDefault="00E6636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本部门没有单位价值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w:t>
      </w:r>
    </w:p>
    <w:p w:rsidR="00C82CC2" w:rsidRDefault="00E66369">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（三）其他应付款情况</w:t>
      </w:r>
    </w:p>
    <w:p w:rsidR="00C82CC2" w:rsidRDefault="00E66369">
      <w:pPr>
        <w:adjustRightInd w:val="0"/>
        <w:snapToGrid w:val="0"/>
        <w:spacing w:after="0" w:line="580" w:lineRule="exact"/>
        <w:rPr>
          <w:rFonts w:ascii="仿宋_GB2312" w:eastAsia="仿宋_GB2312" w:cs="DengXian-Regular"/>
          <w:sz w:val="32"/>
          <w:szCs w:val="32"/>
        </w:rPr>
      </w:pPr>
      <w:r>
        <w:rPr>
          <w:rFonts w:ascii="仿宋_GB2312" w:eastAsia="仿宋_GB2312" w:cs="DengXian-Regular" w:hint="eastAsia"/>
          <w:sz w:val="32"/>
          <w:szCs w:val="32"/>
        </w:rPr>
        <w:t xml:space="preserve">     </w:t>
      </w:r>
      <w:r>
        <w:rPr>
          <w:rFonts w:ascii="仿宋_GB2312" w:eastAsia="仿宋_GB2312" w:cs="DengXian-Regular" w:hint="eastAsia"/>
          <w:sz w:val="32"/>
          <w:szCs w:val="32"/>
        </w:rPr>
        <w:t>其他应付款年初金额</w:t>
      </w:r>
      <w:r>
        <w:rPr>
          <w:rFonts w:ascii="仿宋_GB2312" w:eastAsia="仿宋_GB2312" w:cs="DengXian-Regular" w:hint="eastAsia"/>
          <w:sz w:val="32"/>
          <w:szCs w:val="32"/>
        </w:rPr>
        <w:t>127.23</w:t>
      </w:r>
      <w:r>
        <w:rPr>
          <w:rFonts w:ascii="仿宋_GB2312" w:eastAsia="仿宋_GB2312" w:cs="DengXian-Regular" w:hint="eastAsia"/>
          <w:sz w:val="32"/>
          <w:szCs w:val="32"/>
        </w:rPr>
        <w:t>万元，年末余额</w:t>
      </w:r>
      <w:r>
        <w:rPr>
          <w:rFonts w:ascii="仿宋_GB2312" w:eastAsia="仿宋_GB2312" w:cs="DengXian-Regular" w:hint="eastAsia"/>
          <w:sz w:val="32"/>
          <w:szCs w:val="32"/>
        </w:rPr>
        <w:t>90.53</w:t>
      </w:r>
      <w:r>
        <w:rPr>
          <w:rFonts w:ascii="仿宋_GB2312" w:eastAsia="仿宋_GB2312" w:cs="DengXian-Regular" w:hint="eastAsia"/>
          <w:sz w:val="32"/>
          <w:szCs w:val="32"/>
        </w:rPr>
        <w:t>万元。</w:t>
      </w:r>
    </w:p>
    <w:p w:rsidR="00C82CC2" w:rsidRDefault="00E66369">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C82CC2" w:rsidRDefault="00E6636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C82CC2" w:rsidRDefault="00C82CC2">
      <w:pPr>
        <w:widowControl/>
        <w:spacing w:after="0" w:line="580" w:lineRule="exact"/>
        <w:ind w:firstLineChars="200" w:firstLine="420"/>
        <w:jc w:val="left"/>
        <w:sectPr w:rsidR="00C82CC2">
          <w:pgSz w:w="11906" w:h="16838"/>
          <w:pgMar w:top="2098" w:right="1474" w:bottom="1984" w:left="1588" w:header="851" w:footer="992" w:gutter="0"/>
          <w:cols w:space="720"/>
          <w:docGrid w:type="lines" w:linePitch="312"/>
        </w:sectPr>
      </w:pPr>
    </w:p>
    <w:p w:rsidR="00C82CC2" w:rsidRDefault="00E66369">
      <w:pPr>
        <w:sectPr w:rsidR="00C82CC2">
          <w:pgSz w:w="11906" w:h="16838"/>
          <w:pgMar w:top="2098" w:right="1474" w:bottom="1984" w:left="1588" w:header="851" w:footer="992" w:gutter="0"/>
          <w:cols w:space="720"/>
          <w:docGrid w:type="lines" w:linePitch="312"/>
        </w:sectPr>
      </w:pPr>
      <w:r>
        <w:rPr>
          <w:rFonts w:ascii="宋体" w:hAnsi="宋体" w:cs="ArialUnicodeMS"/>
          <w:color w:val="000000"/>
          <w:kern w:val="0"/>
        </w:rPr>
        <w:lastRenderedPageBreak/>
        <w:pict>
          <v:shape id="图片 21" o:spid="_x0000_s1029" type="#_x0000_t75" style="position:absolute;left:0;text-align:left;margin-left:-79.05pt;margin-top:-104.95pt;width:594.5pt;height:840.95pt;z-index:-251654144">
            <v:imagedata r:id="rId7" o:title=""/>
          </v:shape>
        </w:pict>
      </w:r>
      <w:r>
        <w:rPr>
          <w:sz w:val="72"/>
        </w:rPr>
        <w:pict>
          <v:rect id="文本框 22" o:spid="_x0000_s1038" style="position:absolute;left:0;text-align:left;margin-left:-78.3pt;margin-top:232.8pt;width:596.2pt;height:159.1pt;z-index:251671552" o:preferrelative="t" filled="f" stroked="f">
            <v:textbox>
              <w:txbxContent>
                <w:p w:rsidR="00C82CC2" w:rsidRDefault="00E6636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C82CC2" w:rsidRDefault="00E66369">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w:r>
    </w:p>
    <w:p w:rsidR="00C82CC2" w:rsidRDefault="00E6636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C82CC2" w:rsidRDefault="00E6636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（二）其他收入：</w:t>
      </w:r>
      <w:r>
        <w:rPr>
          <w:rFonts w:ascii="仿宋_GB2312" w:eastAsia="仿宋_GB2312" w:hAnsi="宋体" w:hint="eastAsia"/>
          <w:color w:val="000000"/>
          <w:kern w:val="0"/>
          <w:sz w:val="32"/>
          <w:szCs w:val="32"/>
        </w:rPr>
        <w:t>指除上述“财政拨款收入”、“事业收入”、“经营收入”等以外的收入。</w:t>
      </w:r>
    </w:p>
    <w:p w:rsidR="00C82CC2" w:rsidRDefault="00E6636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C82CC2" w:rsidRDefault="00E6636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C82CC2" w:rsidRDefault="00E6636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（五）基本支出：</w:t>
      </w:r>
      <w:r>
        <w:rPr>
          <w:rFonts w:ascii="仿宋_GB2312" w:eastAsia="仿宋_GB2312" w:hAnsi="宋体" w:hint="eastAsia"/>
          <w:color w:val="000000"/>
          <w:kern w:val="0"/>
          <w:sz w:val="32"/>
          <w:szCs w:val="32"/>
        </w:rPr>
        <w:t>填列单位为保障机构正常运转、完成日常工作任务而发生的各项支出。</w:t>
      </w:r>
    </w:p>
    <w:p w:rsidR="00C82CC2" w:rsidRDefault="00E6636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C82CC2" w:rsidRDefault="00E6636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（七）“三公”经费：</w:t>
      </w:r>
      <w:r>
        <w:rPr>
          <w:rFonts w:ascii="仿宋_GB2312" w:eastAsia="仿宋_GB2312" w:hAnsi="宋体" w:hint="eastAsia"/>
          <w:color w:val="000000"/>
          <w:kern w:val="0"/>
          <w:sz w:val="32"/>
          <w:szCs w:val="32"/>
        </w:rPr>
        <w:t>指部门用财政拨款安排的因公出国</w:t>
      </w:r>
      <w:r>
        <w:rPr>
          <w:rFonts w:ascii="仿宋_GB2312" w:eastAsia="仿宋_GB2312" w:hAnsi="宋体" w:hint="eastAsia"/>
          <w:color w:val="000000"/>
          <w:kern w:val="0"/>
          <w:sz w:val="32"/>
          <w:szCs w:val="32"/>
        </w:rPr>
        <w:t>（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C82CC2" w:rsidRDefault="00E6636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（八）其他交通费用：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rsidR="00C82CC2" w:rsidRDefault="00E6636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（九）公务用车购</w:t>
      </w:r>
      <w:r>
        <w:rPr>
          <w:rFonts w:ascii="仿宋_GB2312" w:eastAsia="仿宋_GB2312" w:hAnsi="宋体" w:hint="eastAsia"/>
          <w:b/>
          <w:bCs/>
          <w:color w:val="000000"/>
          <w:kern w:val="0"/>
          <w:sz w:val="32"/>
          <w:szCs w:val="32"/>
        </w:rPr>
        <w:t>置：</w:t>
      </w:r>
      <w:r>
        <w:rPr>
          <w:rFonts w:ascii="仿宋_GB2312" w:eastAsia="仿宋_GB2312" w:hAnsi="宋体" w:hint="eastAsia"/>
          <w:color w:val="000000"/>
          <w:kern w:val="0"/>
          <w:sz w:val="32"/>
          <w:szCs w:val="32"/>
        </w:rPr>
        <w:t>填列单位公务用车车辆购置支出（含车辆购置税）。</w:t>
      </w:r>
    </w:p>
    <w:p w:rsidR="00C82CC2" w:rsidRDefault="00E6636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82CC2" w:rsidRDefault="00E66369">
      <w:pPr>
        <w:widowControl/>
        <w:spacing w:after="0" w:line="560" w:lineRule="exact"/>
        <w:ind w:firstLineChars="200" w:firstLine="643"/>
        <w:sectPr w:rsidR="00C82CC2">
          <w:pgSz w:w="11906" w:h="16838"/>
          <w:pgMar w:top="2098" w:right="1474" w:bottom="1985" w:left="1588" w:header="851" w:footer="992" w:gutter="0"/>
          <w:cols w:space="720"/>
          <w:docGrid w:type="lines" w:linePitch="312"/>
        </w:sectPr>
      </w:pPr>
      <w:r>
        <w:rPr>
          <w:rFonts w:ascii="仿宋_GB2312" w:eastAsia="仿宋_GB2312" w:hAnsi="宋体" w:hint="eastAsia"/>
          <w:b/>
          <w:bCs/>
          <w:color w:val="000000"/>
          <w:kern w:val="0"/>
          <w:sz w:val="32"/>
          <w:szCs w:val="32"/>
        </w:rPr>
        <w:t>（十一）经费形式</w:t>
      </w:r>
      <w:r>
        <w:rPr>
          <w:rFonts w:ascii="仿宋_GB2312" w:eastAsia="仿宋_GB2312" w:hAnsi="宋体" w:hint="eastAsia"/>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C82CC2" w:rsidRDefault="00E66369">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kern w:val="0"/>
          <w:sz w:val="32"/>
          <w:szCs w:val="32"/>
        </w:rPr>
        <w:lastRenderedPageBreak/>
        <w:pict>
          <v:shape id="图片 101" o:spid="_x0000_s1030" type="#_x0000_t75" style="position:absolute;left:0;text-align:left;margin-left:-77.6pt;margin-top:-106.3pt;width:597.65pt;height:845.35pt;z-index:-251653120">
            <v:imagedata r:id="rId13" o:title=""/>
          </v:shape>
        </w:pict>
      </w:r>
    </w:p>
    <w:p w:rsidR="00C82CC2" w:rsidRDefault="00C82CC2">
      <w:pPr>
        <w:widowControl/>
        <w:spacing w:after="0" w:line="560" w:lineRule="exact"/>
        <w:ind w:firstLineChars="200" w:firstLine="640"/>
        <w:rPr>
          <w:rFonts w:ascii="仿宋_GB2312" w:eastAsia="仿宋_GB2312" w:hAnsi="Cambria" w:cs="ArialUnicodeMS"/>
          <w:kern w:val="0"/>
          <w:sz w:val="32"/>
          <w:szCs w:val="32"/>
        </w:rPr>
      </w:pPr>
    </w:p>
    <w:p w:rsidR="00C82CC2" w:rsidRDefault="00C82CC2">
      <w:pPr>
        <w:widowControl/>
        <w:spacing w:after="0" w:line="560" w:lineRule="exact"/>
        <w:ind w:firstLineChars="200" w:firstLine="640"/>
        <w:rPr>
          <w:rFonts w:ascii="仿宋_GB2312" w:eastAsia="仿宋_GB2312" w:hAnsi="Cambria" w:cs="ArialUnicodeMS"/>
          <w:kern w:val="0"/>
          <w:sz w:val="32"/>
          <w:szCs w:val="32"/>
        </w:rPr>
      </w:pPr>
    </w:p>
    <w:p w:rsidR="00C82CC2" w:rsidRDefault="00C82CC2">
      <w:pPr>
        <w:widowControl/>
        <w:spacing w:after="0" w:line="560" w:lineRule="exact"/>
        <w:ind w:firstLineChars="200" w:firstLine="640"/>
        <w:rPr>
          <w:rFonts w:ascii="仿宋_GB2312" w:eastAsia="仿宋_GB2312" w:hAnsi="Cambria" w:cs="ArialUnicodeMS"/>
          <w:kern w:val="0"/>
          <w:sz w:val="32"/>
          <w:szCs w:val="32"/>
        </w:rPr>
      </w:pPr>
    </w:p>
    <w:p w:rsidR="00C82CC2" w:rsidRDefault="00C82CC2">
      <w:pPr>
        <w:widowControl/>
        <w:spacing w:after="0" w:line="560" w:lineRule="exact"/>
        <w:ind w:firstLineChars="200" w:firstLine="640"/>
        <w:rPr>
          <w:rFonts w:ascii="仿宋_GB2312" w:eastAsia="仿宋_GB2312" w:hAnsi="Cambria" w:cs="ArialUnicodeMS"/>
          <w:kern w:val="0"/>
          <w:sz w:val="32"/>
          <w:szCs w:val="32"/>
        </w:rPr>
      </w:pPr>
    </w:p>
    <w:p w:rsidR="00C82CC2" w:rsidRDefault="00C82CC2">
      <w:pPr>
        <w:widowControl/>
        <w:spacing w:after="0" w:line="240" w:lineRule="auto"/>
        <w:ind w:firstLineChars="200" w:firstLine="640"/>
        <w:rPr>
          <w:rFonts w:ascii="仿宋_GB2312" w:eastAsia="仿宋_GB2312" w:hAnsi="Cambria" w:cs="ArialUnicodeMS"/>
          <w:kern w:val="0"/>
          <w:sz w:val="32"/>
          <w:szCs w:val="32"/>
        </w:rPr>
      </w:pPr>
    </w:p>
    <w:sectPr w:rsidR="00C82CC2">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Batang"/>
    <w:charset w:val="81"/>
    <w:family w:val="auto"/>
    <w:pitch w:val="default"/>
    <w:sig w:usb0="00000000" w:usb1="00000000" w:usb2="00000010" w:usb3="00000000" w:csb0="00080001" w:csb1="00000000"/>
  </w:font>
  <w:font w:name="MS-UIGothic,Bold">
    <w:altName w:val="Batang"/>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DengXian-Regular">
    <w:altName w:val="宋体"/>
    <w:charset w:val="86"/>
    <w:family w:val="auto"/>
    <w:pitch w:val="default"/>
    <w:sig w:usb0="00000000" w:usb1="0000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CC2"/>
    <w:rsid w:val="00365A98"/>
    <w:rsid w:val="00C82CC2"/>
    <w:rsid w:val="00E66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65B6820-802D-4AED-996B-CA67754D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after="160" w:line="480" w:lineRule="auto"/>
      <w:jc w:val="both"/>
    </w:pPr>
    <w:rPr>
      <w:kern w:val="2"/>
      <w:sz w:val="21"/>
      <w:szCs w:val="24"/>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2">
    <w:name w:val="heading 2"/>
    <w:basedOn w:val="a"/>
    <w:next w:val="a"/>
    <w:link w:val="2Char"/>
    <w:pPr>
      <w:keepNext/>
      <w:keepLines/>
      <w:spacing w:before="260" w:after="260" w:line="416" w:lineRule="auto"/>
      <w:outlineLvl w:val="1"/>
    </w:pPr>
    <w:rPr>
      <w:rFonts w:ascii="Calibri" w:hAnsi="Calibri" w:cs="宋体"/>
      <w:b/>
      <w:bCs/>
      <w:sz w:val="32"/>
      <w:szCs w:val="32"/>
    </w:rPr>
  </w:style>
  <w:style w:type="paragraph" w:styleId="3">
    <w:name w:val="heading 3"/>
    <w:basedOn w:val="a"/>
    <w:next w:val="a"/>
    <w:link w:val="3Char"/>
    <w:pPr>
      <w:keepNext/>
      <w:keepLines/>
      <w:spacing w:before="260" w:after="260" w:line="416" w:lineRule="auto"/>
      <w:outlineLvl w:val="2"/>
    </w:pPr>
    <w:rPr>
      <w:b/>
      <w:bCs/>
      <w:sz w:val="32"/>
      <w:szCs w:val="32"/>
    </w:rPr>
  </w:style>
  <w:style w:type="paragraph" w:styleId="4">
    <w:name w:val="heading 4"/>
    <w:basedOn w:val="a"/>
    <w:next w:val="a"/>
    <w:link w:val="4Char"/>
    <w:pPr>
      <w:keepNext/>
      <w:keepLines/>
      <w:spacing w:before="280" w:after="290" w:line="376" w:lineRule="auto"/>
      <w:outlineLvl w:val="3"/>
    </w:pPr>
    <w:rPr>
      <w:rFonts w:ascii="Calibri"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semiHidden/>
    <w:rPr>
      <w:rFonts w:ascii="Times New Roman" w:eastAsia="宋体" w:hAnsi="Times New Roman" w:cs="Times New Roman"/>
      <w:b/>
      <w:bCs/>
      <w:kern w:val="44"/>
      <w:sz w:val="44"/>
      <w:szCs w:val="44"/>
    </w:rPr>
  </w:style>
  <w:style w:type="character" w:customStyle="1" w:styleId="2Char">
    <w:name w:val="标题 2 Char"/>
    <w:link w:val="2"/>
    <w:semiHidden/>
    <w:rPr>
      <w:rFonts w:ascii="Calibri" w:eastAsia="宋体" w:hAnsi="Calibri" w:cs="宋体"/>
      <w:b/>
      <w:bCs/>
      <w:sz w:val="32"/>
      <w:szCs w:val="32"/>
    </w:rPr>
  </w:style>
  <w:style w:type="character" w:customStyle="1" w:styleId="3Char">
    <w:name w:val="标题 3 Char"/>
    <w:link w:val="3"/>
    <w:semiHidden/>
    <w:rPr>
      <w:rFonts w:ascii="Times New Roman" w:eastAsia="宋体" w:hAnsi="Times New Roman" w:cs="Times New Roman"/>
      <w:b/>
      <w:bCs/>
      <w:sz w:val="32"/>
      <w:szCs w:val="32"/>
    </w:rPr>
  </w:style>
  <w:style w:type="character" w:customStyle="1" w:styleId="4Char">
    <w:name w:val="标题 4 Char"/>
    <w:link w:val="4"/>
    <w:semiHidden/>
    <w:rPr>
      <w:rFonts w:ascii="Calibri" w:eastAsia="宋体" w:hAnsi="Calibri" w:cs="宋体"/>
      <w:b/>
      <w:bCs/>
      <w:sz w:val="28"/>
      <w:szCs w:val="28"/>
    </w:rPr>
  </w:style>
  <w:style w:type="character" w:customStyle="1" w:styleId="Char">
    <w:name w:val="日期 Char"/>
    <w:link w:val="10"/>
    <w:semiHidden/>
    <w:rPr>
      <w:rFonts w:ascii="Times New Roman" w:eastAsia="宋体" w:hAnsi="Times New Roman" w:cs="Times New Roman"/>
      <w:szCs w:val="24"/>
    </w:rPr>
  </w:style>
  <w:style w:type="paragraph" w:customStyle="1" w:styleId="10">
    <w:name w:val="日期1"/>
    <w:basedOn w:val="a"/>
    <w:next w:val="a"/>
    <w:link w:val="Char"/>
    <w:pPr>
      <w:ind w:leftChars="2500" w:left="100"/>
    </w:pPr>
  </w:style>
  <w:style w:type="paragraph" w:styleId="a3">
    <w:name w:val="footer"/>
    <w:basedOn w:val="a"/>
    <w:link w:val="Char0"/>
    <w:pPr>
      <w:tabs>
        <w:tab w:val="center" w:pos="4153"/>
        <w:tab w:val="right" w:pos="8306"/>
      </w:tabs>
      <w:snapToGrid w:val="0"/>
      <w:jc w:val="left"/>
    </w:pPr>
    <w:rPr>
      <w:sz w:val="18"/>
      <w:szCs w:val="18"/>
    </w:rPr>
  </w:style>
  <w:style w:type="character" w:customStyle="1" w:styleId="Char0">
    <w:name w:val="页脚 Char"/>
    <w:link w:val="a3"/>
    <w:semiHidden/>
    <w:rPr>
      <w:sz w:val="18"/>
      <w:szCs w:val="18"/>
    </w:rPr>
  </w:style>
  <w:style w:type="paragraph" w:styleId="a4">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semiHidden/>
    <w:rPr>
      <w:sz w:val="18"/>
      <w:szCs w:val="18"/>
    </w:rPr>
  </w:style>
  <w:style w:type="paragraph" w:styleId="a5">
    <w:name w:val="Subtitle"/>
    <w:basedOn w:val="a"/>
    <w:next w:val="a"/>
    <w:link w:val="Char2"/>
    <w:pPr>
      <w:widowControl/>
      <w:spacing w:after="200" w:line="276" w:lineRule="auto"/>
      <w:jc w:val="left"/>
    </w:pPr>
    <w:rPr>
      <w:rFonts w:ascii="Calibri" w:hAnsi="Calibri" w:cs="宋体"/>
      <w:i/>
      <w:iCs/>
      <w:color w:val="F0A22E"/>
      <w:spacing w:val="15"/>
      <w:kern w:val="0"/>
      <w:sz w:val="24"/>
    </w:rPr>
  </w:style>
  <w:style w:type="character" w:customStyle="1" w:styleId="Char2">
    <w:name w:val="副标题 Char"/>
    <w:link w:val="a5"/>
    <w:semiHidden/>
    <w:rPr>
      <w:rFonts w:ascii="Calibri" w:eastAsia="宋体" w:hAnsi="Calibri" w:cs="宋体"/>
      <w:i/>
      <w:iCs/>
      <w:color w:val="F0A22E"/>
      <w:spacing w:val="15"/>
      <w:kern w:val="0"/>
      <w:sz w:val="24"/>
      <w:szCs w:val="24"/>
    </w:rPr>
  </w:style>
  <w:style w:type="paragraph" w:styleId="a6">
    <w:name w:val="Title"/>
    <w:basedOn w:val="a"/>
    <w:next w:val="a"/>
    <w:link w:val="Char3"/>
    <w:pPr>
      <w:widowControl/>
      <w:pBdr>
        <w:bottom w:val="single" w:sz="8" w:space="4" w:color="F0A22E"/>
      </w:pBdr>
      <w:spacing w:after="300"/>
      <w:contextualSpacing/>
      <w:jc w:val="left"/>
    </w:pPr>
    <w:rPr>
      <w:rFonts w:ascii="Calibri" w:hAnsi="Calibri" w:cs="宋体"/>
      <w:color w:val="3B2C24"/>
      <w:spacing w:val="5"/>
      <w:kern w:val="28"/>
      <w:sz w:val="52"/>
      <w:szCs w:val="52"/>
    </w:rPr>
  </w:style>
  <w:style w:type="character" w:customStyle="1" w:styleId="Char3">
    <w:name w:val="标题 Char"/>
    <w:link w:val="a6"/>
    <w:semiHidden/>
    <w:rPr>
      <w:rFonts w:ascii="Calibri" w:eastAsia="宋体" w:hAnsi="Calibri" w:cs="宋体"/>
      <w:color w:val="3B2C24"/>
      <w:spacing w:val="5"/>
      <w:kern w:val="28"/>
      <w:sz w:val="52"/>
      <w:szCs w:val="52"/>
    </w:rPr>
  </w:style>
  <w:style w:type="paragraph" w:customStyle="1" w:styleId="CharCharChar">
    <w:name w:val="Char Char Char"/>
    <w:basedOn w:val="a"/>
  </w:style>
  <w:style w:type="paragraph" w:customStyle="1" w:styleId="11">
    <w:name w:val="纯文本1"/>
    <w:basedOn w:val="a"/>
    <w:rPr>
      <w:rFonts w:ascii="宋体" w:hAnsi="Courier New" w:cs="Courier New"/>
      <w:szCs w:val="21"/>
    </w:rPr>
  </w:style>
  <w:style w:type="paragraph" w:customStyle="1" w:styleId="CharChar">
    <w:name w:val="批注框文本 Char Char"/>
    <w:basedOn w:val="a"/>
    <w:link w:val="CharCharCharChar"/>
    <w:rPr>
      <w:sz w:val="18"/>
      <w:szCs w:val="18"/>
    </w:rPr>
  </w:style>
  <w:style w:type="paragraph" w:customStyle="1" w:styleId="12">
    <w:name w:val="无间隔1"/>
    <w:link w:val="Char4"/>
    <w:pPr>
      <w:spacing w:after="160" w:line="480" w:lineRule="auto"/>
    </w:pPr>
    <w:rPr>
      <w:sz w:val="22"/>
    </w:rPr>
  </w:style>
  <w:style w:type="character" w:customStyle="1" w:styleId="13">
    <w:name w:val="页码1"/>
    <w:basedOn w:val="a0"/>
  </w:style>
  <w:style w:type="character" w:customStyle="1" w:styleId="CharCharCharChar">
    <w:name w:val="批注框文本 Char Char Char Char"/>
    <w:link w:val="CharChar"/>
    <w:semiHidden/>
    <w:rPr>
      <w:rFonts w:ascii="Times New Roman" w:eastAsia="宋体" w:hAnsi="Times New Roman" w:cs="Times New Roman"/>
      <w:sz w:val="18"/>
      <w:szCs w:val="18"/>
    </w:rPr>
  </w:style>
  <w:style w:type="character" w:customStyle="1" w:styleId="Char4">
    <w:name w:val="无间隔 Char"/>
    <w:link w:val="12"/>
    <w:semiHidden/>
    <w:rPr>
      <w:kern w:val="0"/>
      <w:sz w:val="22"/>
    </w:rPr>
  </w:style>
  <w:style w:type="character" w:customStyle="1" w:styleId="Style1">
    <w:name w:val="Style1"/>
    <w:rPr>
      <w:rFonts w:ascii="Cambria" w:eastAsia="黑体" w:hAnsi="黑体" w:cs="宋体"/>
      <w:sz w:val="22"/>
      <w:szCs w:val="22"/>
      <w:lang w:eastAsia="zh-CN"/>
    </w:rPr>
  </w:style>
  <w:style w:type="character" w:customStyle="1" w:styleId="Style2">
    <w:name w:val="Style2"/>
    <w:rPr>
      <w:rFonts w:ascii="Cambria" w:eastAsia="黑体" w:hAnsi="黑体" w:cs="宋体"/>
      <w:sz w:val="22"/>
      <w:szCs w:val="22"/>
      <w:lang w:eastAsia="zh-CN"/>
    </w:rPr>
  </w:style>
  <w:style w:type="character" w:customStyle="1" w:styleId="Style3">
    <w:name w:val="Style3"/>
    <w:rPr>
      <w:rFonts w:ascii="Cambria" w:eastAsia="黑体" w:hAnsi="黑体" w:cs="宋体"/>
      <w:szCs w:val="22"/>
      <w:lang w:eastAsia="zh-CN"/>
    </w:rPr>
  </w:style>
  <w:style w:type="character" w:customStyle="1" w:styleId="Style4">
    <w:name w:val="Style4"/>
    <w:rPr>
      <w:rFonts w:ascii="Cambria" w:eastAsia="黑体" w:hAnsi="黑体" w:cs="宋体"/>
      <w:szCs w:val="22"/>
      <w:lang w:eastAsia="zh-CN"/>
    </w:rPr>
  </w:style>
  <w:style w:type="character" w:customStyle="1" w:styleId="Style5">
    <w:name w:val="Style5"/>
    <w:rPr>
      <w:rFonts w:ascii="Cambria" w:eastAsia="黑体" w:hAnsi="黑体" w:cs="宋体"/>
      <w:sz w:val="22"/>
      <w:szCs w:val="22"/>
      <w:lang w:eastAsia="zh-CN"/>
    </w:rPr>
  </w:style>
  <w:style w:type="character" w:customStyle="1" w:styleId="apple-style-span">
    <w:name w:val="apple-style-sp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2242</Words>
  <Characters>12783</Characters>
  <Application>Microsoft Office Word</Application>
  <DocSecurity>0</DocSecurity>
  <Lines>106</Lines>
  <Paragraphs>29</Paragraphs>
  <ScaleCrop>false</ScaleCrop>
  <Company>Microsoft</Company>
  <LinksUpToDate>false</LinksUpToDate>
  <CharactersWithSpaces>14996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TNY-AL00</dc:title>
  <dc:subject>石家庄市xxx部门</dc:subject>
  <dc:creator>User</dc:creator>
  <cp:lastModifiedBy>Administrator</cp:lastModifiedBy>
  <cp:revision>3</cp:revision>
  <cp:lastPrinted>2019-08-05T18:23:00Z</cp:lastPrinted>
  <dcterms:created xsi:type="dcterms:W3CDTF">2018-09-01T08:38:00Z</dcterms:created>
  <dcterms:modified xsi:type="dcterms:W3CDTF">2024-10-12T07:31:00Z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