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68" w:rsidRDefault="008C0968">
      <w:pPr>
        <w:jc w:val="center"/>
        <w:rPr>
          <w:rFonts w:ascii="宋体" w:hAnsi="宋体"/>
          <w:b/>
          <w:color w:val="000000"/>
          <w:sz w:val="72"/>
        </w:rPr>
      </w:pPr>
      <w:bookmarkStart w:id="0" w:name="_GoBack"/>
      <w:bookmarkEnd w:id="0"/>
    </w:p>
    <w:p w:rsidR="008C0968" w:rsidRDefault="000C6BC5">
      <w:pPr>
        <w:jc w:val="center"/>
        <w:rPr>
          <w:rFonts w:ascii="宋体" w:hAnsi="宋体"/>
          <w:b/>
          <w:color w:val="000000"/>
          <w:sz w:val="72"/>
        </w:rPr>
      </w:pPr>
      <w:r>
        <w:rPr>
          <w:rFonts w:ascii="宋体" w:hAnsi="宋体"/>
          <w:b/>
          <w:color w:val="000000"/>
          <w:sz w:val="72"/>
        </w:rPr>
        <w:t>2016</w:t>
      </w:r>
      <w:r>
        <w:rPr>
          <w:rFonts w:ascii="宋体" w:hAnsi="宋体"/>
          <w:b/>
          <w:color w:val="000000"/>
          <w:sz w:val="72"/>
        </w:rPr>
        <w:t>年唐山市部门预算</w:t>
      </w:r>
    </w:p>
    <w:p w:rsidR="008C0968" w:rsidRDefault="008C0968">
      <w:pPr>
        <w:jc w:val="center"/>
        <w:rPr>
          <w:rFonts w:ascii="宋体" w:hAnsi="宋体"/>
          <w:b/>
          <w:color w:val="000000"/>
          <w:sz w:val="72"/>
        </w:rPr>
      </w:pPr>
    </w:p>
    <w:p w:rsidR="008C0968" w:rsidRDefault="008C0968">
      <w:pPr>
        <w:jc w:val="center"/>
        <w:rPr>
          <w:rFonts w:ascii="宋体" w:hAnsi="宋体"/>
          <w:b/>
          <w:color w:val="000000"/>
          <w:sz w:val="72"/>
        </w:rPr>
      </w:pPr>
    </w:p>
    <w:p w:rsidR="008C0968" w:rsidRDefault="008C0968">
      <w:pPr>
        <w:jc w:val="center"/>
        <w:rPr>
          <w:rFonts w:ascii="宋体" w:hAnsi="宋体"/>
          <w:b/>
          <w:color w:val="000000"/>
          <w:sz w:val="72"/>
        </w:rPr>
      </w:pPr>
    </w:p>
    <w:p w:rsidR="008C0968" w:rsidRDefault="000C6BC5">
      <w:pPr>
        <w:rPr>
          <w:rFonts w:ascii="楷体" w:eastAsia="楷体" w:hAnsi="宋体"/>
          <w:b/>
          <w:color w:val="000000"/>
          <w:sz w:val="52"/>
        </w:rPr>
      </w:pPr>
      <w:r>
        <w:rPr>
          <w:rFonts w:ascii="楷体" w:eastAsia="楷体" w:hAnsi="宋体" w:hint="eastAsia"/>
          <w:b/>
          <w:color w:val="000000"/>
          <w:sz w:val="52"/>
        </w:rPr>
        <w:t xml:space="preserve"> </w:t>
      </w:r>
      <w:r>
        <w:rPr>
          <w:rFonts w:ascii="楷体" w:eastAsia="楷体" w:hAnsi="宋体"/>
          <w:b/>
          <w:color w:val="000000"/>
          <w:sz w:val="52"/>
        </w:rPr>
        <w:t>唐山市人民代表大会常务委员会</w:t>
      </w:r>
    </w:p>
    <w:p w:rsidR="008C0968" w:rsidRDefault="008C0968">
      <w:pPr>
        <w:jc w:val="center"/>
        <w:rPr>
          <w:rFonts w:ascii="楷体" w:eastAsia="楷体" w:hAnsi="宋体"/>
          <w:b/>
          <w:color w:val="000000"/>
          <w:sz w:val="52"/>
        </w:rPr>
      </w:pPr>
    </w:p>
    <w:p w:rsidR="008C0968" w:rsidRDefault="008C0968">
      <w:pPr>
        <w:jc w:val="center"/>
        <w:rPr>
          <w:rFonts w:ascii="楷体" w:eastAsia="楷体" w:hAnsi="宋体"/>
          <w:b/>
          <w:color w:val="000000"/>
          <w:sz w:val="52"/>
        </w:rPr>
      </w:pPr>
    </w:p>
    <w:p w:rsidR="008C0968" w:rsidRDefault="008C0968">
      <w:pPr>
        <w:jc w:val="center"/>
        <w:rPr>
          <w:rFonts w:ascii="楷体" w:eastAsia="楷体" w:hAnsi="宋体"/>
          <w:b/>
          <w:color w:val="000000"/>
          <w:sz w:val="52"/>
        </w:rPr>
      </w:pPr>
    </w:p>
    <w:p w:rsidR="008C0968" w:rsidRDefault="008C0968">
      <w:pPr>
        <w:jc w:val="center"/>
        <w:rPr>
          <w:rFonts w:ascii="楷体" w:eastAsia="楷体" w:hAnsi="宋体"/>
          <w:b/>
          <w:color w:val="000000"/>
          <w:sz w:val="52"/>
        </w:rPr>
      </w:pPr>
    </w:p>
    <w:p w:rsidR="008C0968" w:rsidRDefault="008C0968">
      <w:pPr>
        <w:jc w:val="center"/>
        <w:rPr>
          <w:rFonts w:ascii="楷体" w:eastAsia="楷体" w:hAnsi="宋体"/>
          <w:b/>
          <w:color w:val="000000"/>
          <w:sz w:val="52"/>
        </w:rPr>
      </w:pPr>
    </w:p>
    <w:p w:rsidR="008C0968" w:rsidRDefault="008C0968">
      <w:pPr>
        <w:jc w:val="center"/>
        <w:rPr>
          <w:rFonts w:ascii="楷体" w:eastAsia="楷体" w:hAnsi="宋体"/>
          <w:b/>
          <w:color w:val="000000"/>
          <w:sz w:val="52"/>
        </w:rPr>
      </w:pPr>
    </w:p>
    <w:p w:rsidR="008C0968" w:rsidRDefault="000C6BC5">
      <w:pPr>
        <w:jc w:val="center"/>
        <w:rPr>
          <w:rFonts w:ascii="楷体" w:eastAsia="楷体" w:hAnsi="宋体"/>
          <w:b/>
          <w:color w:val="000000"/>
          <w:sz w:val="52"/>
        </w:rPr>
      </w:pPr>
      <w:r>
        <w:rPr>
          <w:rFonts w:ascii="楷体" w:eastAsia="楷体" w:hAnsi="宋体"/>
          <w:b/>
          <w:color w:val="000000"/>
          <w:sz w:val="52"/>
        </w:rPr>
        <w:t>唐山市人民代表大会常务委员会编制</w:t>
      </w:r>
    </w:p>
    <w:p w:rsidR="008C0968" w:rsidRDefault="000C6BC5">
      <w:pPr>
        <w:jc w:val="center"/>
        <w:sectPr w:rsidR="008C096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r>
        <w:rPr>
          <w:rFonts w:ascii="楷体" w:eastAsia="楷体" w:hAnsi="宋体"/>
          <w:b/>
          <w:color w:val="000000"/>
          <w:sz w:val="52"/>
        </w:rPr>
        <w:t>唐山市财政局审核</w:t>
      </w:r>
    </w:p>
    <w:p w:rsidR="008C0968" w:rsidRDefault="000C6BC5">
      <w:pPr>
        <w:jc w:val="center"/>
        <w:rPr>
          <w:rFonts w:ascii="宋体" w:hAnsi="宋体"/>
          <w:b/>
          <w:color w:val="000000"/>
          <w:sz w:val="32"/>
        </w:rPr>
      </w:pPr>
      <w:r>
        <w:rPr>
          <w:rFonts w:ascii="宋体" w:hAnsi="宋体"/>
          <w:b/>
          <w:color w:val="000000"/>
          <w:sz w:val="32"/>
        </w:rPr>
        <w:lastRenderedPageBreak/>
        <w:t>目</w:t>
      </w:r>
      <w:r>
        <w:rPr>
          <w:rFonts w:ascii="宋体" w:hAnsi="宋体"/>
          <w:b/>
          <w:color w:val="000000"/>
          <w:sz w:val="32"/>
        </w:rPr>
        <w:t xml:space="preserve"> </w:t>
      </w:r>
      <w:r>
        <w:rPr>
          <w:rFonts w:ascii="宋体" w:hAnsi="宋体"/>
          <w:b/>
          <w:color w:val="000000"/>
          <w:sz w:val="32"/>
        </w:rPr>
        <w:t>录</w:t>
      </w:r>
      <w:r>
        <w:rPr>
          <w:rFonts w:ascii="宋体" w:hAnsi="宋体"/>
          <w:b/>
          <w:color w:val="000000"/>
          <w:sz w:val="32"/>
        </w:rPr>
        <w:fldChar w:fldCharType="begin"/>
      </w:r>
      <w:r>
        <w:rPr>
          <w:rFonts w:ascii="宋体" w:hAnsi="宋体"/>
          <w:b/>
          <w:color w:val="000000"/>
          <w:sz w:val="32"/>
        </w:rPr>
        <w:instrText xml:space="preserve"> TOC \o "1-3" \h \u </w:instrText>
      </w:r>
      <w:r>
        <w:rPr>
          <w:rFonts w:ascii="宋体" w:hAnsi="宋体"/>
          <w:b/>
          <w:color w:val="000000"/>
          <w:sz w:val="32"/>
        </w:rPr>
        <w:fldChar w:fldCharType="separate"/>
      </w:r>
    </w:p>
    <w:p w:rsidR="008C0968" w:rsidRDefault="000C6BC5">
      <w:pPr>
        <w:pStyle w:val="11"/>
        <w:tabs>
          <w:tab w:val="right" w:leader="dot" w:pos="8296"/>
        </w:tabs>
        <w:rPr>
          <w:rFonts w:ascii="宋体" w:hAnsi="宋体"/>
          <w:b/>
          <w:color w:val="000000"/>
          <w:sz w:val="32"/>
        </w:rPr>
      </w:pPr>
      <w:hyperlink w:anchor="_Toc440649527" w:history="1">
        <w:r>
          <w:rPr>
            <w:rStyle w:val="a9"/>
            <w:rFonts w:ascii="宋体" w:hAnsi="宋体" w:hint="eastAsia"/>
            <w:b/>
            <w:color w:val="000000"/>
            <w:sz w:val="32"/>
            <w:u w:val="none"/>
          </w:rPr>
          <w:t>部</w:t>
        </w:r>
        <w:r>
          <w:rPr>
            <w:rStyle w:val="a9"/>
            <w:rFonts w:ascii="宋体" w:hAnsi="宋体"/>
            <w:b/>
            <w:color w:val="000000"/>
            <w:sz w:val="32"/>
            <w:u w:val="none"/>
          </w:rPr>
          <w:t xml:space="preserve"> </w:t>
        </w:r>
        <w:r>
          <w:rPr>
            <w:rStyle w:val="a9"/>
            <w:rFonts w:ascii="宋体" w:hAnsi="宋体" w:hint="eastAsia"/>
            <w:b/>
            <w:color w:val="000000"/>
            <w:sz w:val="32"/>
            <w:u w:val="none"/>
          </w:rPr>
          <w:t>门</w:t>
        </w:r>
        <w:r>
          <w:rPr>
            <w:rStyle w:val="a9"/>
            <w:rFonts w:ascii="宋体" w:hAnsi="宋体"/>
            <w:b/>
            <w:color w:val="000000"/>
            <w:sz w:val="32"/>
            <w:u w:val="none"/>
          </w:rPr>
          <w:t xml:space="preserve"> </w:t>
        </w:r>
        <w:r>
          <w:rPr>
            <w:rStyle w:val="a9"/>
            <w:rFonts w:ascii="宋体" w:hAnsi="宋体" w:hint="eastAsia"/>
            <w:b/>
            <w:color w:val="000000"/>
            <w:sz w:val="32"/>
            <w:u w:val="none"/>
          </w:rPr>
          <w:t>概</w:t>
        </w:r>
        <w:r>
          <w:rPr>
            <w:rStyle w:val="a9"/>
            <w:rFonts w:ascii="宋体" w:hAnsi="宋体"/>
            <w:b/>
            <w:color w:val="000000"/>
            <w:sz w:val="32"/>
            <w:u w:val="none"/>
          </w:rPr>
          <w:t xml:space="preserve"> </w:t>
        </w:r>
        <w:r>
          <w:rPr>
            <w:rStyle w:val="a9"/>
            <w:rFonts w:ascii="宋体" w:hAnsi="宋体" w:hint="eastAsia"/>
            <w:b/>
            <w:color w:val="000000"/>
            <w:sz w:val="32"/>
            <w:u w:val="none"/>
          </w:rPr>
          <w:t>况</w:t>
        </w:r>
        <w:r>
          <w:rPr>
            <w:rFonts w:ascii="宋体" w:hAnsi="宋体"/>
            <w:b/>
            <w:color w:val="000000"/>
            <w:sz w:val="32"/>
          </w:rPr>
          <w:tab/>
        </w:r>
        <w:r>
          <w:rPr>
            <w:rFonts w:ascii="宋体" w:hAnsi="宋体"/>
            <w:b/>
            <w:color w:val="000000"/>
            <w:sz w:val="32"/>
          </w:rPr>
          <w:fldChar w:fldCharType="begin"/>
        </w:r>
        <w:r>
          <w:rPr>
            <w:rFonts w:ascii="宋体" w:hAnsi="宋体"/>
            <w:b/>
            <w:color w:val="000000"/>
            <w:sz w:val="32"/>
          </w:rPr>
          <w:instrText xml:space="preserve"> PAGEREF _Toc440649527 \h </w:instrText>
        </w:r>
        <w:r>
          <w:rPr>
            <w:rFonts w:ascii="宋体" w:hAnsi="宋体"/>
            <w:b/>
            <w:color w:val="000000"/>
            <w:sz w:val="32"/>
          </w:rPr>
        </w:r>
        <w:r>
          <w:rPr>
            <w:rFonts w:ascii="宋体" w:hAnsi="宋体"/>
            <w:b/>
            <w:color w:val="000000"/>
            <w:sz w:val="32"/>
          </w:rPr>
          <w:fldChar w:fldCharType="separate"/>
        </w:r>
        <w:r>
          <w:rPr>
            <w:rFonts w:ascii="宋体" w:hAnsi="宋体"/>
            <w:b/>
            <w:color w:val="000000"/>
            <w:sz w:val="32"/>
          </w:rPr>
          <w:t>1</w:t>
        </w:r>
        <w:r>
          <w:rPr>
            <w:rFonts w:ascii="宋体" w:hAnsi="宋体"/>
            <w:b/>
            <w:color w:val="000000"/>
            <w:sz w:val="32"/>
          </w:rPr>
          <w:fldChar w:fldCharType="end"/>
        </w:r>
      </w:hyperlink>
    </w:p>
    <w:p w:rsidR="008C0968" w:rsidRDefault="000C6BC5">
      <w:pPr>
        <w:pStyle w:val="11"/>
        <w:tabs>
          <w:tab w:val="right" w:leader="dot" w:pos="8296"/>
        </w:tabs>
        <w:rPr>
          <w:rFonts w:ascii="宋体" w:hAnsi="宋体"/>
          <w:b/>
          <w:color w:val="000000"/>
          <w:sz w:val="32"/>
        </w:rPr>
      </w:pPr>
      <w:hyperlink w:anchor="_Toc440649528" w:history="1">
        <w:r>
          <w:rPr>
            <w:rStyle w:val="a9"/>
            <w:rFonts w:ascii="宋体" w:hAnsi="宋体" w:hint="eastAsia"/>
            <w:b/>
            <w:color w:val="000000"/>
            <w:sz w:val="32"/>
            <w:u w:val="none"/>
          </w:rPr>
          <w:t>部门职责</w:t>
        </w:r>
        <w:r>
          <w:rPr>
            <w:rStyle w:val="a9"/>
            <w:rFonts w:ascii="宋体" w:hAnsi="宋体"/>
            <w:b/>
            <w:color w:val="000000"/>
            <w:sz w:val="32"/>
            <w:u w:val="none"/>
          </w:rPr>
          <w:t>-</w:t>
        </w:r>
        <w:r>
          <w:rPr>
            <w:rStyle w:val="a9"/>
            <w:rFonts w:ascii="宋体" w:hAnsi="宋体" w:hint="eastAsia"/>
            <w:b/>
            <w:color w:val="000000"/>
            <w:sz w:val="32"/>
            <w:u w:val="none"/>
          </w:rPr>
          <w:t>工作活动绩效目标</w:t>
        </w:r>
        <w:r>
          <w:rPr>
            <w:rFonts w:ascii="宋体" w:hAnsi="宋体"/>
            <w:b/>
            <w:color w:val="000000"/>
            <w:sz w:val="32"/>
          </w:rPr>
          <w:tab/>
        </w:r>
        <w:r>
          <w:rPr>
            <w:rFonts w:ascii="宋体" w:hAnsi="宋体"/>
            <w:b/>
            <w:color w:val="000000"/>
            <w:sz w:val="32"/>
          </w:rPr>
          <w:fldChar w:fldCharType="begin"/>
        </w:r>
        <w:r>
          <w:rPr>
            <w:rFonts w:ascii="宋体" w:hAnsi="宋体"/>
            <w:b/>
            <w:color w:val="000000"/>
            <w:sz w:val="32"/>
          </w:rPr>
          <w:instrText xml:space="preserve"> PAGEREF _Toc440649528 \h </w:instrText>
        </w:r>
        <w:r>
          <w:rPr>
            <w:rFonts w:ascii="宋体" w:hAnsi="宋体"/>
            <w:b/>
            <w:color w:val="000000"/>
            <w:sz w:val="32"/>
          </w:rPr>
        </w:r>
        <w:r>
          <w:rPr>
            <w:rFonts w:ascii="宋体" w:hAnsi="宋体"/>
            <w:b/>
            <w:color w:val="000000"/>
            <w:sz w:val="32"/>
          </w:rPr>
          <w:fldChar w:fldCharType="separate"/>
        </w:r>
        <w:r>
          <w:rPr>
            <w:rFonts w:ascii="宋体" w:hAnsi="宋体"/>
            <w:b/>
            <w:color w:val="000000"/>
            <w:sz w:val="32"/>
          </w:rPr>
          <w:t>8</w:t>
        </w:r>
        <w:r>
          <w:rPr>
            <w:rFonts w:ascii="宋体" w:hAnsi="宋体"/>
            <w:b/>
            <w:color w:val="000000"/>
            <w:sz w:val="32"/>
          </w:rPr>
          <w:fldChar w:fldCharType="end"/>
        </w:r>
      </w:hyperlink>
    </w:p>
    <w:p w:rsidR="008C0968" w:rsidRDefault="000C6BC5">
      <w:pPr>
        <w:pStyle w:val="11"/>
        <w:tabs>
          <w:tab w:val="right" w:leader="dot" w:pos="8296"/>
        </w:tabs>
        <w:rPr>
          <w:rFonts w:ascii="宋体" w:hAnsi="宋体"/>
          <w:b/>
          <w:color w:val="000000"/>
          <w:sz w:val="32"/>
        </w:rPr>
      </w:pPr>
      <w:hyperlink w:anchor="_Toc440649529" w:history="1">
        <w:r>
          <w:rPr>
            <w:rStyle w:val="a9"/>
            <w:rFonts w:ascii="宋体" w:hAnsi="宋体" w:hint="eastAsia"/>
            <w:b/>
            <w:color w:val="000000"/>
            <w:sz w:val="32"/>
            <w:u w:val="none"/>
          </w:rPr>
          <w:t>部门收支预算总表</w:t>
        </w:r>
        <w:r>
          <w:rPr>
            <w:rFonts w:ascii="宋体" w:hAnsi="宋体"/>
            <w:b/>
            <w:color w:val="000000"/>
            <w:sz w:val="32"/>
          </w:rPr>
          <w:tab/>
        </w:r>
        <w:r>
          <w:rPr>
            <w:rFonts w:ascii="宋体" w:hAnsi="宋体"/>
            <w:b/>
            <w:color w:val="000000"/>
            <w:sz w:val="32"/>
          </w:rPr>
          <w:fldChar w:fldCharType="begin"/>
        </w:r>
        <w:r>
          <w:rPr>
            <w:rFonts w:ascii="宋体" w:hAnsi="宋体"/>
            <w:b/>
            <w:color w:val="000000"/>
            <w:sz w:val="32"/>
          </w:rPr>
          <w:instrText xml:space="preserve"> PAGEREF _Toc440649529 \h </w:instrText>
        </w:r>
        <w:r>
          <w:rPr>
            <w:rFonts w:ascii="宋体" w:hAnsi="宋体"/>
            <w:b/>
            <w:color w:val="000000"/>
            <w:sz w:val="32"/>
          </w:rPr>
        </w:r>
        <w:r>
          <w:rPr>
            <w:rFonts w:ascii="宋体" w:hAnsi="宋体"/>
            <w:b/>
            <w:color w:val="000000"/>
            <w:sz w:val="32"/>
          </w:rPr>
          <w:fldChar w:fldCharType="separate"/>
        </w:r>
        <w:r>
          <w:rPr>
            <w:rFonts w:ascii="宋体" w:hAnsi="宋体"/>
            <w:b/>
            <w:color w:val="000000"/>
            <w:sz w:val="32"/>
          </w:rPr>
          <w:t>10</w:t>
        </w:r>
        <w:r>
          <w:rPr>
            <w:rFonts w:ascii="宋体" w:hAnsi="宋体"/>
            <w:b/>
            <w:color w:val="000000"/>
            <w:sz w:val="32"/>
          </w:rPr>
          <w:fldChar w:fldCharType="end"/>
        </w:r>
      </w:hyperlink>
    </w:p>
    <w:p w:rsidR="008C0968" w:rsidRDefault="000C6BC5">
      <w:pPr>
        <w:pStyle w:val="11"/>
        <w:tabs>
          <w:tab w:val="right" w:leader="dot" w:pos="8296"/>
        </w:tabs>
        <w:rPr>
          <w:rFonts w:ascii="宋体" w:hAnsi="宋体"/>
          <w:b/>
          <w:color w:val="000000"/>
          <w:sz w:val="32"/>
        </w:rPr>
      </w:pPr>
      <w:hyperlink w:anchor="_Toc440649530" w:history="1">
        <w:r>
          <w:rPr>
            <w:rStyle w:val="a9"/>
            <w:rFonts w:ascii="宋体" w:hAnsi="宋体" w:hint="eastAsia"/>
            <w:b/>
            <w:color w:val="000000"/>
            <w:sz w:val="32"/>
            <w:u w:val="none"/>
          </w:rPr>
          <w:t>部门基本支出预算</w:t>
        </w:r>
        <w:r>
          <w:rPr>
            <w:rFonts w:ascii="宋体" w:hAnsi="宋体"/>
            <w:b/>
            <w:color w:val="000000"/>
            <w:sz w:val="32"/>
          </w:rPr>
          <w:tab/>
        </w:r>
        <w:r>
          <w:rPr>
            <w:rFonts w:ascii="宋体" w:hAnsi="宋体"/>
            <w:b/>
            <w:color w:val="000000"/>
            <w:sz w:val="32"/>
          </w:rPr>
          <w:fldChar w:fldCharType="begin"/>
        </w:r>
        <w:r>
          <w:rPr>
            <w:rFonts w:ascii="宋体" w:hAnsi="宋体"/>
            <w:b/>
            <w:color w:val="000000"/>
            <w:sz w:val="32"/>
          </w:rPr>
          <w:instrText xml:space="preserve"> PAGEREF _T</w:instrText>
        </w:r>
        <w:r>
          <w:rPr>
            <w:rFonts w:ascii="宋体" w:hAnsi="宋体"/>
            <w:b/>
            <w:color w:val="000000"/>
            <w:sz w:val="32"/>
          </w:rPr>
          <w:instrText xml:space="preserve">oc440649530 \h </w:instrText>
        </w:r>
        <w:r>
          <w:rPr>
            <w:rFonts w:ascii="宋体" w:hAnsi="宋体"/>
            <w:b/>
            <w:color w:val="000000"/>
            <w:sz w:val="32"/>
          </w:rPr>
        </w:r>
        <w:r>
          <w:rPr>
            <w:rFonts w:ascii="宋体" w:hAnsi="宋体"/>
            <w:b/>
            <w:color w:val="000000"/>
            <w:sz w:val="32"/>
          </w:rPr>
          <w:fldChar w:fldCharType="separate"/>
        </w:r>
        <w:r>
          <w:rPr>
            <w:rFonts w:ascii="宋体" w:hAnsi="宋体"/>
            <w:b/>
            <w:color w:val="000000"/>
            <w:sz w:val="32"/>
          </w:rPr>
          <w:t>11</w:t>
        </w:r>
        <w:r>
          <w:rPr>
            <w:rFonts w:ascii="宋体" w:hAnsi="宋体"/>
            <w:b/>
            <w:color w:val="000000"/>
            <w:sz w:val="32"/>
          </w:rPr>
          <w:fldChar w:fldCharType="end"/>
        </w:r>
      </w:hyperlink>
    </w:p>
    <w:p w:rsidR="008C0968" w:rsidRDefault="000C6BC5">
      <w:pPr>
        <w:pStyle w:val="11"/>
        <w:tabs>
          <w:tab w:val="right" w:leader="dot" w:pos="8296"/>
        </w:tabs>
        <w:rPr>
          <w:rFonts w:ascii="宋体" w:hAnsi="宋体"/>
          <w:b/>
          <w:color w:val="000000"/>
          <w:sz w:val="32"/>
        </w:rPr>
      </w:pPr>
      <w:hyperlink w:anchor="_Toc440649531" w:history="1">
        <w:r>
          <w:rPr>
            <w:rStyle w:val="a9"/>
            <w:rFonts w:ascii="宋体" w:hAnsi="宋体" w:hint="eastAsia"/>
            <w:b/>
            <w:color w:val="000000"/>
            <w:sz w:val="32"/>
            <w:u w:val="none"/>
          </w:rPr>
          <w:t>部门项目支出预算</w:t>
        </w:r>
        <w:r>
          <w:rPr>
            <w:rFonts w:ascii="宋体" w:hAnsi="宋体"/>
            <w:b/>
            <w:color w:val="000000"/>
            <w:sz w:val="32"/>
          </w:rPr>
          <w:tab/>
        </w:r>
        <w:r>
          <w:rPr>
            <w:rFonts w:ascii="宋体" w:hAnsi="宋体"/>
            <w:b/>
            <w:color w:val="000000"/>
            <w:sz w:val="32"/>
          </w:rPr>
          <w:fldChar w:fldCharType="begin"/>
        </w:r>
        <w:r>
          <w:rPr>
            <w:rFonts w:ascii="宋体" w:hAnsi="宋体"/>
            <w:b/>
            <w:color w:val="000000"/>
            <w:sz w:val="32"/>
          </w:rPr>
          <w:instrText xml:space="preserve"> PAGEREF _Toc440649531 \h </w:instrText>
        </w:r>
        <w:r>
          <w:rPr>
            <w:rFonts w:ascii="宋体" w:hAnsi="宋体"/>
            <w:b/>
            <w:color w:val="000000"/>
            <w:sz w:val="32"/>
          </w:rPr>
        </w:r>
        <w:r>
          <w:rPr>
            <w:rFonts w:ascii="宋体" w:hAnsi="宋体"/>
            <w:b/>
            <w:color w:val="000000"/>
            <w:sz w:val="32"/>
          </w:rPr>
          <w:fldChar w:fldCharType="separate"/>
        </w:r>
        <w:r>
          <w:rPr>
            <w:rFonts w:ascii="宋体" w:hAnsi="宋体"/>
            <w:b/>
            <w:color w:val="000000"/>
            <w:sz w:val="32"/>
          </w:rPr>
          <w:t>16</w:t>
        </w:r>
        <w:r>
          <w:rPr>
            <w:rFonts w:ascii="宋体" w:hAnsi="宋体"/>
            <w:b/>
            <w:color w:val="000000"/>
            <w:sz w:val="32"/>
          </w:rPr>
          <w:fldChar w:fldCharType="end"/>
        </w:r>
      </w:hyperlink>
    </w:p>
    <w:p w:rsidR="008C0968" w:rsidRDefault="000C6BC5">
      <w:pPr>
        <w:pStyle w:val="11"/>
        <w:tabs>
          <w:tab w:val="right" w:leader="dot" w:pos="8296"/>
        </w:tabs>
        <w:rPr>
          <w:rFonts w:ascii="宋体" w:hAnsi="宋体"/>
          <w:b/>
          <w:color w:val="000000"/>
          <w:sz w:val="32"/>
        </w:rPr>
      </w:pPr>
      <w:hyperlink w:anchor="_Toc440649532" w:history="1">
        <w:r>
          <w:rPr>
            <w:rStyle w:val="a9"/>
            <w:rFonts w:ascii="宋体" w:hAnsi="宋体" w:hint="eastAsia"/>
            <w:b/>
            <w:color w:val="000000"/>
            <w:sz w:val="32"/>
            <w:u w:val="none"/>
          </w:rPr>
          <w:t>部门“三公”及会议培训经费预算</w:t>
        </w:r>
        <w:r>
          <w:rPr>
            <w:rFonts w:ascii="宋体" w:hAnsi="宋体"/>
            <w:b/>
            <w:color w:val="000000"/>
            <w:sz w:val="32"/>
          </w:rPr>
          <w:tab/>
        </w:r>
        <w:r>
          <w:rPr>
            <w:rFonts w:ascii="宋体" w:hAnsi="宋体"/>
            <w:b/>
            <w:color w:val="000000"/>
            <w:sz w:val="32"/>
          </w:rPr>
          <w:fldChar w:fldCharType="begin"/>
        </w:r>
        <w:r>
          <w:rPr>
            <w:rFonts w:ascii="宋体" w:hAnsi="宋体"/>
            <w:b/>
            <w:color w:val="000000"/>
            <w:sz w:val="32"/>
          </w:rPr>
          <w:instrText xml:space="preserve"> PAGEREF _Toc440649532 \h </w:instrText>
        </w:r>
        <w:r>
          <w:rPr>
            <w:rFonts w:ascii="宋体" w:hAnsi="宋体"/>
            <w:b/>
            <w:color w:val="000000"/>
            <w:sz w:val="32"/>
          </w:rPr>
        </w:r>
        <w:r>
          <w:rPr>
            <w:rFonts w:ascii="宋体" w:hAnsi="宋体"/>
            <w:b/>
            <w:color w:val="000000"/>
            <w:sz w:val="32"/>
          </w:rPr>
          <w:fldChar w:fldCharType="separate"/>
        </w:r>
        <w:r>
          <w:rPr>
            <w:rFonts w:ascii="宋体" w:hAnsi="宋体"/>
            <w:b/>
            <w:color w:val="000000"/>
            <w:sz w:val="32"/>
          </w:rPr>
          <w:t>17</w:t>
        </w:r>
        <w:r>
          <w:rPr>
            <w:rFonts w:ascii="宋体" w:hAnsi="宋体"/>
            <w:b/>
            <w:color w:val="000000"/>
            <w:sz w:val="32"/>
          </w:rPr>
          <w:fldChar w:fldCharType="end"/>
        </w:r>
      </w:hyperlink>
    </w:p>
    <w:p w:rsidR="008C0968" w:rsidRDefault="008C0968">
      <w:pPr>
        <w:pStyle w:val="11"/>
        <w:tabs>
          <w:tab w:val="right" w:leader="dot" w:pos="8296"/>
        </w:tabs>
        <w:rPr>
          <w:rFonts w:ascii="宋体" w:hAnsi="宋体"/>
          <w:b/>
          <w:color w:val="000000"/>
          <w:sz w:val="32"/>
        </w:rPr>
      </w:pPr>
    </w:p>
    <w:p w:rsidR="008C0968" w:rsidRDefault="000C6BC5">
      <w:pPr>
        <w:jc w:val="center"/>
        <w:sectPr w:rsidR="008C0968">
          <w:pgSz w:w="11906" w:h="16838"/>
          <w:pgMar w:top="1440" w:right="1800" w:bottom="1440" w:left="1800" w:header="851" w:footer="992" w:gutter="0"/>
          <w:cols w:space="720"/>
          <w:docGrid w:type="lines" w:linePitch="312"/>
        </w:sectPr>
      </w:pPr>
      <w:r>
        <w:rPr>
          <w:rFonts w:ascii="宋体" w:hAnsi="宋体"/>
          <w:b/>
          <w:color w:val="000000"/>
          <w:sz w:val="32"/>
        </w:rPr>
        <w:fldChar w:fldCharType="end"/>
      </w:r>
    </w:p>
    <w:p w:rsidR="008C0968" w:rsidRDefault="000C6BC5">
      <w:pPr>
        <w:pStyle w:val="1"/>
        <w:jc w:val="center"/>
      </w:pPr>
      <w:bookmarkStart w:id="1" w:name="_Toc440649527"/>
      <w:r>
        <w:lastRenderedPageBreak/>
        <w:t>部</w:t>
      </w:r>
      <w:r>
        <w:t xml:space="preserve"> </w:t>
      </w:r>
      <w:r>
        <w:t>门</w:t>
      </w:r>
      <w:r>
        <w:t xml:space="preserve"> </w:t>
      </w:r>
      <w:r>
        <w:t>概</w:t>
      </w:r>
      <w:r>
        <w:t xml:space="preserve"> </w:t>
      </w:r>
      <w:r>
        <w:t>况</w:t>
      </w:r>
      <w:bookmarkEnd w:id="1"/>
    </w:p>
    <w:p w:rsidR="008C0968" w:rsidRDefault="000C6BC5">
      <w:pPr>
        <w:jc w:val="left"/>
        <w:rPr>
          <w:rFonts w:ascii="宋体" w:hAnsi="宋体"/>
          <w:b/>
          <w:color w:val="000000"/>
          <w:sz w:val="28"/>
        </w:rPr>
      </w:pPr>
      <w:r>
        <w:rPr>
          <w:rFonts w:ascii="宋体" w:hAnsi="宋体"/>
          <w:b/>
          <w:color w:val="000000"/>
          <w:sz w:val="28"/>
        </w:rPr>
        <w:t>一、唐山市人民代表大会常务委员会主要职责</w:t>
      </w:r>
    </w:p>
    <w:p w:rsidR="008C0968" w:rsidRDefault="000C6BC5">
      <w:pPr>
        <w:jc w:val="left"/>
        <w:rPr>
          <w:rFonts w:ascii="仿宋" w:eastAsia="仿宋" w:hAnsi="宋体"/>
          <w:color w:val="000000"/>
          <w:sz w:val="28"/>
        </w:rPr>
      </w:pPr>
      <w:r>
        <w:rPr>
          <w:rFonts w:ascii="仿宋" w:eastAsia="仿宋" w:hAnsi="宋体"/>
          <w:color w:val="000000"/>
          <w:sz w:val="28"/>
        </w:rPr>
        <w:t>根据《唐山市人民代表大会常务委员会职能配置、内设机构和人员编制方案》规定，唐山市人民代表大会常务委员会的主要职责是：</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在本行政区域内，保证宪法、法律、行政法规和上级人民代表大会及其常</w:t>
      </w:r>
      <w:r>
        <w:rPr>
          <w:rFonts w:ascii="宋体" w:hAnsi="宋体"/>
          <w:szCs w:val="21"/>
        </w:rPr>
        <w:t>务委员会决议的遵守和执行；</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领导或者主持本级人民代表大会代表的选举；</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szCs w:val="21"/>
        </w:rPr>
        <w:t>召集本级人民代表大会会议；</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w:t>
      </w:r>
      <w:r>
        <w:rPr>
          <w:rFonts w:ascii="宋体" w:hAnsi="宋体"/>
          <w:szCs w:val="21"/>
        </w:rPr>
        <w:t>讨论、决定本行政区域内的政治、经济、教育、科学、文化、卫生、环境和资源保护、民政、民族等工作的重大事项；</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w:t>
      </w:r>
      <w:r>
        <w:rPr>
          <w:rFonts w:ascii="宋体" w:hAnsi="宋体"/>
          <w:szCs w:val="21"/>
        </w:rPr>
        <w:t>根据本级人民政府的建议，决定对本行政区域内的国民经济和社会发展计划、预算的部分变更；</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w:t>
      </w:r>
      <w:r>
        <w:rPr>
          <w:rFonts w:ascii="宋体" w:hAnsi="宋体"/>
          <w:szCs w:val="21"/>
        </w:rPr>
        <w:t>监督本级人民政府、人民法院和人民检察院的工作，联系本级人民代表大会代表，受理人民群众对上述机关和</w:t>
      </w:r>
      <w:hyperlink r:id="rId13" w:tgtFrame="_blank" w:history="1">
        <w:r>
          <w:t>国家工作人员</w:t>
        </w:r>
      </w:hyperlink>
      <w:r>
        <w:rPr>
          <w:rFonts w:ascii="宋体" w:hAnsi="宋体"/>
          <w:szCs w:val="21"/>
        </w:rPr>
        <w:t>的申诉和意见；</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rPr>
        <w:t>、</w:t>
      </w:r>
      <w:r>
        <w:rPr>
          <w:rFonts w:ascii="宋体" w:hAnsi="宋体"/>
          <w:szCs w:val="21"/>
        </w:rPr>
        <w:t>撤销下一级人民代表大会及其常务委员会的不适当的决议；</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rPr>
        <w:t>、</w:t>
      </w:r>
      <w:r>
        <w:rPr>
          <w:rFonts w:ascii="宋体" w:hAnsi="宋体"/>
          <w:szCs w:val="21"/>
        </w:rPr>
        <w:t>撤销本级人民政府的不适当的决定和命令；</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rPr>
        <w:t>、</w:t>
      </w:r>
      <w:r>
        <w:rPr>
          <w:rFonts w:ascii="宋体" w:hAnsi="宋体"/>
          <w:szCs w:val="21"/>
        </w:rPr>
        <w:t>在本级人民代表大会闭会期间，副市长、副县长、副区长的个别任免；市长、州长、区长和人民法院院长、人民检察院检察长因故不能担任职务的时候，从本级人民政府、人民法院、人民检察院副职领导人员中决定代理的人选；决定代理检察长，须报上一级人民检察院和人民代表</w:t>
      </w:r>
      <w:r>
        <w:rPr>
          <w:rFonts w:ascii="宋体" w:hAnsi="宋体"/>
          <w:szCs w:val="21"/>
        </w:rPr>
        <w:t>大会常务委员会备案；</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rPr>
        <w:t>、</w:t>
      </w:r>
      <w:r>
        <w:rPr>
          <w:rFonts w:ascii="宋体" w:hAnsi="宋体"/>
          <w:szCs w:val="21"/>
        </w:rPr>
        <w:t>根据市长、县长、区长的提名，决定本级人民政府秘书长、厅长、局长、委员会主任、科长的任免，报上一级人民政府备案；</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rPr>
        <w:t>、</w:t>
      </w:r>
      <w:r>
        <w:rPr>
          <w:rFonts w:ascii="宋体" w:hAnsi="宋体"/>
          <w:szCs w:val="21"/>
        </w:rPr>
        <w:t>按照人民法院组织法和人民检察院组织法的规定，任免人民法院副院长、庭长、副庭长、审判委员会委员、</w:t>
      </w:r>
      <w:hyperlink r:id="rId14" w:tgtFrame="_blank" w:history="1">
        <w:r>
          <w:t>审判员</w:t>
        </w:r>
      </w:hyperlink>
      <w:r>
        <w:rPr>
          <w:rFonts w:ascii="宋体" w:hAnsi="宋体"/>
          <w:szCs w:val="21"/>
        </w:rPr>
        <w:t xml:space="preserve">，任免人民检察院副检察长、检察委员会委员、检察员，批准任免下一级人民检察院检察长；　　</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12</w:t>
      </w:r>
      <w:r>
        <w:rPr>
          <w:rFonts w:ascii="宋体" w:hAnsi="宋体" w:hint="eastAsia"/>
          <w:szCs w:val="21"/>
        </w:rPr>
        <w:t>、</w:t>
      </w:r>
      <w:r>
        <w:rPr>
          <w:rFonts w:ascii="宋体" w:hAnsi="宋体"/>
          <w:szCs w:val="21"/>
        </w:rPr>
        <w:t>在本级人民代表大会闭会期间，决定撤销个别、副市长</w:t>
      </w:r>
      <w:r>
        <w:rPr>
          <w:rFonts w:ascii="宋体" w:hAnsi="宋体" w:hint="eastAsia"/>
          <w:szCs w:val="21"/>
        </w:rPr>
        <w:t>、</w:t>
      </w:r>
      <w:r>
        <w:rPr>
          <w:rFonts w:ascii="宋体" w:hAnsi="宋体"/>
          <w:szCs w:val="21"/>
        </w:rPr>
        <w:t>副县长、副区长的职</w:t>
      </w:r>
      <w:r>
        <w:rPr>
          <w:rFonts w:ascii="宋体" w:hAnsi="宋体"/>
          <w:szCs w:val="21"/>
        </w:rPr>
        <w:lastRenderedPageBreak/>
        <w:t>务；决定撤销由它任命的本级人民政府其他组成人员和人民法院副院长、庭长、副庭长、审判委员会委员、审判员，人民检察院副检察长、检察委员会委员、检察员，中级人民法院院长，人民检察院分院检察长的职务；</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13</w:t>
      </w:r>
      <w:r>
        <w:rPr>
          <w:rFonts w:ascii="宋体" w:hAnsi="宋体" w:hint="eastAsia"/>
          <w:szCs w:val="21"/>
        </w:rPr>
        <w:t>、</w:t>
      </w:r>
      <w:r>
        <w:rPr>
          <w:rFonts w:ascii="宋体" w:hAnsi="宋体"/>
          <w:szCs w:val="21"/>
        </w:rPr>
        <w:t>在本级人民代表大会闭会期间，补选上一级人民代表大会出缺的代表和罢免个别代表；</w:t>
      </w:r>
    </w:p>
    <w:p w:rsidR="008C0968" w:rsidRDefault="000C6BC5">
      <w:pPr>
        <w:ind w:firstLineChars="200" w:firstLine="420"/>
      </w:pPr>
      <w:r>
        <w:rPr>
          <w:rFonts w:ascii="宋体" w:hAnsi="宋体" w:hint="eastAsia"/>
          <w:szCs w:val="21"/>
        </w:rPr>
        <w:t>14</w:t>
      </w:r>
      <w:r>
        <w:rPr>
          <w:rFonts w:ascii="宋体" w:hAnsi="宋体" w:hint="eastAsia"/>
          <w:szCs w:val="21"/>
        </w:rPr>
        <w:t>、</w:t>
      </w:r>
      <w:r>
        <w:rPr>
          <w:rFonts w:ascii="宋体" w:hAnsi="宋体"/>
          <w:szCs w:val="21"/>
        </w:rPr>
        <w:t>决定授予地方的荣誉称号。</w:t>
      </w:r>
    </w:p>
    <w:p w:rsidR="008C0968" w:rsidRDefault="000C6BC5">
      <w:pPr>
        <w:jc w:val="left"/>
        <w:rPr>
          <w:rFonts w:ascii="宋体" w:hAnsi="宋体"/>
          <w:b/>
          <w:color w:val="000000"/>
          <w:sz w:val="28"/>
        </w:rPr>
      </w:pPr>
      <w:r>
        <w:rPr>
          <w:rFonts w:ascii="宋体" w:hAnsi="宋体"/>
          <w:b/>
          <w:color w:val="000000"/>
          <w:sz w:val="28"/>
        </w:rPr>
        <w:t>二、唐山市人民代表大会常务委员会</w:t>
      </w:r>
      <w:r>
        <w:rPr>
          <w:rFonts w:ascii="宋体" w:hAnsi="宋体"/>
          <w:b/>
          <w:color w:val="000000"/>
          <w:sz w:val="28"/>
        </w:rPr>
        <w:t>2016</w:t>
      </w:r>
      <w:r>
        <w:rPr>
          <w:rFonts w:ascii="宋体" w:hAnsi="宋体"/>
          <w:b/>
          <w:color w:val="000000"/>
          <w:sz w:val="28"/>
        </w:rPr>
        <w:t>年主要任务及目标规划</w:t>
      </w:r>
    </w:p>
    <w:p w:rsidR="008C0968" w:rsidRDefault="000C6BC5">
      <w:pPr>
        <w:jc w:val="left"/>
        <w:rPr>
          <w:rFonts w:ascii="仿宋" w:eastAsia="仿宋" w:hAnsi="宋体"/>
          <w:color w:val="000000"/>
          <w:sz w:val="28"/>
        </w:rPr>
      </w:pPr>
      <w:r>
        <w:rPr>
          <w:rFonts w:ascii="仿宋" w:eastAsia="仿宋" w:hAnsi="宋体"/>
          <w:color w:val="000000"/>
          <w:sz w:val="28"/>
        </w:rPr>
        <w:t>2016</w:t>
      </w:r>
      <w:r>
        <w:rPr>
          <w:rFonts w:ascii="仿宋" w:eastAsia="仿宋" w:hAnsi="宋体"/>
          <w:color w:val="000000"/>
          <w:sz w:val="28"/>
        </w:rPr>
        <w:t>年，唐山市人民代表大会常务委员会将重点做好以下工作：</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在新的一年</w:t>
      </w:r>
      <w:r>
        <w:rPr>
          <w:rFonts w:ascii="宋体" w:hAnsi="宋体" w:hint="eastAsia"/>
          <w:szCs w:val="21"/>
        </w:rPr>
        <w:t>里，市人大常委会要在中共唐山市委的领导下，坚持以邓小平理论和“三个代表”重要思想为指导，认真贯彻党的十八大的各项重大决策部署和省、市党代会精神，全面贯彻落实科学发展观，继续以“抢抓新机遇、建设新唐山”为主题，紧紧围绕实现又好又快发展、建设和谐唐山两大主要任务，认真履行宪法和法律赋予的职责，为推进唐山在科学发展道路上实现新跨越，加快建设繁荣文明和谐新唐山做出新的贡献。</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、落实市委的总体部署</w:t>
      </w:r>
      <w:r>
        <w:rPr>
          <w:rFonts w:ascii="宋体" w:hAnsi="宋体" w:hint="eastAsia"/>
          <w:color w:val="000088"/>
          <w:szCs w:val="21"/>
        </w:rPr>
        <w:t>，</w:t>
      </w:r>
      <w:r>
        <w:rPr>
          <w:rFonts w:ascii="宋体" w:hAnsi="宋体" w:hint="eastAsia"/>
          <w:szCs w:val="21"/>
        </w:rPr>
        <w:t>充分发挥人大职能作用</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、立足推进经济社会全面协调发展，做好五年立法规划</w:t>
      </w:r>
      <w:r>
        <w:rPr>
          <w:rFonts w:ascii="宋体" w:hAnsi="宋体" w:hint="eastAsia"/>
          <w:szCs w:val="21"/>
        </w:rPr>
        <w:t>,</w:t>
      </w:r>
      <w:r>
        <w:rPr>
          <w:rFonts w:ascii="宋体" w:hAnsi="宋体" w:hint="eastAsia"/>
          <w:szCs w:val="21"/>
        </w:rPr>
        <w:t>高质量地完成好年度立法任务</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、进一步加强和改进监督工作</w:t>
      </w:r>
      <w:r>
        <w:rPr>
          <w:rFonts w:ascii="宋体" w:hAnsi="宋体" w:hint="eastAsia"/>
          <w:szCs w:val="21"/>
        </w:rPr>
        <w:t xml:space="preserve"> </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、认真做好代表工作，努力为代表依法履职创造条件</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、严格依法办事，做好有关选举和人事任免工作</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、振奋精神，再接再厉，圆满完成其他各项任务</w:t>
      </w:r>
    </w:p>
    <w:p w:rsidR="008C0968" w:rsidRDefault="008C09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唐山市人大常委会</w:t>
      </w:r>
      <w:r>
        <w:rPr>
          <w:rFonts w:ascii="宋体" w:hAnsi="宋体" w:hint="eastAsia"/>
          <w:szCs w:val="21"/>
        </w:rPr>
        <w:t>2016</w:t>
      </w:r>
      <w:r>
        <w:rPr>
          <w:rFonts w:ascii="宋体" w:hAnsi="宋体" w:hint="eastAsia"/>
          <w:szCs w:val="21"/>
        </w:rPr>
        <w:t>年工作规划</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rPr>
        <w:t>、召开十四届三次</w:t>
      </w:r>
      <w:r w:rsidR="004A7A6E">
        <w:rPr>
          <w:rFonts w:ascii="宋体" w:hAnsi="宋体" w:hint="eastAsia"/>
          <w:szCs w:val="21"/>
        </w:rPr>
        <w:t>人民代表大会</w:t>
      </w:r>
      <w:r>
        <w:rPr>
          <w:rFonts w:ascii="宋体" w:hAnsi="宋体" w:hint="eastAsia"/>
          <w:szCs w:val="21"/>
        </w:rPr>
        <w:t>1</w:t>
      </w:r>
      <w:r>
        <w:rPr>
          <w:rFonts w:ascii="宋体" w:hAnsi="宋体" w:hint="eastAsia"/>
          <w:szCs w:val="21"/>
        </w:rPr>
        <w:t>次、常委会</w:t>
      </w:r>
      <w:r>
        <w:rPr>
          <w:rFonts w:ascii="宋体" w:hAnsi="宋体" w:hint="eastAsia"/>
          <w:szCs w:val="21"/>
        </w:rPr>
        <w:t>8</w:t>
      </w:r>
      <w:r>
        <w:rPr>
          <w:rFonts w:ascii="宋体" w:hAnsi="宋体" w:hint="eastAsia"/>
          <w:szCs w:val="21"/>
        </w:rPr>
        <w:t>次、主任（办公）会</w:t>
      </w:r>
      <w:r>
        <w:rPr>
          <w:rFonts w:ascii="宋体" w:hAnsi="宋体" w:hint="eastAsia"/>
          <w:szCs w:val="21"/>
        </w:rPr>
        <w:t>16</w:t>
      </w:r>
      <w:r>
        <w:rPr>
          <w:rFonts w:ascii="宋体" w:hAnsi="宋体" w:hint="eastAsia"/>
          <w:szCs w:val="21"/>
        </w:rPr>
        <w:t>次。</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rPr>
        <w:t>、制定唐山市“十三五”规划编制并完成年度制订（修订）地方性法规</w:t>
      </w:r>
      <w:r>
        <w:rPr>
          <w:rFonts w:ascii="宋体" w:hAnsi="宋体" w:hint="eastAsia"/>
          <w:szCs w:val="21"/>
        </w:rPr>
        <w:t>3</w:t>
      </w:r>
      <w:r>
        <w:rPr>
          <w:rFonts w:ascii="宋体" w:hAnsi="宋体" w:hint="eastAsia"/>
          <w:szCs w:val="21"/>
        </w:rPr>
        <w:t>部、调研储备立法项目</w:t>
      </w:r>
      <w:r>
        <w:rPr>
          <w:rFonts w:ascii="宋体" w:hAnsi="宋体" w:hint="eastAsia"/>
          <w:szCs w:val="21"/>
        </w:rPr>
        <w:t>3</w:t>
      </w:r>
      <w:r>
        <w:rPr>
          <w:rFonts w:ascii="宋体" w:hAnsi="宋体" w:hint="eastAsia"/>
          <w:szCs w:val="21"/>
        </w:rPr>
        <w:t>—</w:t>
      </w:r>
      <w:r>
        <w:rPr>
          <w:rFonts w:ascii="宋体" w:hAnsi="宋体" w:hint="eastAsia"/>
          <w:szCs w:val="21"/>
        </w:rPr>
        <w:t>5</w:t>
      </w:r>
      <w:r>
        <w:rPr>
          <w:rFonts w:ascii="宋体" w:hAnsi="宋体" w:hint="eastAsia"/>
          <w:szCs w:val="21"/>
        </w:rPr>
        <w:t>部，重点制订《科学发展示范区促进条例》，同时做好地方性法规和政府规章的集中清理和全国、省人大法律法规草案的征求意见工作。</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rPr>
        <w:t>、依据《唐山市人大</w:t>
      </w:r>
      <w:r>
        <w:rPr>
          <w:rFonts w:ascii="宋体" w:hAnsi="宋体" w:hint="eastAsia"/>
          <w:szCs w:val="21"/>
        </w:rPr>
        <w:t>常委会关于贯彻监督法、搞好监督工作的若干意见》，通过做好对“一府两院”的工作评议、执法检查、审查批准计划预算、专项视察和调研、接待代表和群众来信来访等方式，进一步加强和改进监督工作。</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rPr>
        <w:t>、认真做好代表工作，年度内拟通过组织各级代表在闭会期间进行集中视察和专题调</w:t>
      </w:r>
      <w:r>
        <w:rPr>
          <w:rFonts w:ascii="宋体" w:hAnsi="宋体" w:hint="eastAsia"/>
          <w:szCs w:val="21"/>
        </w:rPr>
        <w:lastRenderedPageBreak/>
        <w:t>研</w:t>
      </w:r>
      <w:r>
        <w:rPr>
          <w:rFonts w:ascii="宋体" w:hAnsi="宋体" w:hint="eastAsia"/>
          <w:szCs w:val="21"/>
        </w:rPr>
        <w:t>3</w:t>
      </w:r>
      <w:r>
        <w:rPr>
          <w:rFonts w:ascii="宋体" w:hAnsi="宋体" w:hint="eastAsia"/>
          <w:szCs w:val="21"/>
        </w:rPr>
        <w:t>—</w:t>
      </w:r>
      <w:r>
        <w:rPr>
          <w:rFonts w:ascii="宋体" w:hAnsi="宋体" w:hint="eastAsia"/>
          <w:szCs w:val="21"/>
        </w:rPr>
        <w:t>4</w:t>
      </w:r>
      <w:r>
        <w:rPr>
          <w:rFonts w:ascii="宋体" w:hAnsi="宋体" w:hint="eastAsia"/>
          <w:szCs w:val="21"/>
        </w:rPr>
        <w:t>次、对代表或代表小组长进行集中培训</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次、组织先进市人大代表小组和优秀市人大代表的评选和表彰</w:t>
      </w:r>
      <w:r>
        <w:rPr>
          <w:rFonts w:ascii="宋体" w:hAnsi="宋体" w:hint="eastAsia"/>
          <w:szCs w:val="21"/>
        </w:rPr>
        <w:t>1</w:t>
      </w:r>
      <w:r>
        <w:rPr>
          <w:rFonts w:ascii="宋体" w:hAnsi="宋体" w:hint="eastAsia"/>
          <w:szCs w:val="21"/>
        </w:rPr>
        <w:t>次、做好代表重点建议的督办等方式，努力为代表依法履职创造良好条件。</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rPr>
        <w:t>、认真落实党管干部原则，以对党和人民高度负责的态度，做好选举和人事任免工作，保</w:t>
      </w:r>
      <w:r>
        <w:rPr>
          <w:rFonts w:ascii="宋体" w:hAnsi="宋体" w:hint="eastAsia"/>
          <w:szCs w:val="21"/>
        </w:rPr>
        <w:t>证上级党委确定的人事安排方案得到全面落实，为地方国家机关正常高效运转提供组织保障。</w:t>
      </w:r>
    </w:p>
    <w:p w:rsidR="008C0968" w:rsidRDefault="000C6BC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rPr>
        <w:t>、努力做好其他各项工作，继续推进学习型常委会及机关建设、机关效能建设、党风廉政建设、制度建设，加强新颁布法律法规和人大工作的对外宣传，进一步加强与各地人大之间的联系交流和对县级人大工作的联系和指导。</w:t>
      </w:r>
    </w:p>
    <w:p w:rsidR="008C0968" w:rsidRDefault="000C6BC5">
      <w:pPr>
        <w:jc w:val="left"/>
        <w:rPr>
          <w:rFonts w:ascii="宋体" w:hAnsi="宋体"/>
          <w:b/>
          <w:color w:val="000000"/>
          <w:sz w:val="28"/>
        </w:rPr>
      </w:pPr>
      <w:r>
        <w:rPr>
          <w:rFonts w:ascii="宋体" w:hAnsi="宋体"/>
          <w:b/>
          <w:color w:val="000000"/>
          <w:sz w:val="28"/>
        </w:rPr>
        <w:t>三、唐山市人民代表大会常务委员会规划目标保障措施</w:t>
      </w:r>
    </w:p>
    <w:p w:rsidR="008C0968" w:rsidRDefault="000C6BC5">
      <w:pPr>
        <w:snapToGrid w:val="0"/>
        <w:spacing w:line="570" w:lineRule="exact"/>
        <w:ind w:firstLineChars="200" w:firstLine="420"/>
        <w:rPr>
          <w:rFonts w:ascii="宋体" w:hAnsi="宋体"/>
          <w:color w:val="000000"/>
        </w:rPr>
      </w:pPr>
      <w:r>
        <w:rPr>
          <w:rFonts w:ascii="宋体" w:hAnsi="宋体" w:hint="eastAsia"/>
          <w:color w:val="000000"/>
        </w:rPr>
        <w:t>1</w:t>
      </w:r>
      <w:r>
        <w:rPr>
          <w:rFonts w:ascii="宋体" w:hAnsi="宋体" w:hint="eastAsia"/>
          <w:color w:val="000000"/>
        </w:rPr>
        <w:t>、改进和加强立法工作，进一步提高科学化、民主化水平</w:t>
      </w:r>
    </w:p>
    <w:p w:rsidR="008C0968" w:rsidRDefault="000C6BC5">
      <w:pPr>
        <w:snapToGrid w:val="0"/>
        <w:spacing w:line="570" w:lineRule="exact"/>
        <w:ind w:firstLineChars="200" w:firstLine="420"/>
        <w:rPr>
          <w:rFonts w:ascii="宋体" w:hAnsi="宋体"/>
          <w:color w:val="000000"/>
        </w:rPr>
      </w:pPr>
      <w:r>
        <w:rPr>
          <w:rFonts w:ascii="宋体" w:hAnsi="宋体" w:hint="eastAsia"/>
          <w:color w:val="000000"/>
        </w:rPr>
        <w:t>2</w:t>
      </w:r>
      <w:r>
        <w:rPr>
          <w:rFonts w:ascii="宋体" w:hAnsi="宋体" w:hint="eastAsia"/>
          <w:color w:val="000000"/>
        </w:rPr>
        <w:t>、改进和加强监督工作，切实提高监督实效</w:t>
      </w:r>
    </w:p>
    <w:p w:rsidR="008C0968" w:rsidRDefault="000C6BC5">
      <w:pPr>
        <w:snapToGrid w:val="0"/>
        <w:spacing w:line="570" w:lineRule="exact"/>
        <w:ind w:firstLineChars="200" w:firstLine="420"/>
        <w:rPr>
          <w:rFonts w:ascii="宋体" w:hAnsi="宋体" w:cs="方正仿宋简体"/>
          <w:color w:val="000000"/>
        </w:rPr>
      </w:pPr>
      <w:r>
        <w:rPr>
          <w:rFonts w:ascii="宋体" w:hAnsi="宋体" w:hint="eastAsia"/>
          <w:color w:val="000000"/>
        </w:rPr>
        <w:t>3</w:t>
      </w:r>
      <w:r>
        <w:rPr>
          <w:rFonts w:ascii="宋体" w:hAnsi="宋体" w:hint="eastAsia"/>
          <w:color w:val="000000"/>
        </w:rPr>
        <w:t>、依法行使</w:t>
      </w:r>
      <w:r>
        <w:rPr>
          <w:rFonts w:ascii="宋体" w:hAnsi="宋体"/>
          <w:color w:val="000000"/>
        </w:rPr>
        <w:t>重大事项决定权</w:t>
      </w:r>
      <w:r>
        <w:rPr>
          <w:rFonts w:ascii="宋体" w:hAnsi="宋体" w:hint="eastAsia"/>
          <w:color w:val="000000"/>
        </w:rPr>
        <w:t>和人事任免权</w:t>
      </w:r>
    </w:p>
    <w:p w:rsidR="008C0968" w:rsidRDefault="000C6BC5">
      <w:pPr>
        <w:snapToGrid w:val="0"/>
        <w:spacing w:line="570" w:lineRule="exact"/>
        <w:ind w:firstLineChars="200" w:firstLine="420"/>
        <w:rPr>
          <w:rFonts w:ascii="宋体" w:hAnsi="宋体"/>
          <w:color w:val="000000"/>
        </w:rPr>
      </w:pPr>
      <w:r>
        <w:rPr>
          <w:rFonts w:ascii="宋体" w:hAnsi="宋体" w:hint="eastAsia"/>
          <w:color w:val="000000"/>
        </w:rPr>
        <w:t>4</w:t>
      </w:r>
      <w:r>
        <w:rPr>
          <w:rFonts w:ascii="宋体" w:hAnsi="宋体" w:hint="eastAsia"/>
          <w:color w:val="000000"/>
        </w:rPr>
        <w:t>、改进和加强代表工作，进一步发挥代表主体作用</w:t>
      </w:r>
    </w:p>
    <w:p w:rsidR="008C0968" w:rsidRDefault="000C6BC5">
      <w:pPr>
        <w:snapToGrid w:val="0"/>
        <w:spacing w:line="570" w:lineRule="exact"/>
        <w:ind w:firstLineChars="200" w:firstLine="420"/>
        <w:rPr>
          <w:rFonts w:ascii="宋体" w:hAnsi="宋体"/>
          <w:color w:val="000000"/>
        </w:rPr>
      </w:pPr>
      <w:r>
        <w:rPr>
          <w:rFonts w:ascii="宋体" w:hAnsi="宋体" w:hint="eastAsia"/>
          <w:color w:val="000000"/>
        </w:rPr>
        <w:t>5</w:t>
      </w:r>
      <w:r>
        <w:rPr>
          <w:rFonts w:ascii="宋体" w:hAnsi="宋体" w:hint="eastAsia"/>
          <w:color w:val="000000"/>
        </w:rPr>
        <w:t>、改进和加强自身建设，努力提高依法履职能力和水平</w:t>
      </w:r>
    </w:p>
    <w:p w:rsidR="008C0968" w:rsidRDefault="008C0968">
      <w:pPr>
        <w:rPr>
          <w:rFonts w:ascii="宋体" w:hAnsi="宋体"/>
        </w:rPr>
      </w:pPr>
    </w:p>
    <w:p w:rsidR="008C0968" w:rsidRDefault="000C6BC5">
      <w:pPr>
        <w:jc w:val="left"/>
        <w:rPr>
          <w:rFonts w:ascii="宋体" w:hAnsi="宋体"/>
          <w:b/>
          <w:color w:val="000000"/>
          <w:sz w:val="28"/>
        </w:rPr>
      </w:pPr>
      <w:r>
        <w:rPr>
          <w:rFonts w:ascii="宋体" w:hAnsi="宋体"/>
          <w:b/>
          <w:color w:val="000000"/>
          <w:sz w:val="28"/>
        </w:rPr>
        <w:t>四、唐山市人民代表大会常务委员会部门总体绩效目标</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2016</w:t>
      </w:r>
      <w:r>
        <w:rPr>
          <w:rFonts w:ascii="宋体" w:hAnsi="宋体"/>
          <w:color w:val="000000"/>
          <w:szCs w:val="21"/>
        </w:rPr>
        <w:t>年是全面深化改革</w:t>
      </w:r>
      <w:r>
        <w:rPr>
          <w:rFonts w:ascii="宋体" w:hAnsi="宋体" w:hint="eastAsia"/>
          <w:color w:val="000000"/>
          <w:szCs w:val="21"/>
        </w:rPr>
        <w:t>，努力推动</w:t>
      </w:r>
      <w:r>
        <w:rPr>
          <w:rFonts w:ascii="宋体" w:hAnsi="宋体"/>
          <w:color w:val="000000"/>
          <w:szCs w:val="21"/>
        </w:rPr>
        <w:t>我市转型升级、</w:t>
      </w:r>
      <w:r>
        <w:rPr>
          <w:rFonts w:ascii="宋体" w:hAnsi="宋体" w:hint="eastAsia"/>
          <w:color w:val="000000"/>
          <w:szCs w:val="21"/>
        </w:rPr>
        <w:t>建设沿海强市</w:t>
      </w:r>
      <w:r>
        <w:rPr>
          <w:rFonts w:ascii="宋体" w:hAnsi="宋体"/>
          <w:color w:val="000000"/>
          <w:szCs w:val="21"/>
        </w:rPr>
        <w:t>的</w:t>
      </w:r>
      <w:r>
        <w:rPr>
          <w:rFonts w:ascii="宋体" w:hAnsi="宋体" w:hint="eastAsia"/>
          <w:color w:val="000000"/>
          <w:szCs w:val="21"/>
        </w:rPr>
        <w:t>关键之</w:t>
      </w:r>
      <w:r>
        <w:rPr>
          <w:rFonts w:ascii="宋体" w:hAnsi="宋体"/>
          <w:color w:val="000000"/>
          <w:szCs w:val="21"/>
        </w:rPr>
        <w:t>年，是全面推进</w:t>
      </w:r>
      <w:r>
        <w:rPr>
          <w:rFonts w:ascii="宋体" w:hAnsi="宋体" w:hint="eastAsia"/>
          <w:color w:val="000000"/>
          <w:szCs w:val="21"/>
        </w:rPr>
        <w:t>依法治市、</w:t>
      </w:r>
      <w:r>
        <w:rPr>
          <w:rFonts w:ascii="宋体" w:hAnsi="宋体"/>
          <w:color w:val="000000"/>
          <w:szCs w:val="21"/>
        </w:rPr>
        <w:t>建设法治</w:t>
      </w:r>
      <w:r>
        <w:rPr>
          <w:rFonts w:ascii="宋体" w:hAnsi="宋体" w:hint="eastAsia"/>
          <w:color w:val="000000"/>
          <w:szCs w:val="21"/>
        </w:rPr>
        <w:t>唐山</w:t>
      </w:r>
      <w:r>
        <w:rPr>
          <w:rFonts w:ascii="宋体" w:hAnsi="宋体"/>
          <w:color w:val="000000"/>
          <w:szCs w:val="21"/>
        </w:rPr>
        <w:t>的开局之年，</w:t>
      </w:r>
      <w:r>
        <w:rPr>
          <w:rFonts w:ascii="宋体" w:hAnsi="宋体" w:hint="eastAsia"/>
          <w:color w:val="000000"/>
          <w:szCs w:val="21"/>
        </w:rPr>
        <w:t>也</w:t>
      </w:r>
      <w:r>
        <w:rPr>
          <w:rFonts w:ascii="宋体" w:hAnsi="宋体"/>
          <w:color w:val="000000"/>
          <w:szCs w:val="21"/>
        </w:rPr>
        <w:t>是</w:t>
      </w:r>
      <w:r>
        <w:rPr>
          <w:rFonts w:ascii="宋体" w:hAnsi="宋体" w:hint="eastAsia"/>
          <w:color w:val="000000"/>
          <w:szCs w:val="21"/>
        </w:rPr>
        <w:t>进一步改进和加强人大工作的</w:t>
      </w:r>
      <w:r>
        <w:rPr>
          <w:rFonts w:ascii="宋体" w:hAnsi="宋体"/>
          <w:color w:val="000000"/>
          <w:szCs w:val="21"/>
        </w:rPr>
        <w:t>重要</w:t>
      </w:r>
      <w:r>
        <w:rPr>
          <w:rFonts w:ascii="宋体" w:hAnsi="宋体" w:hint="eastAsia"/>
          <w:color w:val="000000"/>
          <w:szCs w:val="21"/>
        </w:rPr>
        <w:t>之年，做好全年各项工作意义重大。今年市人大常委会</w:t>
      </w:r>
      <w:r>
        <w:rPr>
          <w:rFonts w:ascii="宋体" w:hAnsi="宋体"/>
          <w:color w:val="000000"/>
          <w:szCs w:val="21"/>
        </w:rPr>
        <w:t>工作的总体要求是</w:t>
      </w:r>
      <w:r>
        <w:rPr>
          <w:rFonts w:ascii="宋体" w:hAnsi="宋体" w:hint="eastAsia"/>
          <w:color w:val="000000"/>
          <w:szCs w:val="21"/>
        </w:rPr>
        <w:t>：全面贯彻党的十八大、十八届三中、四中全会精神，深入学习贯彻习近平总书记系列重要讲话精神，坚持党的领导、人民当家作主、依法治国有机统一，紧紧围绕“四个全面”的</w:t>
      </w:r>
      <w:r>
        <w:rPr>
          <w:rFonts w:ascii="宋体" w:hAnsi="宋体"/>
          <w:color w:val="000000"/>
          <w:szCs w:val="21"/>
        </w:rPr>
        <w:t>战略布局</w:t>
      </w:r>
      <w:r>
        <w:rPr>
          <w:rFonts w:ascii="宋体" w:hAnsi="宋体" w:hint="eastAsia"/>
          <w:color w:val="000000"/>
          <w:szCs w:val="21"/>
        </w:rPr>
        <w:t>，认真落实市委九届六次全会、全市经济工作会议和市委人大工作会议的决策部署，不断完善“四个干”工作机制，依法行使职权，积极开展工作，全面推进依法治市，为唐山适应新常态、抢抓新机遇、发挥新优势、再创新辉煌贡献力量。</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w:t>
      </w:r>
      <w:r>
        <w:rPr>
          <w:rFonts w:ascii="宋体" w:hAnsi="宋体" w:hint="eastAsia"/>
          <w:color w:val="000000"/>
          <w:szCs w:val="21"/>
        </w:rPr>
        <w:t>、改进和加强立法工作，进一步提高科学化、民主化水平</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）充分发挥立法的引领保障作用。全面贯彻新修订的《立法法》，坚持立法与改革决策</w:t>
      </w:r>
      <w:r>
        <w:rPr>
          <w:rFonts w:ascii="宋体" w:hAnsi="宋体" w:hint="eastAsia"/>
          <w:color w:val="000000"/>
          <w:szCs w:val="21"/>
        </w:rPr>
        <w:t>有效衔接，着力推进重大发展战略法制化，着力加强重点领域和关键环节立法，做到改革于法有据、立法促进改革；同时，健全完善法规常态化清理机制，修改和废止不适应改革发展要求的地方法规，为我市全面深化改革和经济社会发展提供有力的法制保障。</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2</w:t>
      </w:r>
      <w:r>
        <w:rPr>
          <w:rFonts w:ascii="宋体" w:hAnsi="宋体" w:hint="eastAsia"/>
          <w:color w:val="000000"/>
          <w:szCs w:val="21"/>
        </w:rPr>
        <w:t>）不断完善立法工作机制。深入贯彻落实《</w:t>
      </w:r>
      <w:r>
        <w:rPr>
          <w:rFonts w:ascii="宋体" w:hAnsi="宋体"/>
          <w:color w:val="000000"/>
          <w:szCs w:val="21"/>
        </w:rPr>
        <w:t>中共唐山市委关于加快建设法治唐山、全面推进依法治市的实施意见</w:t>
      </w:r>
      <w:r>
        <w:rPr>
          <w:rFonts w:ascii="宋体" w:hAnsi="宋体" w:hint="eastAsia"/>
          <w:color w:val="000000"/>
          <w:szCs w:val="21"/>
        </w:rPr>
        <w:t>》，充分发挥市人大常委会在地方立法中的主导作用，</w:t>
      </w:r>
      <w:r>
        <w:rPr>
          <w:rFonts w:ascii="宋体" w:hAnsi="宋体"/>
          <w:color w:val="000000"/>
          <w:szCs w:val="21"/>
        </w:rPr>
        <w:t>加强工作统筹，</w:t>
      </w:r>
      <w:r>
        <w:rPr>
          <w:rFonts w:ascii="宋体" w:hAnsi="宋体" w:hint="eastAsia"/>
          <w:color w:val="000000"/>
          <w:szCs w:val="21"/>
        </w:rPr>
        <w:t>进一步完善立法立项、调研、起草、论证、协调、审议等工作机制，不断</w:t>
      </w:r>
      <w:r>
        <w:rPr>
          <w:rFonts w:ascii="宋体" w:hAnsi="宋体"/>
          <w:color w:val="000000"/>
          <w:szCs w:val="21"/>
        </w:rPr>
        <w:t>推进科学立法</w:t>
      </w:r>
      <w:r>
        <w:rPr>
          <w:rFonts w:ascii="宋体" w:hAnsi="宋体" w:hint="eastAsia"/>
          <w:color w:val="000000"/>
          <w:szCs w:val="21"/>
        </w:rPr>
        <w:t>。坚持和完善民意采纳机制，加大立法工作公开</w:t>
      </w:r>
      <w:r>
        <w:rPr>
          <w:rFonts w:ascii="宋体" w:hAnsi="宋体" w:hint="eastAsia"/>
          <w:color w:val="000000"/>
          <w:szCs w:val="21"/>
        </w:rPr>
        <w:t>力度，通过报刊、网络等媒介公布重要法规草案，广泛听取社会各界意见；对带有全局性、战略性的法规草案，提请市委印发各级党政机关征求意见，不断推进民主立法。同时，进一步加强立法协商，探索建立人大常委会工作委员会立法咨询制度和专家顾问制度。</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认真落实年度立法计划。制定出台《唐山市邮政条例》，制定《唐山市预防职务犯罪条例》；围绕修订《唐山市旅游业促进条例》《唐山市城市房地产交易管理条例》《唐山市农作物种子管理条例》《唐山市文物保护管理办法》和制定《唐山市民用建筑节能条例》开展前期调研，做好立法项目储备。</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color w:val="000000"/>
          <w:szCs w:val="21"/>
        </w:rPr>
        <w:t>大力加强法律宣传、法规评估和规范性文件备案审查工作。围绕纪念国家宪法日，通过举办专题讲座等多种形式，加强对宪法和法律法规的宣传教育，不断提高全民法治观念和法律意识。加强对新制定的地方性法规的宣传解读工作，推动法规有效实施。探索实行地方性法规实施情况报告制度，在新法规颁布实施一年后，督促相关主管部门向市人大常委会书面报告法规实施情况；新法规颁布实施三年后，督促相关主管部门组织开展执法检查自查活动或立法实施效果评估工作。加强对政府规章等规范性文件的备案审查，认真履行人大法律监督职能。</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）扎实</w:t>
      </w:r>
      <w:r>
        <w:rPr>
          <w:rFonts w:ascii="宋体" w:hAnsi="宋体"/>
          <w:color w:val="000000"/>
          <w:szCs w:val="21"/>
        </w:rPr>
        <w:t>做好法律法规征求</w:t>
      </w:r>
      <w:r>
        <w:rPr>
          <w:rFonts w:ascii="宋体" w:hAnsi="宋体"/>
          <w:color w:val="000000"/>
          <w:szCs w:val="21"/>
        </w:rPr>
        <w:t>意见工作。</w:t>
      </w:r>
      <w:r>
        <w:rPr>
          <w:rFonts w:ascii="宋体" w:hAnsi="宋体" w:hint="eastAsia"/>
          <w:color w:val="000000"/>
          <w:szCs w:val="21"/>
        </w:rPr>
        <w:t>积极配合上级人大，做好有关法律法规草案的征求意见工作，</w:t>
      </w:r>
      <w:r>
        <w:rPr>
          <w:rFonts w:ascii="宋体" w:hAnsi="宋体"/>
          <w:color w:val="000000"/>
          <w:szCs w:val="21"/>
        </w:rPr>
        <w:t>及时反馈</w:t>
      </w:r>
      <w:r>
        <w:rPr>
          <w:rFonts w:ascii="宋体" w:hAnsi="宋体" w:hint="eastAsia"/>
          <w:color w:val="000000"/>
          <w:szCs w:val="21"/>
        </w:rPr>
        <w:t>相关</w:t>
      </w:r>
      <w:r>
        <w:rPr>
          <w:rFonts w:ascii="宋体" w:hAnsi="宋体"/>
          <w:color w:val="000000"/>
          <w:szCs w:val="21"/>
        </w:rPr>
        <w:t>情况，</w:t>
      </w:r>
      <w:r>
        <w:rPr>
          <w:rFonts w:ascii="宋体" w:hAnsi="宋体" w:hint="eastAsia"/>
          <w:color w:val="000000"/>
          <w:szCs w:val="21"/>
        </w:rPr>
        <w:t>保证</w:t>
      </w:r>
      <w:r>
        <w:rPr>
          <w:rFonts w:ascii="宋体" w:hAnsi="宋体"/>
          <w:color w:val="000000"/>
          <w:szCs w:val="21"/>
        </w:rPr>
        <w:t>法律法规征求意见工作的质量和时效。</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、改进和加强监督工作，切实提高监督实效</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）健全完善监督体系。</w:t>
      </w:r>
      <w:r>
        <w:rPr>
          <w:rFonts w:ascii="宋体" w:hAnsi="宋体"/>
          <w:color w:val="000000"/>
          <w:szCs w:val="21"/>
        </w:rPr>
        <w:t>贯彻落实</w:t>
      </w:r>
      <w:r>
        <w:rPr>
          <w:rFonts w:ascii="宋体" w:hAnsi="宋体" w:hint="eastAsia"/>
          <w:color w:val="000000"/>
          <w:szCs w:val="21"/>
        </w:rPr>
        <w:t>《</w:t>
      </w:r>
      <w:r>
        <w:rPr>
          <w:rFonts w:ascii="宋体" w:hAnsi="宋体"/>
          <w:color w:val="000000"/>
          <w:szCs w:val="21"/>
        </w:rPr>
        <w:t>监督法</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努力将常委会专题监督、主任会议重点监督、代表建议监督有机结合起来，紧紧围绕</w:t>
      </w:r>
      <w:r>
        <w:rPr>
          <w:rFonts w:ascii="宋体" w:hAnsi="宋体"/>
          <w:color w:val="000000"/>
          <w:szCs w:val="21"/>
        </w:rPr>
        <w:t>关系</w:t>
      </w:r>
      <w:r>
        <w:rPr>
          <w:rFonts w:ascii="宋体" w:hAnsi="宋体" w:hint="eastAsia"/>
          <w:color w:val="000000"/>
          <w:szCs w:val="21"/>
        </w:rPr>
        <w:t>京津冀协同发展大局、深化我市</w:t>
      </w:r>
      <w:r>
        <w:rPr>
          <w:rFonts w:ascii="宋体" w:hAnsi="宋体"/>
          <w:color w:val="000000"/>
          <w:szCs w:val="21"/>
        </w:rPr>
        <w:t>改革</w:t>
      </w:r>
      <w:r>
        <w:rPr>
          <w:rFonts w:ascii="宋体" w:hAnsi="宋体" w:hint="eastAsia"/>
          <w:color w:val="000000"/>
          <w:szCs w:val="21"/>
        </w:rPr>
        <w:t>开放</w:t>
      </w:r>
      <w:r>
        <w:rPr>
          <w:rFonts w:ascii="宋体" w:hAnsi="宋体"/>
          <w:color w:val="000000"/>
          <w:szCs w:val="21"/>
        </w:rPr>
        <w:t>全局</w:t>
      </w:r>
      <w:r>
        <w:rPr>
          <w:rFonts w:ascii="宋体" w:hAnsi="宋体" w:hint="eastAsia"/>
          <w:color w:val="000000"/>
          <w:szCs w:val="21"/>
        </w:rPr>
        <w:t>和保障改善民生等方面的重点工作，综合运用视察、执法检查、听取和审议专项工作报告、开展专题询问和专项工作评议等多种形式，</w:t>
      </w:r>
      <w:r>
        <w:rPr>
          <w:rFonts w:ascii="宋体" w:hAnsi="宋体"/>
          <w:color w:val="000000"/>
          <w:szCs w:val="21"/>
        </w:rPr>
        <w:t>依法</w:t>
      </w:r>
      <w:r>
        <w:rPr>
          <w:rFonts w:ascii="宋体" w:hAnsi="宋体" w:hint="eastAsia"/>
          <w:color w:val="000000"/>
          <w:szCs w:val="21"/>
        </w:rPr>
        <w:t>按</w:t>
      </w:r>
      <w:r>
        <w:rPr>
          <w:rFonts w:ascii="宋体" w:hAnsi="宋体"/>
          <w:color w:val="000000"/>
          <w:szCs w:val="21"/>
        </w:rPr>
        <w:t>程序</w:t>
      </w:r>
      <w:r>
        <w:rPr>
          <w:rFonts w:ascii="宋体" w:hAnsi="宋体" w:hint="eastAsia"/>
          <w:color w:val="000000"/>
          <w:szCs w:val="21"/>
        </w:rPr>
        <w:t>开展监督。同时，进一步加强与上下级人大之间的协调联动，整合</w:t>
      </w:r>
      <w:r>
        <w:rPr>
          <w:rFonts w:ascii="宋体" w:hAnsi="宋体" w:hint="eastAsia"/>
          <w:color w:val="000000"/>
          <w:szCs w:val="21"/>
        </w:rPr>
        <w:t>监督资源，形成监督合力。</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7</w:t>
      </w:r>
      <w:r>
        <w:rPr>
          <w:rFonts w:ascii="宋体" w:hAnsi="宋体" w:hint="eastAsia"/>
          <w:color w:val="000000"/>
          <w:szCs w:val="21"/>
        </w:rPr>
        <w:t>）认真做好专项监督工作。以促进全面深化改革为目标，建立完善与政府各部门定期联系机制，督促政府各部门及时向市人大常委会对口工作部门提交年度工作计划、年中工作进展情况和年底工作总结，围绕推进全市重大项目建设和转型升级，认真做好专项监督工作，依法推动我市整体战略部署的贯彻落实。常委会会议将</w:t>
      </w:r>
      <w:r>
        <w:rPr>
          <w:rFonts w:ascii="宋体" w:hAnsi="宋体"/>
          <w:color w:val="000000"/>
          <w:szCs w:val="21"/>
        </w:rPr>
        <w:t>听取</w:t>
      </w:r>
      <w:r>
        <w:rPr>
          <w:rFonts w:ascii="宋体" w:hAnsi="宋体" w:hint="eastAsia"/>
          <w:color w:val="000000"/>
          <w:szCs w:val="21"/>
        </w:rPr>
        <w:t>和</w:t>
      </w:r>
      <w:r>
        <w:rPr>
          <w:rFonts w:ascii="宋体" w:hAnsi="宋体"/>
          <w:color w:val="000000"/>
          <w:szCs w:val="21"/>
        </w:rPr>
        <w:t>审议</w:t>
      </w:r>
      <w:r>
        <w:rPr>
          <w:rFonts w:ascii="宋体" w:hAnsi="宋体" w:hint="eastAsia"/>
          <w:color w:val="000000"/>
          <w:szCs w:val="21"/>
        </w:rPr>
        <w:t>市政府关于世园会筹备、引导农村土地经营权有序流转情况等</w:t>
      </w:r>
      <w:r>
        <w:rPr>
          <w:rFonts w:ascii="宋体" w:hAnsi="宋体" w:hint="eastAsia"/>
          <w:color w:val="000000"/>
          <w:szCs w:val="21"/>
        </w:rPr>
        <w:t>7</w:t>
      </w:r>
      <w:r>
        <w:rPr>
          <w:rFonts w:ascii="宋体" w:hAnsi="宋体" w:hint="eastAsia"/>
          <w:color w:val="000000"/>
          <w:szCs w:val="21"/>
        </w:rPr>
        <w:t>项专项工作报告和市法院关于全市法院系统审判公开工作情况的专项工作报告。主任会议将听取市政府关于全市中小企业科技进步情况等</w:t>
      </w:r>
      <w:r>
        <w:rPr>
          <w:rFonts w:ascii="宋体" w:hAnsi="宋体" w:hint="eastAsia"/>
          <w:color w:val="000000"/>
          <w:szCs w:val="21"/>
        </w:rPr>
        <w:t>4</w:t>
      </w:r>
      <w:r>
        <w:rPr>
          <w:rFonts w:ascii="宋体" w:hAnsi="宋体" w:hint="eastAsia"/>
          <w:color w:val="000000"/>
          <w:szCs w:val="21"/>
        </w:rPr>
        <w:t>项报告。</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）组织开展专题询问。在总结去年经验的基础上，进一步完善审议专项工作报告和</w:t>
      </w:r>
      <w:r>
        <w:rPr>
          <w:rFonts w:ascii="宋体" w:hAnsi="宋体" w:hint="eastAsia"/>
          <w:color w:val="000000"/>
          <w:szCs w:val="21"/>
        </w:rPr>
        <w:lastRenderedPageBreak/>
        <w:t>专题询问紧密结合的工作机制，逐步实现专题询问常态化。常委会将围绕市政府食品安全工作情况开展专题询问。</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9</w:t>
      </w:r>
      <w:r>
        <w:rPr>
          <w:rFonts w:ascii="宋体" w:hAnsi="宋体" w:hint="eastAsia"/>
          <w:color w:val="000000"/>
          <w:szCs w:val="21"/>
        </w:rPr>
        <w:t>）组织开展工作评议。制定《唐山市人大常委会专项工作评议暂行办法》，把专项工作评议作为听取和审议专项工作报告的深化与延伸。常委会将围绕市政府在优化发展环境中的有关工作情况进行评议。</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）全面加强对计划和预决算的监督。</w:t>
      </w:r>
      <w:r>
        <w:rPr>
          <w:rFonts w:ascii="宋体" w:hAnsi="宋体"/>
          <w:color w:val="000000"/>
          <w:szCs w:val="21"/>
        </w:rPr>
        <w:t>贯彻落实</w:t>
      </w:r>
      <w:r>
        <w:rPr>
          <w:rFonts w:ascii="宋体" w:hAnsi="宋体" w:hint="eastAsia"/>
          <w:color w:val="000000"/>
          <w:szCs w:val="21"/>
        </w:rPr>
        <w:t>新《预算</w:t>
      </w:r>
      <w:r>
        <w:rPr>
          <w:rFonts w:ascii="宋体" w:hAnsi="宋体"/>
          <w:color w:val="000000"/>
          <w:szCs w:val="21"/>
        </w:rPr>
        <w:t>法</w:t>
      </w:r>
      <w:r>
        <w:rPr>
          <w:rFonts w:ascii="宋体" w:hAnsi="宋体" w:hint="eastAsia"/>
          <w:color w:val="000000"/>
          <w:szCs w:val="21"/>
        </w:rPr>
        <w:t>》</w:t>
      </w:r>
      <w:r>
        <w:rPr>
          <w:rFonts w:ascii="宋体" w:hAnsi="宋体"/>
          <w:color w:val="000000"/>
          <w:szCs w:val="21"/>
        </w:rPr>
        <w:t>，加强对预算编制、执行、调整</w:t>
      </w:r>
      <w:r>
        <w:rPr>
          <w:rFonts w:ascii="宋体" w:hAnsi="宋体" w:hint="eastAsia"/>
          <w:color w:val="000000"/>
          <w:szCs w:val="21"/>
        </w:rPr>
        <w:t>和</w:t>
      </w:r>
      <w:r>
        <w:rPr>
          <w:rFonts w:ascii="宋体" w:hAnsi="宋体"/>
          <w:color w:val="000000"/>
          <w:szCs w:val="21"/>
        </w:rPr>
        <w:t>决算全过程</w:t>
      </w:r>
      <w:r>
        <w:rPr>
          <w:rFonts w:ascii="宋体" w:hAnsi="宋体" w:hint="eastAsia"/>
          <w:color w:val="000000"/>
          <w:szCs w:val="21"/>
        </w:rPr>
        <w:t>的审查与</w:t>
      </w:r>
      <w:r>
        <w:rPr>
          <w:rFonts w:ascii="宋体" w:hAnsi="宋体"/>
          <w:color w:val="000000"/>
          <w:szCs w:val="21"/>
        </w:rPr>
        <w:t>监督</w:t>
      </w:r>
      <w:r>
        <w:rPr>
          <w:rFonts w:ascii="宋体" w:hAnsi="宋体" w:hint="eastAsia"/>
          <w:color w:val="000000"/>
          <w:szCs w:val="21"/>
        </w:rPr>
        <w:t>，推进“十二五”规划各项目标任务及年度计</w:t>
      </w:r>
      <w:r>
        <w:rPr>
          <w:rFonts w:ascii="宋体" w:hAnsi="宋体" w:hint="eastAsia"/>
          <w:color w:val="000000"/>
          <w:szCs w:val="21"/>
        </w:rPr>
        <w:t>划圆满完成，抓好“十三五”规划纲要制定的前期介入和审查工作。常委会会议将</w:t>
      </w:r>
      <w:r>
        <w:rPr>
          <w:rFonts w:ascii="宋体" w:hAnsi="宋体"/>
          <w:color w:val="000000"/>
          <w:szCs w:val="21"/>
        </w:rPr>
        <w:t>听取和审议计划、预算执行情况</w:t>
      </w:r>
      <w:r>
        <w:rPr>
          <w:rFonts w:ascii="宋体" w:hAnsi="宋体" w:hint="eastAsia"/>
          <w:color w:val="000000"/>
          <w:szCs w:val="21"/>
        </w:rPr>
        <w:t>报告和</w:t>
      </w:r>
      <w:r>
        <w:rPr>
          <w:rFonts w:ascii="宋体" w:hAnsi="宋体"/>
          <w:color w:val="000000"/>
          <w:szCs w:val="21"/>
        </w:rPr>
        <w:t>审计工作</w:t>
      </w:r>
      <w:r>
        <w:rPr>
          <w:rFonts w:ascii="宋体" w:hAnsi="宋体" w:hint="eastAsia"/>
          <w:color w:val="000000"/>
          <w:szCs w:val="21"/>
        </w:rPr>
        <w:t>报告</w:t>
      </w:r>
      <w:r>
        <w:rPr>
          <w:rFonts w:ascii="宋体" w:hAnsi="宋体"/>
          <w:color w:val="000000"/>
          <w:szCs w:val="21"/>
        </w:rPr>
        <w:t>，审查和批准决算</w:t>
      </w:r>
      <w:r>
        <w:rPr>
          <w:rFonts w:ascii="宋体" w:hAnsi="宋体" w:hint="eastAsia"/>
          <w:color w:val="000000"/>
          <w:szCs w:val="21"/>
        </w:rPr>
        <w:t>报告</w:t>
      </w:r>
      <w:r>
        <w:rPr>
          <w:rFonts w:ascii="宋体" w:hAnsi="宋体"/>
          <w:color w:val="000000"/>
          <w:szCs w:val="21"/>
        </w:rPr>
        <w:t>。</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11</w:t>
      </w:r>
      <w:r>
        <w:rPr>
          <w:rFonts w:ascii="宋体" w:hAnsi="宋体" w:hint="eastAsia"/>
          <w:color w:val="000000"/>
          <w:szCs w:val="21"/>
        </w:rPr>
        <w:t>）组织开展执法检查。充分发挥执法检查在保证法律正确实施、促进依法行政和公正司法以及增强全社会法律意识等方面的重要作用。常委会将组织开展《中华人民共和国大气污染防治法》《中华人民共和国药品管理法》执法检查。</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）切实提高监督实效。进一步加强对“一府两院”落实市人大常委会审议意见的跟踪监督，适时对工作落实情况进行“二次审议”，</w:t>
      </w:r>
      <w:r>
        <w:rPr>
          <w:rFonts w:ascii="宋体" w:hAnsi="宋体"/>
          <w:color w:val="000000"/>
          <w:szCs w:val="21"/>
        </w:rPr>
        <w:t>着力推动</w:t>
      </w:r>
      <w:r>
        <w:rPr>
          <w:rFonts w:ascii="宋体" w:hAnsi="宋体"/>
          <w:color w:val="000000"/>
          <w:szCs w:val="21"/>
        </w:rPr>
        <w:t>“</w:t>
      </w:r>
      <w:r>
        <w:rPr>
          <w:rFonts w:ascii="宋体" w:hAnsi="宋体"/>
          <w:color w:val="000000"/>
          <w:szCs w:val="21"/>
        </w:rPr>
        <w:t>一府两院</w:t>
      </w:r>
      <w:r>
        <w:rPr>
          <w:rFonts w:ascii="宋体" w:hAnsi="宋体"/>
          <w:color w:val="000000"/>
          <w:szCs w:val="21"/>
        </w:rPr>
        <w:t>”</w:t>
      </w:r>
      <w:r>
        <w:rPr>
          <w:rFonts w:ascii="宋体" w:hAnsi="宋体" w:hint="eastAsia"/>
          <w:color w:val="000000"/>
          <w:szCs w:val="21"/>
        </w:rPr>
        <w:t>不断</w:t>
      </w:r>
      <w:r>
        <w:rPr>
          <w:rFonts w:ascii="宋体" w:hAnsi="宋体"/>
          <w:color w:val="000000"/>
          <w:szCs w:val="21"/>
        </w:rPr>
        <w:t>改进工作。</w:t>
      </w:r>
      <w:r>
        <w:rPr>
          <w:rFonts w:ascii="宋体" w:hAnsi="宋体" w:hint="eastAsia"/>
          <w:color w:val="000000"/>
          <w:szCs w:val="21"/>
        </w:rPr>
        <w:t>进一步加强对具有全局性、长远性的重大问题和突出问题的持续监督，</w:t>
      </w:r>
      <w:r>
        <w:rPr>
          <w:rFonts w:ascii="宋体" w:hAnsi="宋体"/>
          <w:color w:val="000000"/>
          <w:szCs w:val="21"/>
        </w:rPr>
        <w:t>建立健全</w:t>
      </w:r>
      <w:r>
        <w:rPr>
          <w:rFonts w:ascii="宋体" w:hAnsi="宋体" w:hint="eastAsia"/>
          <w:color w:val="000000"/>
          <w:szCs w:val="21"/>
        </w:rPr>
        <w:t>督促</w:t>
      </w:r>
      <w:r>
        <w:rPr>
          <w:rFonts w:ascii="宋体" w:hAnsi="宋体"/>
          <w:color w:val="000000"/>
          <w:szCs w:val="21"/>
        </w:rPr>
        <w:t>解决问题的长效机制，</w:t>
      </w:r>
      <w:r>
        <w:rPr>
          <w:rFonts w:ascii="宋体" w:hAnsi="宋体" w:hint="eastAsia"/>
          <w:color w:val="000000"/>
          <w:szCs w:val="21"/>
        </w:rPr>
        <w:t>确保问题得到彻底解决。</w:t>
      </w:r>
    </w:p>
    <w:p w:rsidR="008C0968" w:rsidRDefault="000C6BC5">
      <w:pPr>
        <w:snapToGrid w:val="0"/>
        <w:spacing w:line="360" w:lineRule="auto"/>
        <w:ind w:firstLineChars="200" w:firstLine="420"/>
        <w:jc w:val="left"/>
        <w:rPr>
          <w:rFonts w:ascii="宋体" w:hAnsi="宋体" w:cs="方正仿宋简体"/>
          <w:color w:val="000000"/>
          <w:szCs w:val="21"/>
        </w:rPr>
      </w:pPr>
      <w:r>
        <w:rPr>
          <w:rFonts w:ascii="宋体" w:hAnsi="宋体" w:hint="eastAsia"/>
          <w:color w:val="000000"/>
          <w:szCs w:val="21"/>
        </w:rPr>
        <w:t>（</w:t>
      </w:r>
      <w:r>
        <w:rPr>
          <w:rFonts w:ascii="宋体" w:hAnsi="宋体" w:hint="eastAsia"/>
          <w:color w:val="000000"/>
          <w:szCs w:val="21"/>
        </w:rPr>
        <w:t>13</w:t>
      </w:r>
      <w:r>
        <w:rPr>
          <w:rFonts w:ascii="宋体" w:hAnsi="宋体" w:hint="eastAsia"/>
          <w:color w:val="000000"/>
          <w:szCs w:val="21"/>
        </w:rPr>
        <w:t>）加强视察和调研工作。围绕</w:t>
      </w:r>
      <w:r>
        <w:rPr>
          <w:rFonts w:ascii="宋体" w:hAnsi="宋体"/>
          <w:color w:val="000000"/>
          <w:szCs w:val="21"/>
        </w:rPr>
        <w:t>实施沿海开放带动战略</w:t>
      </w:r>
      <w:r>
        <w:rPr>
          <w:rFonts w:ascii="宋体" w:hAnsi="宋体" w:hint="eastAsia"/>
          <w:color w:val="000000"/>
          <w:szCs w:val="21"/>
        </w:rPr>
        <w:t>、</w:t>
      </w:r>
      <w:r>
        <w:rPr>
          <w:rFonts w:ascii="宋体" w:hAnsi="宋体"/>
          <w:color w:val="000000"/>
          <w:szCs w:val="21"/>
        </w:rPr>
        <w:t>做大做强</w:t>
      </w:r>
      <w:r>
        <w:rPr>
          <w:rFonts w:ascii="宋体" w:hAnsi="宋体" w:hint="eastAsia"/>
          <w:color w:val="000000"/>
          <w:szCs w:val="21"/>
        </w:rPr>
        <w:t>“</w:t>
      </w:r>
      <w:r>
        <w:rPr>
          <w:rFonts w:ascii="宋体" w:hAnsi="宋体"/>
          <w:color w:val="000000"/>
          <w:szCs w:val="21"/>
        </w:rPr>
        <w:t>三大经济板块</w:t>
      </w:r>
      <w:r>
        <w:rPr>
          <w:rFonts w:ascii="宋体" w:hAnsi="宋体" w:hint="eastAsia"/>
          <w:color w:val="000000"/>
          <w:szCs w:val="21"/>
        </w:rPr>
        <w:t>”、</w:t>
      </w:r>
      <w:r>
        <w:rPr>
          <w:rFonts w:ascii="宋体" w:hAnsi="宋体"/>
          <w:color w:val="000000"/>
          <w:szCs w:val="21"/>
        </w:rPr>
        <w:t>抓实</w:t>
      </w:r>
      <w:r>
        <w:rPr>
          <w:rFonts w:ascii="宋体" w:hAnsi="宋体" w:hint="eastAsia"/>
          <w:color w:val="000000"/>
          <w:szCs w:val="21"/>
        </w:rPr>
        <w:t>“</w:t>
      </w:r>
      <w:r>
        <w:rPr>
          <w:rFonts w:ascii="宋体" w:hAnsi="宋体"/>
          <w:color w:val="000000"/>
          <w:szCs w:val="21"/>
        </w:rPr>
        <w:t>九大增长点</w:t>
      </w:r>
      <w:r>
        <w:rPr>
          <w:rFonts w:ascii="宋体" w:hAnsi="宋体" w:hint="eastAsia"/>
          <w:color w:val="000000"/>
          <w:szCs w:val="21"/>
        </w:rPr>
        <w:t>”，推动</w:t>
      </w:r>
      <w:r>
        <w:rPr>
          <w:rFonts w:ascii="宋体" w:hAnsi="宋体"/>
          <w:color w:val="000000"/>
          <w:szCs w:val="21"/>
        </w:rPr>
        <w:t>传统产业脱胎换骨、新兴产业异军突起、中心城市中心开花、协同发展破茧成蝶</w:t>
      </w:r>
      <w:r>
        <w:rPr>
          <w:rFonts w:ascii="宋体" w:hAnsi="宋体" w:hint="eastAsia"/>
          <w:color w:val="000000"/>
          <w:szCs w:val="21"/>
        </w:rPr>
        <w:t>“四件大事”，组织开展视察和调研</w:t>
      </w:r>
      <w:r>
        <w:rPr>
          <w:rFonts w:ascii="宋体" w:hAnsi="宋体" w:cs="方正仿宋简体" w:hint="eastAsia"/>
          <w:color w:val="000000"/>
          <w:szCs w:val="21"/>
        </w:rPr>
        <w:t>，积极提出意见和建议。常委会</w:t>
      </w:r>
      <w:r>
        <w:rPr>
          <w:rFonts w:ascii="宋体" w:hAnsi="宋体" w:cs="方正仿宋简体"/>
          <w:color w:val="000000"/>
          <w:szCs w:val="21"/>
        </w:rPr>
        <w:t>主任会议成员</w:t>
      </w:r>
      <w:r>
        <w:rPr>
          <w:rFonts w:ascii="宋体" w:hAnsi="宋体" w:cs="方正仿宋简体" w:hint="eastAsia"/>
          <w:color w:val="000000"/>
          <w:szCs w:val="21"/>
        </w:rPr>
        <w:t>要</w:t>
      </w:r>
      <w:r>
        <w:rPr>
          <w:rFonts w:ascii="宋体" w:hAnsi="宋体" w:cs="方正仿宋简体"/>
          <w:color w:val="000000"/>
          <w:szCs w:val="21"/>
        </w:rPr>
        <w:t>带头开展调研</w:t>
      </w:r>
      <w:r>
        <w:rPr>
          <w:rFonts w:ascii="宋体" w:hAnsi="宋体" w:cs="方正仿宋简体" w:hint="eastAsia"/>
          <w:color w:val="000000"/>
          <w:szCs w:val="21"/>
        </w:rPr>
        <w:t>，年内</w:t>
      </w:r>
      <w:r>
        <w:rPr>
          <w:rFonts w:ascii="宋体" w:hAnsi="宋体" w:cs="方正仿宋简体"/>
          <w:color w:val="000000"/>
          <w:szCs w:val="21"/>
        </w:rPr>
        <w:t>至少完成</w:t>
      </w:r>
      <w:r>
        <w:rPr>
          <w:rFonts w:ascii="宋体" w:hAnsi="宋体" w:cs="方正仿宋简体"/>
          <w:color w:val="000000"/>
          <w:szCs w:val="21"/>
        </w:rPr>
        <w:t>1</w:t>
      </w:r>
      <w:r>
        <w:rPr>
          <w:rFonts w:ascii="宋体" w:hAnsi="宋体" w:cs="方正仿宋简体"/>
          <w:color w:val="000000"/>
          <w:szCs w:val="21"/>
        </w:rPr>
        <w:t>篇</w:t>
      </w:r>
      <w:r>
        <w:rPr>
          <w:rFonts w:ascii="宋体" w:hAnsi="宋体" w:cs="方正仿宋简体" w:hint="eastAsia"/>
          <w:color w:val="000000"/>
          <w:szCs w:val="21"/>
        </w:rPr>
        <w:t>有份量有价值的</w:t>
      </w:r>
      <w:r>
        <w:rPr>
          <w:rFonts w:ascii="宋体" w:hAnsi="宋体" w:cs="方正仿宋简体"/>
          <w:color w:val="000000"/>
          <w:szCs w:val="21"/>
        </w:rPr>
        <w:t>调研报告</w:t>
      </w:r>
      <w:r>
        <w:rPr>
          <w:rFonts w:ascii="宋体" w:hAnsi="宋体" w:cs="方正仿宋简体" w:hint="eastAsia"/>
          <w:color w:val="000000"/>
          <w:szCs w:val="21"/>
        </w:rPr>
        <w:t>。</w:t>
      </w:r>
    </w:p>
    <w:p w:rsidR="008C0968" w:rsidRDefault="000C6BC5">
      <w:pPr>
        <w:snapToGrid w:val="0"/>
        <w:spacing w:line="360" w:lineRule="auto"/>
        <w:ind w:firstLineChars="200" w:firstLine="420"/>
        <w:jc w:val="left"/>
        <w:rPr>
          <w:rFonts w:ascii="宋体" w:hAnsi="宋体" w:cs="方正仿宋简体"/>
          <w:color w:val="000000"/>
          <w:szCs w:val="21"/>
        </w:rPr>
      </w:pPr>
      <w:r>
        <w:rPr>
          <w:rFonts w:ascii="宋体" w:hAnsi="宋体" w:hint="eastAsia"/>
          <w:color w:val="000000"/>
          <w:szCs w:val="21"/>
        </w:rPr>
        <w:t>3</w:t>
      </w:r>
      <w:r>
        <w:rPr>
          <w:rFonts w:ascii="宋体" w:hAnsi="宋体" w:hint="eastAsia"/>
          <w:color w:val="000000"/>
          <w:szCs w:val="21"/>
        </w:rPr>
        <w:t>、依法行使</w:t>
      </w:r>
      <w:r>
        <w:rPr>
          <w:rFonts w:ascii="宋体" w:hAnsi="宋体"/>
          <w:color w:val="000000"/>
          <w:szCs w:val="21"/>
        </w:rPr>
        <w:t>重大事项决定权</w:t>
      </w:r>
      <w:r>
        <w:rPr>
          <w:rFonts w:ascii="宋体" w:hAnsi="宋体" w:hint="eastAsia"/>
          <w:color w:val="000000"/>
          <w:szCs w:val="21"/>
        </w:rPr>
        <w:t>和人事任免权</w:t>
      </w:r>
    </w:p>
    <w:p w:rsidR="008C0968" w:rsidRDefault="000C6BC5">
      <w:pPr>
        <w:snapToGrid w:val="0"/>
        <w:spacing w:line="360" w:lineRule="auto"/>
        <w:ind w:firstLineChars="200" w:firstLine="420"/>
        <w:jc w:val="left"/>
        <w:rPr>
          <w:rFonts w:ascii="宋体" w:hAnsi="宋体" w:cs="方正仿宋简体"/>
          <w:color w:val="000000"/>
          <w:szCs w:val="21"/>
        </w:rPr>
      </w:pPr>
      <w:r>
        <w:rPr>
          <w:rFonts w:ascii="宋体" w:hAnsi="宋体" w:cs="方正仿宋简体" w:hint="eastAsia"/>
          <w:color w:val="000000"/>
          <w:szCs w:val="21"/>
        </w:rPr>
        <w:t>（</w:t>
      </w:r>
      <w:r>
        <w:rPr>
          <w:rFonts w:ascii="宋体" w:hAnsi="宋体" w:cs="方正仿宋简体" w:hint="eastAsia"/>
          <w:color w:val="000000"/>
          <w:szCs w:val="21"/>
        </w:rPr>
        <w:t>14</w:t>
      </w:r>
      <w:r>
        <w:rPr>
          <w:rFonts w:ascii="宋体" w:hAnsi="宋体" w:cs="方正仿宋简体" w:hint="eastAsia"/>
          <w:color w:val="000000"/>
          <w:szCs w:val="21"/>
        </w:rPr>
        <w:t>）提高科学民主决策水平。</w:t>
      </w:r>
      <w:r>
        <w:rPr>
          <w:rFonts w:ascii="宋体" w:hAnsi="宋体" w:cs="方正仿宋简体"/>
          <w:color w:val="000000"/>
          <w:szCs w:val="21"/>
        </w:rPr>
        <w:t>坚持科学决策，加强对</w:t>
      </w:r>
      <w:r>
        <w:rPr>
          <w:rFonts w:ascii="宋体" w:hAnsi="宋体" w:cs="方正仿宋简体"/>
          <w:color w:val="000000"/>
          <w:szCs w:val="21"/>
        </w:rPr>
        <w:t>重大事项决定权的理论研究和实践探索，</w:t>
      </w:r>
      <w:r>
        <w:rPr>
          <w:rFonts w:ascii="宋体" w:hAnsi="宋体" w:cs="方正仿宋简体" w:hint="eastAsia"/>
          <w:color w:val="000000"/>
          <w:szCs w:val="21"/>
        </w:rPr>
        <w:t>明确讨论决定重大事项的范围，规范审议规则和程序，努力</w:t>
      </w:r>
      <w:r>
        <w:rPr>
          <w:rFonts w:ascii="宋体" w:hAnsi="宋体" w:cs="方正仿宋简体"/>
          <w:color w:val="000000"/>
          <w:szCs w:val="21"/>
        </w:rPr>
        <w:t>把决定权与监督权的行使</w:t>
      </w:r>
      <w:r>
        <w:rPr>
          <w:rFonts w:ascii="宋体" w:hAnsi="宋体" w:cs="方正仿宋简体" w:hint="eastAsia"/>
          <w:color w:val="000000"/>
          <w:szCs w:val="21"/>
        </w:rPr>
        <w:t>紧密</w:t>
      </w:r>
      <w:r>
        <w:rPr>
          <w:rFonts w:ascii="宋体" w:hAnsi="宋体" w:cs="方正仿宋简体"/>
          <w:color w:val="000000"/>
          <w:szCs w:val="21"/>
        </w:rPr>
        <w:t>结合起来，适时就社会关注和</w:t>
      </w:r>
      <w:r>
        <w:rPr>
          <w:rFonts w:ascii="宋体" w:hAnsi="宋体" w:cs="方正仿宋简体" w:hint="eastAsia"/>
          <w:color w:val="000000"/>
          <w:szCs w:val="21"/>
        </w:rPr>
        <w:t>群众关心</w:t>
      </w:r>
      <w:r>
        <w:rPr>
          <w:rFonts w:ascii="宋体" w:hAnsi="宋体" w:cs="方正仿宋简体"/>
          <w:color w:val="000000"/>
          <w:szCs w:val="21"/>
        </w:rPr>
        <w:t>的</w:t>
      </w:r>
      <w:r>
        <w:rPr>
          <w:rFonts w:ascii="宋体" w:hAnsi="宋体" w:cs="方正仿宋简体" w:hint="eastAsia"/>
          <w:color w:val="000000"/>
          <w:szCs w:val="21"/>
        </w:rPr>
        <w:t>重大</w:t>
      </w:r>
      <w:r>
        <w:rPr>
          <w:rFonts w:ascii="宋体" w:hAnsi="宋体" w:cs="方正仿宋简体"/>
          <w:color w:val="000000"/>
          <w:szCs w:val="21"/>
        </w:rPr>
        <w:t>问题作出决议决定，并加强对</w:t>
      </w:r>
      <w:r>
        <w:rPr>
          <w:rFonts w:ascii="宋体" w:hAnsi="宋体" w:cs="方正仿宋简体" w:hint="eastAsia"/>
          <w:color w:val="000000"/>
          <w:szCs w:val="21"/>
        </w:rPr>
        <w:t>贯彻</w:t>
      </w:r>
      <w:r>
        <w:rPr>
          <w:rFonts w:ascii="宋体" w:hAnsi="宋体" w:cs="方正仿宋简体"/>
          <w:color w:val="000000"/>
          <w:szCs w:val="21"/>
        </w:rPr>
        <w:t>实施情况的监督检查。推进民主决策，在民主讨论、集体</w:t>
      </w:r>
      <w:r>
        <w:rPr>
          <w:rFonts w:ascii="宋体" w:hAnsi="宋体" w:cs="方正仿宋简体" w:hint="eastAsia"/>
          <w:color w:val="000000"/>
          <w:szCs w:val="21"/>
        </w:rPr>
        <w:t>研究</w:t>
      </w:r>
      <w:r>
        <w:rPr>
          <w:rFonts w:ascii="宋体" w:hAnsi="宋体" w:cs="方正仿宋简体"/>
          <w:color w:val="000000"/>
          <w:szCs w:val="21"/>
        </w:rPr>
        <w:t>的基础上，将拟审议的重大问题、拟作出的重要决议决定向社会</w:t>
      </w:r>
      <w:r>
        <w:rPr>
          <w:rFonts w:ascii="宋体" w:hAnsi="宋体" w:cs="方正仿宋简体" w:hint="eastAsia"/>
          <w:color w:val="000000"/>
          <w:szCs w:val="21"/>
        </w:rPr>
        <w:t>公示公开</w:t>
      </w:r>
      <w:r>
        <w:rPr>
          <w:rFonts w:ascii="宋体" w:hAnsi="宋体" w:cs="方正仿宋简体"/>
          <w:color w:val="000000"/>
          <w:szCs w:val="21"/>
        </w:rPr>
        <w:t>，听取</w:t>
      </w:r>
      <w:r>
        <w:rPr>
          <w:rFonts w:ascii="宋体" w:hAnsi="宋体" w:cs="方正仿宋简体" w:hint="eastAsia"/>
          <w:color w:val="000000"/>
          <w:szCs w:val="21"/>
        </w:rPr>
        <w:t>采纳群众</w:t>
      </w:r>
      <w:r>
        <w:rPr>
          <w:rFonts w:ascii="宋体" w:hAnsi="宋体" w:cs="方正仿宋简体"/>
          <w:color w:val="000000"/>
          <w:szCs w:val="21"/>
        </w:rPr>
        <w:t>意见，确保决议决定体现集体智慧、符合人民群众的意愿和利益。</w:t>
      </w:r>
    </w:p>
    <w:p w:rsidR="008C0968" w:rsidRDefault="000C6BC5">
      <w:pPr>
        <w:snapToGrid w:val="0"/>
        <w:spacing w:line="360" w:lineRule="auto"/>
        <w:ind w:firstLineChars="200" w:firstLine="420"/>
        <w:jc w:val="left"/>
        <w:rPr>
          <w:rFonts w:ascii="宋体" w:hAnsi="宋体" w:cs="方正仿宋简体"/>
          <w:color w:val="000000"/>
          <w:szCs w:val="21"/>
        </w:rPr>
      </w:pPr>
      <w:r>
        <w:rPr>
          <w:rFonts w:ascii="宋体" w:hAnsi="宋体" w:cs="方正仿宋简体" w:hint="eastAsia"/>
          <w:color w:val="000000"/>
          <w:szCs w:val="21"/>
        </w:rPr>
        <w:t>（</w:t>
      </w:r>
      <w:r>
        <w:rPr>
          <w:rFonts w:ascii="宋体" w:hAnsi="宋体" w:cs="方正仿宋简体" w:hint="eastAsia"/>
          <w:color w:val="000000"/>
          <w:szCs w:val="21"/>
        </w:rPr>
        <w:t>15</w:t>
      </w:r>
      <w:r>
        <w:rPr>
          <w:rFonts w:ascii="宋体" w:hAnsi="宋体" w:cs="方正仿宋简体" w:hint="eastAsia"/>
          <w:color w:val="000000"/>
          <w:szCs w:val="21"/>
        </w:rPr>
        <w:t>）做好人事任免和选举工作。</w:t>
      </w:r>
      <w:r>
        <w:rPr>
          <w:rFonts w:ascii="宋体" w:hAnsi="宋体" w:hint="eastAsia"/>
          <w:color w:val="000000"/>
          <w:szCs w:val="21"/>
        </w:rPr>
        <w:t>坚持党管干部和人大依法任免相统一的原则，及时了解掌握人事动态，严格执行人事任免法定程序，确保市委人事意图的顺利实现。落实市人大及其常委会选举任命的国家工作人员向宪法宣誓制度和市人大任命干部法律知识考试制度，增强领导干部宪法信仰和法治意识。加强干部任后监督工作，逐步推行市</w:t>
      </w:r>
      <w:r>
        <w:rPr>
          <w:rFonts w:ascii="宋体" w:hAnsi="宋体"/>
          <w:color w:val="000000"/>
          <w:szCs w:val="21"/>
        </w:rPr>
        <w:t>人大任命干部述职测评</w:t>
      </w:r>
      <w:r>
        <w:rPr>
          <w:rFonts w:ascii="宋体" w:hAnsi="宋体" w:hint="eastAsia"/>
          <w:color w:val="000000"/>
          <w:szCs w:val="21"/>
        </w:rPr>
        <w:t>制度。</w:t>
      </w:r>
      <w:r>
        <w:rPr>
          <w:rFonts w:ascii="宋体" w:hAnsi="宋体" w:cs="方正仿宋简体"/>
          <w:color w:val="000000"/>
          <w:szCs w:val="21"/>
        </w:rPr>
        <w:t>根据</w:t>
      </w:r>
      <w:r>
        <w:rPr>
          <w:rFonts w:ascii="宋体" w:hAnsi="宋体" w:cs="方正仿宋简体" w:hint="eastAsia"/>
          <w:color w:val="000000"/>
          <w:szCs w:val="21"/>
        </w:rPr>
        <w:t>《代表法》《</w:t>
      </w:r>
      <w:r>
        <w:rPr>
          <w:rFonts w:ascii="宋体" w:hAnsi="宋体" w:cs="方正仿宋简体"/>
          <w:color w:val="000000"/>
          <w:szCs w:val="21"/>
        </w:rPr>
        <w:t>选举法</w:t>
      </w:r>
      <w:r>
        <w:rPr>
          <w:rFonts w:ascii="宋体" w:hAnsi="宋体" w:cs="方正仿宋简体" w:hint="eastAsia"/>
          <w:color w:val="000000"/>
          <w:szCs w:val="21"/>
        </w:rPr>
        <w:t>》《</w:t>
      </w:r>
      <w:r>
        <w:rPr>
          <w:rFonts w:ascii="宋体" w:hAnsi="宋体" w:cs="方正仿宋简体"/>
          <w:color w:val="000000"/>
          <w:szCs w:val="21"/>
        </w:rPr>
        <w:t>组织法</w:t>
      </w:r>
      <w:r>
        <w:rPr>
          <w:rFonts w:ascii="宋体" w:hAnsi="宋体" w:cs="方正仿宋简体" w:hint="eastAsia"/>
          <w:color w:val="000000"/>
          <w:szCs w:val="21"/>
        </w:rPr>
        <w:t>》</w:t>
      </w:r>
      <w:r>
        <w:rPr>
          <w:rFonts w:ascii="宋体" w:hAnsi="宋体" w:cs="方正仿宋简体"/>
          <w:color w:val="000000"/>
          <w:szCs w:val="21"/>
        </w:rPr>
        <w:t>及中央和省、市委有关要求，做好代表辞职、补选等工作。</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4</w:t>
      </w:r>
      <w:r>
        <w:rPr>
          <w:rFonts w:ascii="宋体" w:hAnsi="宋体" w:hint="eastAsia"/>
          <w:color w:val="000000"/>
          <w:szCs w:val="21"/>
        </w:rPr>
        <w:t>、改进和加强代表工作，进一步发挥代表主体作用</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16</w:t>
      </w:r>
      <w:r>
        <w:rPr>
          <w:rFonts w:ascii="宋体" w:hAnsi="宋体" w:hint="eastAsia"/>
          <w:color w:val="000000"/>
          <w:szCs w:val="21"/>
        </w:rPr>
        <w:t>）加强与代表的联系，精心</w:t>
      </w:r>
      <w:r>
        <w:rPr>
          <w:rFonts w:ascii="宋体" w:hAnsi="宋体"/>
          <w:color w:val="000000"/>
          <w:szCs w:val="21"/>
        </w:rPr>
        <w:t>组织代表活动。</w:t>
      </w:r>
      <w:r>
        <w:rPr>
          <w:rFonts w:ascii="宋体" w:hAnsi="宋体" w:hint="eastAsia"/>
          <w:color w:val="000000"/>
          <w:szCs w:val="21"/>
        </w:rPr>
        <w:t>坚持常委会</w:t>
      </w:r>
      <w:r>
        <w:rPr>
          <w:rFonts w:ascii="宋体" w:hAnsi="宋体"/>
          <w:color w:val="000000"/>
          <w:szCs w:val="21"/>
        </w:rPr>
        <w:t>组成人员</w:t>
      </w:r>
      <w:r>
        <w:rPr>
          <w:rFonts w:ascii="宋体" w:hAnsi="宋体" w:hint="eastAsia"/>
          <w:color w:val="000000"/>
          <w:szCs w:val="21"/>
        </w:rPr>
        <w:t>联系代表制度，形成联系走访代表的</w:t>
      </w:r>
      <w:r>
        <w:rPr>
          <w:rFonts w:ascii="宋体" w:hAnsi="宋体"/>
          <w:color w:val="000000"/>
          <w:szCs w:val="21"/>
        </w:rPr>
        <w:t>常态机制</w:t>
      </w:r>
      <w:r>
        <w:rPr>
          <w:rFonts w:ascii="宋体" w:hAnsi="宋体" w:hint="eastAsia"/>
          <w:color w:val="000000"/>
          <w:szCs w:val="21"/>
        </w:rPr>
        <w:t>。完善邀请代表列席常委会会议制度。继续组织开展代表“走访选民心连心、扶贫济困献真情”活动。认真组织代表开展</w:t>
      </w:r>
      <w:r w:rsidR="004A7A6E">
        <w:rPr>
          <w:rFonts w:ascii="宋体" w:hAnsi="宋体" w:hint="eastAsia"/>
          <w:color w:val="000000"/>
          <w:szCs w:val="21"/>
        </w:rPr>
        <w:t>人民代表大会</w:t>
      </w:r>
      <w:r>
        <w:rPr>
          <w:rFonts w:ascii="宋体" w:hAnsi="宋体" w:hint="eastAsia"/>
          <w:color w:val="000000"/>
          <w:szCs w:val="21"/>
        </w:rPr>
        <w:t>前的集中视察和专题调研。建设完善代表履职服务网络平台，</w:t>
      </w:r>
      <w:r>
        <w:rPr>
          <w:rFonts w:ascii="宋体" w:hAnsi="宋体"/>
          <w:color w:val="000000"/>
          <w:szCs w:val="21"/>
        </w:rPr>
        <w:t>做好代表履职案例的收集</w:t>
      </w:r>
      <w:r>
        <w:rPr>
          <w:rFonts w:ascii="宋体" w:hAnsi="宋体" w:hint="eastAsia"/>
          <w:color w:val="000000"/>
          <w:szCs w:val="21"/>
        </w:rPr>
        <w:t>、</w:t>
      </w:r>
      <w:r>
        <w:rPr>
          <w:rFonts w:ascii="宋体" w:hAnsi="宋体"/>
          <w:color w:val="000000"/>
          <w:szCs w:val="21"/>
        </w:rPr>
        <w:t>发布等工作。</w:t>
      </w:r>
      <w:r>
        <w:rPr>
          <w:rFonts w:ascii="宋体" w:hAnsi="宋体" w:hint="eastAsia"/>
          <w:color w:val="000000"/>
          <w:szCs w:val="21"/>
        </w:rPr>
        <w:t>努力拓宽代表知情知政渠道，坚持通过市人大常委会网站、《唐山人大工作》杂志、市人大常委会公报等媒介，及时向代表通报全市经济社会发展动态、常委会依法履职情况和代表意见建议的办理情况。依托人大常委会和乡镇（街道办事处），积极创造条件，大力推进市县乡三级“代表之家”建设，保证代</w:t>
      </w:r>
      <w:r>
        <w:rPr>
          <w:rFonts w:ascii="宋体" w:hAnsi="宋体" w:hint="eastAsia"/>
          <w:color w:val="000000"/>
          <w:szCs w:val="21"/>
        </w:rPr>
        <w:t>表在闭会期间有经常开展活动的固定场所。</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17</w:t>
      </w:r>
      <w:r>
        <w:rPr>
          <w:rFonts w:ascii="宋体" w:hAnsi="宋体" w:hint="eastAsia"/>
          <w:color w:val="000000"/>
          <w:szCs w:val="21"/>
        </w:rPr>
        <w:t>）加强代表培训和代表述职评议工作。按照《唐山市人大常委会关于提高人大代表履职能力、充分发挥人大代表主体作用的意见》要求，从</w:t>
      </w:r>
      <w:r>
        <w:rPr>
          <w:rFonts w:ascii="宋体" w:hAnsi="宋体"/>
          <w:color w:val="000000"/>
          <w:szCs w:val="21"/>
        </w:rPr>
        <w:t>代表履职</w:t>
      </w:r>
      <w:r>
        <w:rPr>
          <w:rFonts w:ascii="宋体" w:hAnsi="宋体" w:hint="eastAsia"/>
          <w:color w:val="000000"/>
          <w:szCs w:val="21"/>
        </w:rPr>
        <w:t>的实际</w:t>
      </w:r>
      <w:r>
        <w:rPr>
          <w:rFonts w:ascii="宋体" w:hAnsi="宋体"/>
          <w:color w:val="000000"/>
          <w:szCs w:val="21"/>
        </w:rPr>
        <w:t>需要</w:t>
      </w:r>
      <w:r>
        <w:rPr>
          <w:rFonts w:ascii="宋体" w:hAnsi="宋体" w:hint="eastAsia"/>
          <w:color w:val="000000"/>
          <w:szCs w:val="21"/>
        </w:rPr>
        <w:t>出发</w:t>
      </w:r>
      <w:r>
        <w:rPr>
          <w:rFonts w:ascii="宋体" w:hAnsi="宋体"/>
          <w:color w:val="000000"/>
          <w:szCs w:val="21"/>
        </w:rPr>
        <w:t>，</w:t>
      </w:r>
      <w:r>
        <w:rPr>
          <w:rFonts w:ascii="宋体" w:hAnsi="宋体" w:hint="eastAsia"/>
          <w:color w:val="000000"/>
          <w:szCs w:val="21"/>
        </w:rPr>
        <w:t>通过举办培训班等多种形式，加强对人大代表的集中培训，重点组织好代表视察和调研前的专题培训，切实提高代表依法履职的能力和水平。建立健全代表履职档案，适时对代表履职情况进行通报。认真落实《关于开展市人大代表回原选举单位述职活动的意见》，</w:t>
      </w:r>
      <w:r>
        <w:rPr>
          <w:rFonts w:ascii="宋体" w:hAnsi="宋体"/>
          <w:color w:val="000000"/>
          <w:szCs w:val="21"/>
        </w:rPr>
        <w:t>指导</w:t>
      </w:r>
      <w:r>
        <w:rPr>
          <w:rFonts w:ascii="宋体" w:hAnsi="宋体" w:hint="eastAsia"/>
          <w:color w:val="000000"/>
          <w:szCs w:val="21"/>
        </w:rPr>
        <w:t>并协助</w:t>
      </w:r>
      <w:r>
        <w:rPr>
          <w:rFonts w:ascii="宋体" w:hAnsi="宋体"/>
          <w:color w:val="000000"/>
          <w:szCs w:val="21"/>
        </w:rPr>
        <w:t>选举单位对代表履职情况</w:t>
      </w:r>
      <w:r>
        <w:rPr>
          <w:rFonts w:ascii="宋体" w:hAnsi="宋体" w:hint="eastAsia"/>
          <w:color w:val="000000"/>
          <w:szCs w:val="21"/>
        </w:rPr>
        <w:t>进行</w:t>
      </w:r>
      <w:r>
        <w:rPr>
          <w:rFonts w:ascii="宋体" w:hAnsi="宋体"/>
          <w:color w:val="000000"/>
          <w:szCs w:val="21"/>
        </w:rPr>
        <w:t>评议</w:t>
      </w:r>
      <w:r>
        <w:rPr>
          <w:rFonts w:ascii="宋体" w:hAnsi="宋体" w:cs="宋体" w:hint="eastAsia"/>
          <w:color w:val="000000"/>
          <w:kern w:val="0"/>
          <w:szCs w:val="21"/>
        </w:rPr>
        <w:t>。</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18</w:t>
      </w:r>
      <w:r>
        <w:rPr>
          <w:rFonts w:ascii="宋体" w:hAnsi="宋体" w:hint="eastAsia"/>
          <w:color w:val="000000"/>
          <w:szCs w:val="21"/>
        </w:rPr>
        <w:t>）做好代表建议的提出与办理工作。积极引</w:t>
      </w:r>
      <w:r>
        <w:rPr>
          <w:rFonts w:ascii="宋体" w:hAnsi="宋体" w:hint="eastAsia"/>
          <w:color w:val="000000"/>
          <w:szCs w:val="21"/>
        </w:rPr>
        <w:t>导代表围绕大局、着眼长远、关注民生、贴近百姓，加强调查研究，真正提出具有针对性和可操作性的高质量的代表建议。加大对代表建议的督办力度，坚持实行“四个一”督办工作机制，落实承办工作责任制，掌握每一件代表建议办理进度、办理质量及代表反馈情况。对重点代表建议，由人大常委会主任会议成员或人大工作机构牵头督办，切实提高问题解决率和代表满意率。</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、改进和加强自身建设，努力提高依法履职能力和水平</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19</w:t>
      </w:r>
      <w:r>
        <w:rPr>
          <w:rFonts w:ascii="宋体" w:hAnsi="宋体" w:hint="eastAsia"/>
          <w:color w:val="000000"/>
          <w:szCs w:val="21"/>
        </w:rPr>
        <w:t>）深入开展解放思想大讨论活动。按照市委统一部署，深入开展“学习台州经验，转脑子、转作风、转方式”解放思想大讨论活动</w:t>
      </w:r>
      <w:r>
        <w:rPr>
          <w:rFonts w:ascii="宋体" w:hAnsi="宋体"/>
          <w:color w:val="000000"/>
          <w:szCs w:val="21"/>
        </w:rPr>
        <w:t>，</w:t>
      </w:r>
      <w:r>
        <w:rPr>
          <w:rFonts w:ascii="宋体" w:hAnsi="宋体" w:hint="eastAsia"/>
          <w:color w:val="000000"/>
          <w:szCs w:val="21"/>
        </w:rPr>
        <w:t>全</w:t>
      </w:r>
      <w:r>
        <w:rPr>
          <w:rFonts w:ascii="宋体" w:hAnsi="宋体" w:hint="eastAsia"/>
          <w:color w:val="000000"/>
          <w:szCs w:val="21"/>
        </w:rPr>
        <w:t>面贯彻市委人大工作会议精神，进一步</w:t>
      </w:r>
      <w:r>
        <w:rPr>
          <w:rFonts w:ascii="宋体" w:hAnsi="宋体"/>
          <w:color w:val="000000"/>
          <w:szCs w:val="21"/>
        </w:rPr>
        <w:t>明确</w:t>
      </w:r>
      <w:r>
        <w:rPr>
          <w:rFonts w:ascii="宋体" w:hAnsi="宋体" w:hint="eastAsia"/>
          <w:color w:val="000000"/>
          <w:szCs w:val="21"/>
        </w:rPr>
        <w:t>新形势下人大工作的任务，彻底破除“二线论”“形式论”“经验论”误区，不断增强政治意识、大局意识、责任意识，真正树立开放、市场、创新、法治四种思维，按照“四个干”抓落实机制的要求，用好改革、开放、创新“三大法宝”，找准位置、发挥作用，以干事创业的一线精神，奋发有为地做好本职工作，为加快唐山转型升级、再创辉煌献计出力。</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20</w:t>
      </w:r>
      <w:r>
        <w:rPr>
          <w:rFonts w:ascii="宋体" w:hAnsi="宋体" w:hint="eastAsia"/>
          <w:color w:val="000000"/>
          <w:szCs w:val="21"/>
        </w:rPr>
        <w:t>）</w:t>
      </w:r>
      <w:r>
        <w:rPr>
          <w:rFonts w:ascii="宋体" w:hAnsi="宋体" w:cs="楷体_GB2312" w:hint="eastAsia"/>
          <w:color w:val="000000"/>
          <w:szCs w:val="21"/>
        </w:rPr>
        <w:t>加强党风廉政建设。</w:t>
      </w:r>
      <w:r>
        <w:rPr>
          <w:rFonts w:ascii="宋体" w:hAnsi="宋体" w:hint="eastAsia"/>
          <w:color w:val="000000"/>
          <w:szCs w:val="21"/>
        </w:rPr>
        <w:t>严格落实</w:t>
      </w:r>
      <w:r>
        <w:rPr>
          <w:rFonts w:ascii="宋体" w:hAnsi="宋体"/>
          <w:color w:val="000000"/>
          <w:szCs w:val="21"/>
        </w:rPr>
        <w:t>党风廉政建设</w:t>
      </w:r>
      <w:r>
        <w:rPr>
          <w:rFonts w:ascii="宋体" w:hAnsi="宋体"/>
          <w:color w:val="000000"/>
          <w:szCs w:val="21"/>
        </w:rPr>
        <w:t>“</w:t>
      </w:r>
      <w:r>
        <w:rPr>
          <w:rFonts w:ascii="宋体" w:hAnsi="宋体"/>
          <w:color w:val="000000"/>
          <w:szCs w:val="21"/>
        </w:rPr>
        <w:t>两个责任</w:t>
      </w:r>
      <w:r>
        <w:rPr>
          <w:rFonts w:ascii="宋体" w:hAnsi="宋体"/>
          <w:color w:val="000000"/>
          <w:szCs w:val="21"/>
        </w:rPr>
        <w:t>”</w:t>
      </w:r>
      <w:r>
        <w:rPr>
          <w:rFonts w:ascii="宋体" w:hAnsi="宋体" w:hint="eastAsia"/>
          <w:color w:val="000000"/>
          <w:szCs w:val="21"/>
        </w:rPr>
        <w:t>，</w:t>
      </w:r>
      <w:r>
        <w:rPr>
          <w:rFonts w:ascii="宋体" w:hAnsi="宋体"/>
          <w:color w:val="000000"/>
          <w:szCs w:val="21"/>
        </w:rPr>
        <w:t>把党风廉政建设</w:t>
      </w:r>
      <w:r>
        <w:rPr>
          <w:rFonts w:ascii="宋体" w:hAnsi="宋体" w:hint="eastAsia"/>
          <w:color w:val="000000"/>
          <w:szCs w:val="21"/>
        </w:rPr>
        <w:t>与业务</w:t>
      </w:r>
      <w:r>
        <w:rPr>
          <w:rFonts w:ascii="宋体" w:hAnsi="宋体"/>
          <w:color w:val="000000"/>
          <w:szCs w:val="21"/>
        </w:rPr>
        <w:t>工作紧密结合起来，真正做到</w:t>
      </w:r>
      <w:r>
        <w:rPr>
          <w:rFonts w:ascii="宋体" w:hAnsi="宋体" w:hint="eastAsia"/>
          <w:color w:val="000000"/>
          <w:szCs w:val="21"/>
        </w:rPr>
        <w:t>同</w:t>
      </w:r>
      <w:r>
        <w:rPr>
          <w:rFonts w:ascii="宋体" w:hAnsi="宋体"/>
          <w:color w:val="000000"/>
          <w:szCs w:val="21"/>
        </w:rPr>
        <w:t>部署、</w:t>
      </w:r>
      <w:r>
        <w:rPr>
          <w:rFonts w:ascii="宋体" w:hAnsi="宋体" w:hint="eastAsia"/>
          <w:color w:val="000000"/>
          <w:szCs w:val="21"/>
        </w:rPr>
        <w:t>同</w:t>
      </w:r>
      <w:r>
        <w:rPr>
          <w:rFonts w:ascii="宋体" w:hAnsi="宋体"/>
          <w:color w:val="000000"/>
          <w:szCs w:val="21"/>
        </w:rPr>
        <w:t>落实</w:t>
      </w:r>
      <w:r>
        <w:rPr>
          <w:rFonts w:ascii="宋体" w:hAnsi="宋体" w:hint="eastAsia"/>
          <w:color w:val="000000"/>
          <w:szCs w:val="21"/>
        </w:rPr>
        <w:t>、同</w:t>
      </w:r>
      <w:r>
        <w:rPr>
          <w:rFonts w:ascii="宋体" w:hAnsi="宋体"/>
          <w:color w:val="000000"/>
          <w:szCs w:val="21"/>
        </w:rPr>
        <w:t>检查、同考核</w:t>
      </w:r>
      <w:r>
        <w:rPr>
          <w:rFonts w:ascii="宋体" w:hAnsi="宋体" w:hint="eastAsia"/>
          <w:color w:val="000000"/>
          <w:szCs w:val="21"/>
        </w:rPr>
        <w:t>，坚决防止“一手硬、</w:t>
      </w:r>
      <w:r>
        <w:rPr>
          <w:rFonts w:ascii="宋体" w:hAnsi="宋体" w:hint="eastAsia"/>
          <w:color w:val="000000"/>
          <w:szCs w:val="21"/>
        </w:rPr>
        <w:t>一手软”</w:t>
      </w:r>
      <w:r>
        <w:rPr>
          <w:rFonts w:ascii="宋体" w:hAnsi="宋体"/>
          <w:color w:val="000000"/>
          <w:szCs w:val="21"/>
        </w:rPr>
        <w:t>。切实加强</w:t>
      </w:r>
      <w:r>
        <w:rPr>
          <w:rFonts w:ascii="宋体" w:hAnsi="宋体" w:hint="eastAsia"/>
          <w:color w:val="000000"/>
          <w:szCs w:val="21"/>
        </w:rPr>
        <w:t>党风廉政</w:t>
      </w:r>
      <w:r>
        <w:rPr>
          <w:rFonts w:ascii="宋体" w:hAnsi="宋体"/>
          <w:color w:val="000000"/>
          <w:szCs w:val="21"/>
        </w:rPr>
        <w:t>教育</w:t>
      </w:r>
      <w:r>
        <w:rPr>
          <w:rFonts w:ascii="宋体" w:hAnsi="宋体" w:hint="eastAsia"/>
          <w:color w:val="000000"/>
          <w:szCs w:val="21"/>
        </w:rPr>
        <w:t>，严格执行廉洁自律各项规定，增强为民务实清廉意识，营造风清气正的机关氛围。坚持民主集中制原则，完善重大事项向市委请示报告制度，凡需向市委请示报告的重大事项，事先都要经市人大常委会党组集体讨论。</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21</w:t>
      </w:r>
      <w:r>
        <w:rPr>
          <w:rFonts w:ascii="宋体" w:hAnsi="宋体" w:hint="eastAsia"/>
          <w:color w:val="000000"/>
          <w:szCs w:val="21"/>
        </w:rPr>
        <w:t>）提高市人大及其常委会会议质量。严格落实代表大会及常委会议事规则和工作制度，加强会议组织工作，科学确定会议议题，合理确定会议时间，不断改进审议方式，着力提高会议水平和议事质量。坚持实行出席会议情况通报制度，加强督导检查，引导市人大代</w:t>
      </w:r>
      <w:r>
        <w:rPr>
          <w:rFonts w:ascii="宋体" w:hAnsi="宋体" w:hint="eastAsia"/>
          <w:color w:val="000000"/>
          <w:szCs w:val="21"/>
        </w:rPr>
        <w:lastRenderedPageBreak/>
        <w:t>表、市人大常委会组成人员正确处理好本职工作与人大工作之间的关系，确保按时参加人大会议，认真进行审议并发言，提出切实可行的意见建议。建立常委会会议前的法制讲座制度，加强对《宪法》《组织法》《代表法》等法律的学习。</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22</w:t>
      </w:r>
      <w:r>
        <w:rPr>
          <w:rFonts w:ascii="宋体" w:hAnsi="宋体" w:hint="eastAsia"/>
          <w:color w:val="000000"/>
          <w:szCs w:val="21"/>
        </w:rPr>
        <w:t>）加强干部队伍建设。落实《全市人大系统干部专题培训</w:t>
      </w:r>
      <w:r>
        <w:rPr>
          <w:rFonts w:ascii="宋体" w:hAnsi="宋体" w:hint="eastAsia"/>
          <w:color w:val="000000"/>
          <w:szCs w:val="21"/>
        </w:rPr>
        <w:t>201</w:t>
      </w:r>
      <w:r>
        <w:rPr>
          <w:rFonts w:ascii="宋体" w:hAnsi="宋体" w:hint="eastAsia"/>
          <w:color w:val="000000"/>
          <w:szCs w:val="21"/>
        </w:rPr>
        <w:t>5-2017</w:t>
      </w:r>
      <w:r>
        <w:rPr>
          <w:rFonts w:ascii="宋体" w:hAnsi="宋体" w:hint="eastAsia"/>
          <w:color w:val="000000"/>
          <w:szCs w:val="21"/>
        </w:rPr>
        <w:t>年工作计划》，全面提升人大系统干部的法治意识和依法履职能力，增强做好人大工作的积极性和主动性。加</w:t>
      </w:r>
      <w:r>
        <w:rPr>
          <w:rFonts w:ascii="宋体" w:hAnsi="宋体"/>
          <w:color w:val="000000"/>
          <w:szCs w:val="21"/>
        </w:rPr>
        <w:t>强与</w:t>
      </w:r>
      <w:r>
        <w:rPr>
          <w:rFonts w:ascii="宋体" w:hAnsi="宋体" w:hint="eastAsia"/>
          <w:color w:val="000000"/>
          <w:szCs w:val="21"/>
        </w:rPr>
        <w:t>县（市）区</w:t>
      </w:r>
      <w:r>
        <w:rPr>
          <w:rFonts w:ascii="宋体" w:hAnsi="宋体"/>
          <w:color w:val="000000"/>
          <w:szCs w:val="21"/>
        </w:rPr>
        <w:t>人大的联系</w:t>
      </w:r>
      <w:r>
        <w:rPr>
          <w:rFonts w:ascii="宋体" w:hAnsi="宋体" w:hint="eastAsia"/>
          <w:color w:val="000000"/>
          <w:szCs w:val="21"/>
        </w:rPr>
        <w:t>，密切工作协同，开展经验交流，逐步形成制度化、规范化、经常化的指导和联系模式。</w:t>
      </w:r>
      <w:r>
        <w:rPr>
          <w:rFonts w:ascii="宋体" w:hAnsi="宋体" w:hint="eastAsia"/>
          <w:color w:val="000000"/>
          <w:szCs w:val="21"/>
        </w:rPr>
        <w:t xml:space="preserve">   </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23</w:t>
      </w:r>
      <w:r>
        <w:rPr>
          <w:rFonts w:ascii="宋体" w:hAnsi="宋体" w:hint="eastAsia"/>
          <w:color w:val="000000"/>
          <w:szCs w:val="21"/>
        </w:rPr>
        <w:t>）积极推进市县乡三级人大网站与省人大网站联网。按照省人大要求，依托省人大网站的技术支持，以市、县频道的形式建设子网站，频道信息由市、县按照省人大网站的统一要求自行采集、审核、上传和维护；鼓励有条件的乡镇人大同步建设网站或网页，积极推进市县乡三级人大网站与省人大网站联网，提高人大工作的效率</w:t>
      </w:r>
      <w:r>
        <w:rPr>
          <w:rFonts w:ascii="宋体" w:hAnsi="宋体" w:hint="eastAsia"/>
          <w:color w:val="000000"/>
          <w:szCs w:val="21"/>
        </w:rPr>
        <w:t>。</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24</w:t>
      </w:r>
      <w:r>
        <w:rPr>
          <w:rFonts w:ascii="宋体" w:hAnsi="宋体" w:hint="eastAsia"/>
          <w:color w:val="000000"/>
          <w:szCs w:val="21"/>
        </w:rPr>
        <w:t>）加强人大工作宣传和理论研究。按照省人大要求，适时建立唐山市人大常委会新闻发言人制度。会同市委宣传部召开全市人大新闻宣传工作会议，制定《关于改进和加强人大新闻宣传工作的意见》。进一步强化宣传意识、创新宣传理念、拓展宣传思路，不断提高《唐山人大工作》杂志档次与水平。组织召开全市人大理论和实践研讨会，深入开展人大制度和人大工作的理论研究和实践探索，为做好新时期人大工作提供必要的理论指导和智力支持。</w:t>
      </w:r>
    </w:p>
    <w:p w:rsidR="008C0968" w:rsidRDefault="000C6BC5">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25</w:t>
      </w:r>
      <w:r>
        <w:rPr>
          <w:rFonts w:ascii="宋体" w:hAnsi="宋体" w:hint="eastAsia"/>
          <w:color w:val="000000"/>
          <w:szCs w:val="21"/>
        </w:rPr>
        <w:t>）</w:t>
      </w:r>
      <w:r>
        <w:rPr>
          <w:rFonts w:ascii="宋体" w:hAnsi="宋体"/>
          <w:color w:val="000000"/>
          <w:szCs w:val="21"/>
        </w:rPr>
        <w:t>认真做好</w:t>
      </w:r>
      <w:r>
        <w:rPr>
          <w:rFonts w:ascii="宋体" w:hAnsi="宋体" w:hint="eastAsia"/>
          <w:color w:val="000000"/>
          <w:szCs w:val="21"/>
        </w:rPr>
        <w:t>人大</w:t>
      </w:r>
      <w:r>
        <w:rPr>
          <w:rFonts w:ascii="宋体" w:hAnsi="宋体"/>
          <w:color w:val="000000"/>
          <w:szCs w:val="21"/>
        </w:rPr>
        <w:t>信访工作。</w:t>
      </w:r>
      <w:r>
        <w:rPr>
          <w:rFonts w:ascii="宋体" w:hAnsi="宋体" w:hint="eastAsia"/>
          <w:color w:val="000000"/>
          <w:szCs w:val="21"/>
        </w:rPr>
        <w:t>加强对信访工作的领导，认真受理人民群众来信、来访、来电和网上信访，按照“三</w:t>
      </w:r>
      <w:r>
        <w:rPr>
          <w:rFonts w:ascii="宋体" w:hAnsi="宋体" w:hint="eastAsia"/>
          <w:color w:val="000000"/>
          <w:szCs w:val="21"/>
        </w:rPr>
        <w:t>个一批”要求，做好接待和转办、交办、督办工作，协调督促“一府两院”处理好信访事项，妥善化解社会矛盾。适时召开全市人大系统信访工作会议。</w:t>
      </w:r>
    </w:p>
    <w:p w:rsidR="008C0968" w:rsidRDefault="008C0968">
      <w:pPr>
        <w:spacing w:line="360" w:lineRule="auto"/>
        <w:ind w:firstLine="200"/>
        <w:jc w:val="left"/>
      </w:pPr>
    </w:p>
    <w:p w:rsidR="008C0968" w:rsidRDefault="000C6BC5">
      <w:pPr>
        <w:jc w:val="left"/>
        <w:rPr>
          <w:rFonts w:ascii="宋体" w:hAnsi="宋体"/>
          <w:b/>
          <w:color w:val="000000"/>
          <w:sz w:val="28"/>
        </w:rPr>
      </w:pPr>
      <w:r>
        <w:rPr>
          <w:rFonts w:ascii="宋体" w:hAnsi="宋体"/>
          <w:b/>
          <w:color w:val="000000"/>
          <w:sz w:val="28"/>
        </w:rPr>
        <w:t>五、唐山市人民代表大会常务委员会及其所属单位有关财政政策</w:t>
      </w:r>
    </w:p>
    <w:p w:rsidR="008C0968" w:rsidRDefault="000C6BC5">
      <w:pPr>
        <w:jc w:val="left"/>
        <w:rPr>
          <w:rFonts w:ascii="仿宋" w:eastAsia="仿宋" w:hAnsi="宋体"/>
          <w:color w:val="000000"/>
          <w:sz w:val="28"/>
        </w:rPr>
      </w:pPr>
      <w:r>
        <w:rPr>
          <w:rFonts w:ascii="仿宋" w:eastAsia="仿宋" w:hAnsi="宋体"/>
          <w:color w:val="000000"/>
          <w:sz w:val="28"/>
        </w:rPr>
        <w:t>（</w:t>
      </w:r>
      <w:r>
        <w:rPr>
          <w:rFonts w:ascii="仿宋" w:eastAsia="仿宋" w:hAnsi="宋体"/>
          <w:color w:val="000000"/>
          <w:sz w:val="28"/>
        </w:rPr>
        <w:t>1</w:t>
      </w:r>
      <w:r>
        <w:rPr>
          <w:rFonts w:ascii="仿宋" w:eastAsia="仿宋" w:hAnsi="宋体"/>
          <w:color w:val="000000"/>
          <w:sz w:val="28"/>
        </w:rPr>
        <w:t>）唐山市人民代表大会常务委员会为财政拨款的行政机关</w:t>
      </w:r>
    </w:p>
    <w:p w:rsidR="008C0968" w:rsidRDefault="000C6BC5">
      <w:pPr>
        <w:jc w:val="left"/>
        <w:rPr>
          <w:rFonts w:ascii="仿宋" w:eastAsia="仿宋" w:hAnsi="宋体"/>
          <w:color w:val="000000"/>
          <w:sz w:val="28"/>
        </w:rPr>
      </w:pPr>
      <w:r>
        <w:rPr>
          <w:rFonts w:ascii="仿宋" w:eastAsia="仿宋" w:hAnsi="宋体"/>
          <w:color w:val="000000"/>
          <w:sz w:val="28"/>
        </w:rPr>
        <w:t>（</w:t>
      </w:r>
      <w:r>
        <w:rPr>
          <w:rFonts w:ascii="仿宋" w:eastAsia="仿宋" w:hAnsi="宋体"/>
          <w:color w:val="000000"/>
          <w:sz w:val="28"/>
        </w:rPr>
        <w:t>2</w:t>
      </w:r>
      <w:r>
        <w:rPr>
          <w:rFonts w:ascii="仿宋" w:eastAsia="仿宋" w:hAnsi="宋体"/>
          <w:color w:val="000000"/>
          <w:sz w:val="28"/>
        </w:rPr>
        <w:t>）唐山市人民代表大会常务委员会（车队）为财政性资金基本保证经费的参公单位</w:t>
      </w:r>
    </w:p>
    <w:p w:rsidR="008C0968" w:rsidRDefault="008C0968">
      <w:pPr>
        <w:jc w:val="left"/>
        <w:sectPr w:rsidR="008C0968">
          <w:footerReference w:type="default" r:id="rId15"/>
          <w:pgSz w:w="11906" w:h="16838"/>
          <w:pgMar w:top="1440" w:right="1800" w:bottom="1440" w:left="1800" w:header="851" w:footer="992" w:gutter="0"/>
          <w:pgNumType w:start="1"/>
          <w:cols w:space="720"/>
          <w:docGrid w:type="lines" w:linePitch="312"/>
        </w:sectPr>
      </w:pPr>
    </w:p>
    <w:p w:rsidR="008C0968" w:rsidRDefault="000C6BC5">
      <w:pPr>
        <w:pStyle w:val="a7"/>
      </w:pPr>
      <w:bookmarkStart w:id="2" w:name="_Toc383873147"/>
      <w:bookmarkStart w:id="3" w:name="_Toc440649528"/>
      <w:r>
        <w:rPr>
          <w:rFonts w:hint="eastAsia"/>
        </w:rPr>
        <w:lastRenderedPageBreak/>
        <w:t>部门</w:t>
      </w:r>
      <w:bookmarkEnd w:id="2"/>
      <w:r>
        <w:rPr>
          <w:rFonts w:hint="eastAsia"/>
        </w:rPr>
        <w:t>职责</w:t>
      </w:r>
      <w:r>
        <w:rPr>
          <w:rFonts w:hint="eastAsia"/>
        </w:rPr>
        <w:t>-</w:t>
      </w:r>
      <w:r>
        <w:rPr>
          <w:rFonts w:hint="eastAsia"/>
        </w:rPr>
        <w:t>工作活动绩效目标</w:t>
      </w:r>
      <w:bookmarkEnd w:id="3"/>
      <w:r>
        <w:rPr>
          <w:rFonts w:hint="eastAsia"/>
          <w:sz w:val="28"/>
        </w:rPr>
        <w:t xml:space="preserve">                      </w:t>
      </w:r>
      <w:r>
        <w:t xml:space="preserve">     </w:t>
      </w:r>
      <w:r>
        <w:t xml:space="preserve">                                           </w:t>
      </w:r>
    </w:p>
    <w:tbl>
      <w:tblPr>
        <w:tblW w:w="14745" w:type="dxa"/>
        <w:tblInd w:w="-318" w:type="dxa"/>
        <w:tblLayout w:type="fixed"/>
        <w:tblLook w:val="04A0" w:firstRow="1" w:lastRow="0" w:firstColumn="1" w:lastColumn="0" w:noHBand="0" w:noVBand="1"/>
      </w:tblPr>
      <w:tblGrid>
        <w:gridCol w:w="1702"/>
        <w:gridCol w:w="1276"/>
        <w:gridCol w:w="3118"/>
        <w:gridCol w:w="2694"/>
        <w:gridCol w:w="2268"/>
        <w:gridCol w:w="992"/>
        <w:gridCol w:w="850"/>
        <w:gridCol w:w="851"/>
        <w:gridCol w:w="850"/>
        <w:gridCol w:w="144"/>
      </w:tblGrid>
      <w:tr w:rsidR="008C0968">
        <w:tblPrEx>
          <w:tblCellMar>
            <w:top w:w="0" w:type="dxa"/>
            <w:bottom w:w="0" w:type="dxa"/>
          </w:tblCellMar>
        </w:tblPrEx>
        <w:trPr>
          <w:trHeight w:val="360"/>
          <w:tblHeader/>
        </w:trPr>
        <w:tc>
          <w:tcPr>
            <w:tcW w:w="8790" w:type="dxa"/>
            <w:gridSpan w:val="4"/>
            <w:vAlign w:val="center"/>
          </w:tcPr>
          <w:p w:rsidR="008C0968" w:rsidRDefault="000C6BC5">
            <w:pPr>
              <w:widowControl/>
              <w:jc w:val="left"/>
              <w:rPr>
                <w:rFonts w:ascii="黑体" w:eastAsia="黑体" w:hAnsi="黑体" w:cs="Arial"/>
                <w:b/>
                <w:kern w:val="0"/>
                <w:szCs w:val="21"/>
              </w:rPr>
            </w:pPr>
            <w:r>
              <w:rPr>
                <w:rFonts w:ascii="宋体" w:hAnsi="宋体"/>
                <w:sz w:val="28"/>
              </w:rPr>
              <w:t>101</w:t>
            </w:r>
            <w:r>
              <w:rPr>
                <w:rFonts w:ascii="宋体" w:hAnsi="宋体"/>
                <w:sz w:val="28"/>
              </w:rPr>
              <w:t>唐山市人民代表大会常务委员会</w:t>
            </w:r>
          </w:p>
        </w:tc>
        <w:tc>
          <w:tcPr>
            <w:tcW w:w="5955" w:type="dxa"/>
            <w:gridSpan w:val="6"/>
            <w:vAlign w:val="center"/>
          </w:tcPr>
          <w:p w:rsidR="008C0968" w:rsidRDefault="000C6BC5">
            <w:pPr>
              <w:widowControl/>
              <w:jc w:val="right"/>
              <w:rPr>
                <w:rFonts w:ascii="黑体" w:eastAsia="黑体" w:hAnsi="黑体" w:cs="Arial"/>
                <w:b/>
                <w:kern w:val="0"/>
                <w:szCs w:val="21"/>
              </w:rPr>
            </w:pPr>
            <w:r>
              <w:rPr>
                <w:rFonts w:ascii="宋体" w:hAnsi="宋体"/>
                <w:sz w:val="24"/>
              </w:rPr>
              <w:t>单位：万元</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270"/>
          <w:tblHeader/>
        </w:trPr>
        <w:tc>
          <w:tcPr>
            <w:tcW w:w="1702"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6"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3118"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2694"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2268"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3543" w:type="dxa"/>
            <w:gridSpan w:val="4"/>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312"/>
          <w:tblHeader/>
        </w:trPr>
        <w:tc>
          <w:tcPr>
            <w:tcW w:w="1702" w:type="dxa"/>
            <w:vMerge/>
            <w:vAlign w:val="center"/>
          </w:tcPr>
          <w:p w:rsidR="008C0968" w:rsidRDefault="008C0968">
            <w:pPr>
              <w:widowControl/>
              <w:jc w:val="center"/>
              <w:rPr>
                <w:rFonts w:ascii="黑体" w:eastAsia="黑体" w:hAnsi="黑体" w:cs="宋体"/>
                <w:b/>
                <w:bCs/>
                <w:color w:val="000000"/>
                <w:kern w:val="0"/>
                <w:szCs w:val="21"/>
              </w:rPr>
            </w:pPr>
          </w:p>
        </w:tc>
        <w:tc>
          <w:tcPr>
            <w:tcW w:w="1276" w:type="dxa"/>
            <w:vMerge/>
            <w:vAlign w:val="center"/>
          </w:tcPr>
          <w:p w:rsidR="008C0968" w:rsidRDefault="008C0968">
            <w:pPr>
              <w:widowControl/>
              <w:jc w:val="center"/>
              <w:rPr>
                <w:rFonts w:ascii="黑体" w:eastAsia="黑体" w:hAnsi="黑体" w:cs="宋体"/>
                <w:b/>
                <w:bCs/>
                <w:color w:val="000000"/>
                <w:kern w:val="0"/>
                <w:szCs w:val="21"/>
              </w:rPr>
            </w:pPr>
          </w:p>
        </w:tc>
        <w:tc>
          <w:tcPr>
            <w:tcW w:w="3118" w:type="dxa"/>
            <w:vMerge/>
            <w:vAlign w:val="center"/>
          </w:tcPr>
          <w:p w:rsidR="008C0968" w:rsidRDefault="008C0968">
            <w:pPr>
              <w:widowControl/>
              <w:jc w:val="center"/>
              <w:rPr>
                <w:rFonts w:ascii="黑体" w:eastAsia="黑体" w:hAnsi="黑体" w:cs="宋体"/>
                <w:b/>
                <w:bCs/>
                <w:color w:val="000000"/>
                <w:kern w:val="0"/>
                <w:szCs w:val="21"/>
              </w:rPr>
            </w:pPr>
          </w:p>
        </w:tc>
        <w:tc>
          <w:tcPr>
            <w:tcW w:w="2694" w:type="dxa"/>
            <w:vMerge/>
            <w:vAlign w:val="center"/>
          </w:tcPr>
          <w:p w:rsidR="008C0968" w:rsidRDefault="008C0968">
            <w:pPr>
              <w:widowControl/>
              <w:jc w:val="center"/>
              <w:rPr>
                <w:rFonts w:ascii="黑体" w:eastAsia="黑体" w:hAnsi="黑体" w:cs="宋体"/>
                <w:b/>
                <w:bCs/>
                <w:color w:val="000000"/>
                <w:kern w:val="0"/>
                <w:szCs w:val="21"/>
              </w:rPr>
            </w:pPr>
          </w:p>
        </w:tc>
        <w:tc>
          <w:tcPr>
            <w:tcW w:w="2268" w:type="dxa"/>
            <w:vMerge/>
            <w:vAlign w:val="center"/>
          </w:tcPr>
          <w:p w:rsidR="008C0968" w:rsidRDefault="008C0968">
            <w:pPr>
              <w:widowControl/>
              <w:jc w:val="center"/>
              <w:rPr>
                <w:rFonts w:ascii="黑体" w:eastAsia="黑体" w:hAnsi="黑体" w:cs="宋体"/>
                <w:b/>
                <w:bCs/>
                <w:color w:val="000000"/>
                <w:kern w:val="0"/>
                <w:szCs w:val="21"/>
              </w:rPr>
            </w:pPr>
          </w:p>
        </w:tc>
        <w:tc>
          <w:tcPr>
            <w:tcW w:w="992"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850"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851"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850"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312"/>
          <w:tblHeader/>
        </w:trPr>
        <w:tc>
          <w:tcPr>
            <w:tcW w:w="1702" w:type="dxa"/>
            <w:vMerge/>
            <w:vAlign w:val="center"/>
          </w:tcPr>
          <w:p w:rsidR="008C0968" w:rsidRDefault="008C0968">
            <w:pPr>
              <w:widowControl/>
              <w:jc w:val="center"/>
              <w:rPr>
                <w:rFonts w:ascii="黑体" w:eastAsia="黑体" w:hAnsi="黑体" w:cs="宋体"/>
                <w:b/>
                <w:bCs/>
                <w:color w:val="000000"/>
                <w:kern w:val="0"/>
                <w:szCs w:val="21"/>
              </w:rPr>
            </w:pPr>
          </w:p>
        </w:tc>
        <w:tc>
          <w:tcPr>
            <w:tcW w:w="1276" w:type="dxa"/>
            <w:vMerge/>
            <w:vAlign w:val="center"/>
          </w:tcPr>
          <w:p w:rsidR="008C0968" w:rsidRDefault="008C0968">
            <w:pPr>
              <w:widowControl/>
              <w:jc w:val="center"/>
              <w:rPr>
                <w:rFonts w:ascii="黑体" w:eastAsia="黑体" w:hAnsi="黑体" w:cs="宋体"/>
                <w:b/>
                <w:bCs/>
                <w:color w:val="000000"/>
                <w:kern w:val="0"/>
                <w:szCs w:val="21"/>
              </w:rPr>
            </w:pPr>
          </w:p>
        </w:tc>
        <w:tc>
          <w:tcPr>
            <w:tcW w:w="3118" w:type="dxa"/>
            <w:vMerge/>
            <w:vAlign w:val="center"/>
          </w:tcPr>
          <w:p w:rsidR="008C0968" w:rsidRDefault="008C0968">
            <w:pPr>
              <w:widowControl/>
              <w:jc w:val="center"/>
              <w:rPr>
                <w:rFonts w:ascii="黑体" w:eastAsia="黑体" w:hAnsi="黑体" w:cs="宋体"/>
                <w:b/>
                <w:bCs/>
                <w:color w:val="000000"/>
                <w:kern w:val="0"/>
                <w:szCs w:val="21"/>
              </w:rPr>
            </w:pPr>
          </w:p>
        </w:tc>
        <w:tc>
          <w:tcPr>
            <w:tcW w:w="2694" w:type="dxa"/>
            <w:vMerge/>
            <w:vAlign w:val="center"/>
          </w:tcPr>
          <w:p w:rsidR="008C0968" w:rsidRDefault="008C0968">
            <w:pPr>
              <w:widowControl/>
              <w:jc w:val="center"/>
              <w:rPr>
                <w:rFonts w:ascii="黑体" w:eastAsia="黑体" w:hAnsi="黑体" w:cs="宋体"/>
                <w:b/>
                <w:bCs/>
                <w:color w:val="000000"/>
                <w:kern w:val="0"/>
                <w:szCs w:val="21"/>
              </w:rPr>
            </w:pPr>
          </w:p>
        </w:tc>
        <w:tc>
          <w:tcPr>
            <w:tcW w:w="2268" w:type="dxa"/>
            <w:vMerge/>
            <w:vAlign w:val="center"/>
          </w:tcPr>
          <w:p w:rsidR="008C0968" w:rsidRDefault="008C0968">
            <w:pPr>
              <w:widowControl/>
              <w:jc w:val="center"/>
              <w:rPr>
                <w:rFonts w:ascii="黑体" w:eastAsia="黑体" w:hAnsi="黑体" w:cs="宋体"/>
                <w:b/>
                <w:bCs/>
                <w:color w:val="000000"/>
                <w:kern w:val="0"/>
                <w:szCs w:val="21"/>
              </w:rPr>
            </w:pPr>
          </w:p>
        </w:tc>
        <w:tc>
          <w:tcPr>
            <w:tcW w:w="992"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vMerge/>
            <w:vAlign w:val="center"/>
          </w:tcPr>
          <w:p w:rsidR="008C0968" w:rsidRDefault="008C0968">
            <w:pPr>
              <w:widowControl/>
              <w:jc w:val="center"/>
              <w:rPr>
                <w:rFonts w:ascii="黑体" w:eastAsia="黑体" w:hAnsi="黑体" w:cs="宋体"/>
                <w:b/>
                <w:bCs/>
                <w:color w:val="000000"/>
                <w:kern w:val="0"/>
                <w:szCs w:val="21"/>
              </w:rPr>
            </w:pPr>
          </w:p>
        </w:tc>
        <w:tc>
          <w:tcPr>
            <w:tcW w:w="851"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vMerge/>
            <w:vAlign w:val="center"/>
          </w:tcPr>
          <w:p w:rsidR="008C0968" w:rsidRDefault="008C0968">
            <w:pPr>
              <w:widowControl/>
              <w:jc w:val="center"/>
              <w:rPr>
                <w:rFonts w:ascii="黑体" w:eastAsia="黑体" w:hAnsi="黑体" w:cs="宋体"/>
                <w:b/>
                <w:bCs/>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312"/>
          <w:tblHeader/>
        </w:trPr>
        <w:tc>
          <w:tcPr>
            <w:tcW w:w="1702" w:type="dxa"/>
            <w:vMerge/>
            <w:vAlign w:val="center"/>
          </w:tcPr>
          <w:p w:rsidR="008C0968" w:rsidRDefault="008C0968">
            <w:pPr>
              <w:widowControl/>
              <w:jc w:val="center"/>
              <w:rPr>
                <w:rFonts w:ascii="宋体" w:hAnsi="宋体" w:cs="宋体"/>
                <w:color w:val="000000"/>
                <w:kern w:val="0"/>
                <w:szCs w:val="21"/>
              </w:rPr>
            </w:pPr>
          </w:p>
        </w:tc>
        <w:tc>
          <w:tcPr>
            <w:tcW w:w="1276" w:type="dxa"/>
            <w:vMerge/>
            <w:vAlign w:val="center"/>
          </w:tcPr>
          <w:p w:rsidR="008C0968" w:rsidRDefault="008C0968">
            <w:pPr>
              <w:widowControl/>
              <w:jc w:val="right"/>
              <w:rPr>
                <w:rFonts w:ascii="宋体" w:hAnsi="宋体" w:cs="宋体"/>
                <w:color w:val="000000"/>
                <w:kern w:val="0"/>
                <w:szCs w:val="21"/>
              </w:rPr>
            </w:pPr>
          </w:p>
        </w:tc>
        <w:tc>
          <w:tcPr>
            <w:tcW w:w="3118" w:type="dxa"/>
            <w:vMerge/>
            <w:vAlign w:val="center"/>
          </w:tcPr>
          <w:p w:rsidR="008C0968" w:rsidRDefault="008C0968">
            <w:pPr>
              <w:widowControl/>
              <w:rPr>
                <w:rFonts w:ascii="宋体" w:hAnsi="宋体" w:cs="宋体"/>
                <w:color w:val="000000"/>
                <w:kern w:val="0"/>
                <w:szCs w:val="21"/>
              </w:rPr>
            </w:pPr>
          </w:p>
        </w:tc>
        <w:tc>
          <w:tcPr>
            <w:tcW w:w="2694" w:type="dxa"/>
            <w:vMerge/>
            <w:vAlign w:val="center"/>
          </w:tcPr>
          <w:p w:rsidR="008C0968" w:rsidRDefault="008C0968">
            <w:pPr>
              <w:widowControl/>
              <w:rPr>
                <w:rFonts w:ascii="宋体" w:hAnsi="宋体" w:cs="宋体"/>
                <w:color w:val="000000"/>
                <w:kern w:val="0"/>
                <w:szCs w:val="21"/>
              </w:rPr>
            </w:pPr>
          </w:p>
        </w:tc>
        <w:tc>
          <w:tcPr>
            <w:tcW w:w="2268" w:type="dxa"/>
            <w:vMerge/>
            <w:vAlign w:val="center"/>
          </w:tcPr>
          <w:p w:rsidR="008C0968" w:rsidRDefault="008C0968">
            <w:pPr>
              <w:widowControl/>
              <w:rPr>
                <w:rFonts w:ascii="宋体" w:hAnsi="宋体" w:cs="宋体"/>
                <w:color w:val="000000"/>
                <w:kern w:val="0"/>
                <w:szCs w:val="21"/>
              </w:rPr>
            </w:pPr>
          </w:p>
        </w:tc>
        <w:tc>
          <w:tcPr>
            <w:tcW w:w="992" w:type="dxa"/>
            <w:vMerge/>
            <w:vAlign w:val="center"/>
          </w:tcPr>
          <w:p w:rsidR="008C0968" w:rsidRDefault="008C0968">
            <w:pPr>
              <w:widowControl/>
              <w:rPr>
                <w:rFonts w:ascii="宋体" w:hAnsi="宋体" w:cs="宋体"/>
                <w:color w:val="000000"/>
                <w:kern w:val="0"/>
                <w:szCs w:val="21"/>
              </w:rPr>
            </w:pPr>
          </w:p>
        </w:tc>
        <w:tc>
          <w:tcPr>
            <w:tcW w:w="850" w:type="dxa"/>
            <w:vMerge/>
            <w:vAlign w:val="center"/>
          </w:tcPr>
          <w:p w:rsidR="008C0968" w:rsidRDefault="008C0968">
            <w:pPr>
              <w:widowControl/>
              <w:rPr>
                <w:rFonts w:ascii="宋体" w:hAnsi="宋体" w:cs="宋体"/>
                <w:color w:val="000000"/>
                <w:kern w:val="0"/>
                <w:szCs w:val="21"/>
              </w:rPr>
            </w:pPr>
          </w:p>
        </w:tc>
        <w:tc>
          <w:tcPr>
            <w:tcW w:w="851" w:type="dxa"/>
            <w:vMerge/>
            <w:vAlign w:val="center"/>
          </w:tcPr>
          <w:p w:rsidR="008C0968" w:rsidRDefault="008C0968">
            <w:pPr>
              <w:widowControl/>
              <w:rPr>
                <w:rFonts w:ascii="宋体" w:hAnsi="宋体" w:cs="宋体"/>
                <w:color w:val="000000"/>
                <w:kern w:val="0"/>
                <w:szCs w:val="21"/>
              </w:rPr>
            </w:pPr>
          </w:p>
        </w:tc>
        <w:tc>
          <w:tcPr>
            <w:tcW w:w="850" w:type="dxa"/>
            <w:vMerge/>
            <w:vAlign w:val="center"/>
          </w:tcPr>
          <w:p w:rsidR="008C0968" w:rsidRDefault="008C0968">
            <w:pPr>
              <w:widowControl/>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312"/>
        </w:trPr>
        <w:tc>
          <w:tcPr>
            <w:tcW w:w="1702" w:type="dxa"/>
            <w:vAlign w:val="center"/>
          </w:tcPr>
          <w:p w:rsidR="008C0968" w:rsidRDefault="000C6BC5">
            <w:pPr>
              <w:widowControl/>
              <w:jc w:val="center"/>
              <w:rPr>
                <w:rFonts w:ascii="宋体" w:hAnsi="宋体" w:cs="宋体"/>
                <w:color w:val="000000"/>
                <w:kern w:val="0"/>
                <w:szCs w:val="21"/>
              </w:rPr>
            </w:pPr>
            <w:r>
              <w:rPr>
                <w:rFonts w:ascii="宋体" w:hAnsi="宋体" w:cs="宋体" w:hint="eastAsia"/>
                <w:color w:val="000000"/>
                <w:kern w:val="0"/>
                <w:szCs w:val="21"/>
              </w:rPr>
              <w:t>人大会议</w:t>
            </w:r>
          </w:p>
        </w:tc>
        <w:tc>
          <w:tcPr>
            <w:tcW w:w="127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3118"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市人民代表大会和常务委员会各种会议的筹备、会务工作，负责常委会文件起草、审核把关，常委会会议、主任会议及常委会党组会议决定事项、工作部署、重要文件及领导批示的传达和督办。</w:t>
            </w:r>
          </w:p>
        </w:tc>
        <w:tc>
          <w:tcPr>
            <w:tcW w:w="269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、在人大代表和市人大常委充分发表审议意见的基础上，作出我市经济社会发展计划、市总预算和市本级预算等决议。</w:t>
            </w:r>
          </w:p>
          <w:p w:rsidR="008C0968" w:rsidRDefault="000C6BC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、通过听取和审议一府两院等工作报告，作出有关报告的决议。</w:t>
            </w:r>
          </w:p>
          <w:p w:rsidR="008C0968" w:rsidRDefault="000C6BC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、通过质询、专题询问和工作评议的方式就一府两院的工作进行监督。</w:t>
            </w:r>
          </w:p>
          <w:p w:rsidR="008C0968" w:rsidRDefault="000C6BC5">
            <w:pPr>
              <w:widowControl/>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、为保证我市重大决策的科学性和法定性，实施作出有关我市重大问题的决定。</w:t>
            </w:r>
            <w:r>
              <w:rPr>
                <w:rFonts w:ascii="宋体" w:hAnsi="宋体" w:cs="宋体"/>
                <w:color w:val="000000"/>
                <w:kern w:val="0"/>
                <w:szCs w:val="21"/>
              </w:rPr>
              <w:t>5</w:t>
            </w:r>
            <w:r>
              <w:rPr>
                <w:rFonts w:ascii="宋体" w:hAnsi="宋体" w:cs="宋体"/>
                <w:color w:val="000000"/>
                <w:kern w:val="0"/>
                <w:szCs w:val="21"/>
              </w:rPr>
              <w:t>、高效、精细的筹备市人大会。</w:t>
            </w:r>
          </w:p>
          <w:p w:rsidR="008C0968" w:rsidRDefault="008C0968">
            <w:pPr>
              <w:widowControl/>
              <w:rPr>
                <w:rFonts w:ascii="宋体" w:hAnsi="宋体" w:cs="宋体"/>
                <w:color w:val="000000"/>
                <w:kern w:val="0"/>
                <w:szCs w:val="21"/>
              </w:rPr>
            </w:pPr>
          </w:p>
        </w:tc>
        <w:tc>
          <w:tcPr>
            <w:tcW w:w="2268" w:type="dxa"/>
            <w:vAlign w:val="center"/>
          </w:tcPr>
          <w:p w:rsidR="008C0968" w:rsidRDefault="008C0968">
            <w:pPr>
              <w:widowControl/>
              <w:rPr>
                <w:rFonts w:ascii="宋体" w:hAnsi="宋体" w:cs="宋体"/>
                <w:color w:val="000000"/>
                <w:kern w:val="0"/>
                <w:szCs w:val="21"/>
              </w:rPr>
            </w:pPr>
          </w:p>
        </w:tc>
        <w:tc>
          <w:tcPr>
            <w:tcW w:w="992" w:type="dxa"/>
            <w:vAlign w:val="center"/>
          </w:tcPr>
          <w:p w:rsidR="008C0968" w:rsidRDefault="008C0968">
            <w:pPr>
              <w:widowControl/>
              <w:rPr>
                <w:rFonts w:ascii="宋体" w:hAnsi="宋体" w:cs="宋体"/>
                <w:color w:val="000000"/>
                <w:kern w:val="0"/>
                <w:szCs w:val="21"/>
              </w:rPr>
            </w:pPr>
          </w:p>
        </w:tc>
        <w:tc>
          <w:tcPr>
            <w:tcW w:w="850" w:type="dxa"/>
            <w:vAlign w:val="center"/>
          </w:tcPr>
          <w:p w:rsidR="008C0968" w:rsidRDefault="008C0968">
            <w:pPr>
              <w:widowControl/>
              <w:rPr>
                <w:rFonts w:ascii="宋体" w:hAnsi="宋体" w:cs="宋体"/>
                <w:color w:val="000000"/>
                <w:kern w:val="0"/>
                <w:szCs w:val="21"/>
              </w:rPr>
            </w:pPr>
          </w:p>
        </w:tc>
        <w:tc>
          <w:tcPr>
            <w:tcW w:w="851" w:type="dxa"/>
            <w:vAlign w:val="center"/>
          </w:tcPr>
          <w:p w:rsidR="008C0968" w:rsidRDefault="008C0968">
            <w:pPr>
              <w:widowControl/>
              <w:rPr>
                <w:rFonts w:ascii="宋体" w:hAnsi="宋体" w:cs="宋体"/>
                <w:color w:val="000000"/>
                <w:kern w:val="0"/>
                <w:szCs w:val="21"/>
              </w:rPr>
            </w:pPr>
          </w:p>
        </w:tc>
        <w:tc>
          <w:tcPr>
            <w:tcW w:w="850" w:type="dxa"/>
            <w:vAlign w:val="center"/>
          </w:tcPr>
          <w:p w:rsidR="008C0968" w:rsidRDefault="008C0968">
            <w:pPr>
              <w:widowControl/>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312"/>
        </w:trPr>
        <w:tc>
          <w:tcPr>
            <w:tcW w:w="1702" w:type="dxa"/>
            <w:vMerge w:val="restart"/>
            <w:vAlign w:val="center"/>
          </w:tcPr>
          <w:p w:rsidR="008C0968" w:rsidRDefault="000C6BC5">
            <w:pPr>
              <w:widowControl/>
              <w:jc w:val="center"/>
              <w:rPr>
                <w:rFonts w:ascii="宋体" w:hAnsi="宋体" w:cs="宋体"/>
                <w:color w:val="000000"/>
                <w:kern w:val="0"/>
                <w:szCs w:val="21"/>
              </w:rPr>
            </w:pPr>
            <w:r>
              <w:rPr>
                <w:rFonts w:ascii="宋体" w:hAnsi="宋体" w:cs="宋体" w:hint="eastAsia"/>
                <w:color w:val="000000"/>
                <w:kern w:val="0"/>
                <w:szCs w:val="21"/>
              </w:rPr>
              <w:lastRenderedPageBreak/>
              <w:t>人大会议</w:t>
            </w:r>
          </w:p>
        </w:tc>
        <w:tc>
          <w:tcPr>
            <w:tcW w:w="1276" w:type="dxa"/>
            <w:vMerge w:val="restart"/>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3118" w:type="dxa"/>
            <w:vMerge w:val="restart"/>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4" w:type="dxa"/>
            <w:vMerge w:val="restart"/>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召开市十四届人大五次会议深入贯彻落实党的十八大和十八届三中、四中、五中全会精神，抢抓京津冀协同发展、环渤海地区崛起和省打造沿海地区率先发展增长极的新机遇，坚定不移实施沿海开放带动战略，推动唐山经济转型升级再创辉煌，加快实现“三个努力建设”目标。</w:t>
            </w:r>
          </w:p>
        </w:tc>
        <w:tc>
          <w:tcPr>
            <w:tcW w:w="2268"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圆满完成会议各项程序</w:t>
            </w:r>
          </w:p>
        </w:tc>
        <w:tc>
          <w:tcPr>
            <w:tcW w:w="99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参会人数达到</w:t>
            </w:r>
            <w:r>
              <w:rPr>
                <w:rFonts w:ascii="宋体" w:hAnsi="宋体" w:cs="宋体"/>
                <w:color w:val="000000"/>
                <w:kern w:val="0"/>
                <w:szCs w:val="21"/>
              </w:rPr>
              <w:t>95%</w:t>
            </w:r>
            <w:r>
              <w:rPr>
                <w:rFonts w:ascii="宋体" w:hAnsi="宋体" w:cs="宋体"/>
                <w:color w:val="000000"/>
                <w:kern w:val="0"/>
                <w:szCs w:val="21"/>
              </w:rPr>
              <w:t>及以上</w:t>
            </w:r>
          </w:p>
        </w:tc>
        <w:tc>
          <w:tcPr>
            <w:tcW w:w="850"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参会人数达到</w:t>
            </w:r>
            <w:r>
              <w:rPr>
                <w:rFonts w:ascii="宋体" w:hAnsi="宋体" w:cs="宋体"/>
                <w:color w:val="000000"/>
                <w:kern w:val="0"/>
                <w:szCs w:val="21"/>
              </w:rPr>
              <w:t>94%</w:t>
            </w:r>
            <w:r>
              <w:rPr>
                <w:rFonts w:ascii="宋体" w:hAnsi="宋体" w:cs="宋体"/>
                <w:color w:val="000000"/>
                <w:kern w:val="0"/>
                <w:szCs w:val="21"/>
              </w:rPr>
              <w:t>至</w:t>
            </w:r>
            <w:r>
              <w:rPr>
                <w:rFonts w:ascii="宋体" w:hAnsi="宋体" w:cs="宋体"/>
                <w:color w:val="000000"/>
                <w:kern w:val="0"/>
                <w:szCs w:val="21"/>
              </w:rPr>
              <w:t>80%</w:t>
            </w:r>
          </w:p>
        </w:tc>
        <w:tc>
          <w:tcPr>
            <w:tcW w:w="851"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参会人数达到</w:t>
            </w:r>
            <w:r>
              <w:rPr>
                <w:rFonts w:ascii="宋体" w:hAnsi="宋体" w:cs="宋体"/>
                <w:color w:val="000000"/>
                <w:kern w:val="0"/>
                <w:szCs w:val="21"/>
              </w:rPr>
              <w:t>79%</w:t>
            </w:r>
            <w:r>
              <w:rPr>
                <w:rFonts w:ascii="宋体" w:hAnsi="宋体" w:cs="宋体"/>
                <w:color w:val="000000"/>
                <w:kern w:val="0"/>
                <w:szCs w:val="21"/>
              </w:rPr>
              <w:t>至</w:t>
            </w:r>
            <w:r>
              <w:rPr>
                <w:rFonts w:ascii="宋体" w:hAnsi="宋体" w:cs="宋体"/>
                <w:color w:val="000000"/>
                <w:kern w:val="0"/>
                <w:szCs w:val="21"/>
              </w:rPr>
              <w:t>61%</w:t>
            </w:r>
          </w:p>
        </w:tc>
        <w:tc>
          <w:tcPr>
            <w:tcW w:w="850"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参会人数达到</w:t>
            </w:r>
            <w:r>
              <w:rPr>
                <w:rFonts w:ascii="宋体" w:hAnsi="宋体" w:cs="宋体"/>
                <w:color w:val="000000"/>
                <w:kern w:val="0"/>
                <w:szCs w:val="21"/>
              </w:rPr>
              <w:t>60%</w:t>
            </w:r>
            <w:r>
              <w:rPr>
                <w:rFonts w:ascii="宋体" w:hAnsi="宋体" w:cs="宋体"/>
                <w:color w:val="000000"/>
                <w:kern w:val="0"/>
                <w:szCs w:val="21"/>
              </w:rPr>
              <w:t>以下</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312"/>
        </w:trPr>
        <w:tc>
          <w:tcPr>
            <w:tcW w:w="1702" w:type="dxa"/>
            <w:vMerge/>
            <w:vAlign w:val="center"/>
          </w:tcPr>
          <w:p w:rsidR="008C0968" w:rsidRDefault="008C0968">
            <w:pPr>
              <w:widowControl/>
              <w:jc w:val="center"/>
              <w:rPr>
                <w:rFonts w:ascii="宋体" w:hAnsi="宋体" w:cs="宋体"/>
                <w:color w:val="000000"/>
                <w:kern w:val="0"/>
                <w:szCs w:val="21"/>
              </w:rPr>
            </w:pPr>
          </w:p>
        </w:tc>
        <w:tc>
          <w:tcPr>
            <w:tcW w:w="1276" w:type="dxa"/>
            <w:vMerge/>
            <w:vAlign w:val="center"/>
          </w:tcPr>
          <w:p w:rsidR="008C0968" w:rsidRDefault="008C0968">
            <w:pPr>
              <w:widowControl/>
              <w:jc w:val="right"/>
              <w:rPr>
                <w:rFonts w:ascii="宋体" w:hAnsi="宋体" w:cs="宋体"/>
                <w:color w:val="000000"/>
                <w:kern w:val="0"/>
                <w:szCs w:val="21"/>
              </w:rPr>
            </w:pPr>
          </w:p>
        </w:tc>
        <w:tc>
          <w:tcPr>
            <w:tcW w:w="3118" w:type="dxa"/>
            <w:vMerge/>
            <w:vAlign w:val="center"/>
          </w:tcPr>
          <w:p w:rsidR="008C0968" w:rsidRDefault="008C0968">
            <w:pPr>
              <w:widowControl/>
              <w:rPr>
                <w:rFonts w:ascii="宋体" w:hAnsi="宋体" w:cs="宋体"/>
                <w:color w:val="000000"/>
                <w:kern w:val="0"/>
                <w:szCs w:val="21"/>
              </w:rPr>
            </w:pPr>
          </w:p>
        </w:tc>
        <w:tc>
          <w:tcPr>
            <w:tcW w:w="2694" w:type="dxa"/>
            <w:vMerge/>
            <w:vAlign w:val="center"/>
          </w:tcPr>
          <w:p w:rsidR="008C0968" w:rsidRDefault="008C0968">
            <w:pPr>
              <w:widowControl/>
              <w:rPr>
                <w:rFonts w:ascii="宋体" w:hAnsi="宋体" w:cs="宋体"/>
                <w:color w:val="000000"/>
                <w:kern w:val="0"/>
                <w:szCs w:val="21"/>
              </w:rPr>
            </w:pPr>
          </w:p>
        </w:tc>
        <w:tc>
          <w:tcPr>
            <w:tcW w:w="2268"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预计十四届五次需经费</w:t>
            </w:r>
            <w:r>
              <w:rPr>
                <w:rFonts w:ascii="宋体" w:hAnsi="宋体" w:cs="宋体"/>
                <w:color w:val="000000"/>
                <w:kern w:val="0"/>
                <w:szCs w:val="21"/>
              </w:rPr>
              <w:t>260</w:t>
            </w:r>
            <w:r>
              <w:rPr>
                <w:rFonts w:ascii="宋体" w:hAnsi="宋体" w:cs="宋体"/>
                <w:color w:val="000000"/>
                <w:kern w:val="0"/>
                <w:szCs w:val="21"/>
              </w:rPr>
              <w:t>万元。</w:t>
            </w:r>
          </w:p>
        </w:tc>
        <w:tc>
          <w:tcPr>
            <w:tcW w:w="99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未超预算</w:t>
            </w:r>
          </w:p>
        </w:tc>
        <w:tc>
          <w:tcPr>
            <w:tcW w:w="850"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超预算</w:t>
            </w:r>
            <w:r>
              <w:rPr>
                <w:rFonts w:ascii="宋体" w:hAnsi="宋体" w:cs="宋体"/>
                <w:color w:val="000000"/>
                <w:kern w:val="0"/>
                <w:szCs w:val="21"/>
              </w:rPr>
              <w:t>10%</w:t>
            </w:r>
            <w:r>
              <w:rPr>
                <w:rFonts w:ascii="宋体" w:hAnsi="宋体" w:cs="宋体"/>
                <w:color w:val="000000"/>
                <w:kern w:val="0"/>
                <w:szCs w:val="21"/>
              </w:rPr>
              <w:t>以内</w:t>
            </w:r>
          </w:p>
        </w:tc>
        <w:tc>
          <w:tcPr>
            <w:tcW w:w="851"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超预算</w:t>
            </w:r>
            <w:r>
              <w:rPr>
                <w:rFonts w:ascii="宋体" w:hAnsi="宋体" w:cs="宋体"/>
                <w:color w:val="000000"/>
                <w:kern w:val="0"/>
                <w:szCs w:val="21"/>
              </w:rPr>
              <w:t>10%</w:t>
            </w:r>
            <w:r>
              <w:rPr>
                <w:rFonts w:ascii="宋体" w:hAnsi="宋体" w:cs="宋体"/>
                <w:color w:val="000000"/>
                <w:kern w:val="0"/>
                <w:szCs w:val="21"/>
              </w:rPr>
              <w:t>至</w:t>
            </w:r>
            <w:r>
              <w:rPr>
                <w:rFonts w:ascii="宋体" w:hAnsi="宋体" w:cs="宋体"/>
                <w:color w:val="000000"/>
                <w:kern w:val="0"/>
                <w:szCs w:val="21"/>
              </w:rPr>
              <w:t>20%</w:t>
            </w:r>
            <w:r>
              <w:rPr>
                <w:rFonts w:ascii="宋体" w:hAnsi="宋体" w:cs="宋体"/>
                <w:color w:val="000000"/>
                <w:kern w:val="0"/>
                <w:szCs w:val="21"/>
              </w:rPr>
              <w:t>以内</w:t>
            </w:r>
          </w:p>
        </w:tc>
        <w:tc>
          <w:tcPr>
            <w:tcW w:w="850"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超预算</w:t>
            </w:r>
            <w:r>
              <w:rPr>
                <w:rFonts w:ascii="宋体" w:hAnsi="宋体" w:cs="宋体"/>
                <w:color w:val="000000"/>
                <w:kern w:val="0"/>
                <w:szCs w:val="21"/>
              </w:rPr>
              <w:t>20%</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312"/>
        </w:trPr>
        <w:tc>
          <w:tcPr>
            <w:tcW w:w="1702" w:type="dxa"/>
            <w:vMerge/>
            <w:vAlign w:val="center"/>
          </w:tcPr>
          <w:p w:rsidR="008C0968" w:rsidRDefault="008C0968">
            <w:pPr>
              <w:widowControl/>
              <w:jc w:val="center"/>
              <w:rPr>
                <w:rFonts w:ascii="宋体" w:hAnsi="宋体" w:cs="宋体"/>
                <w:color w:val="000000"/>
                <w:kern w:val="0"/>
                <w:szCs w:val="21"/>
              </w:rPr>
            </w:pPr>
          </w:p>
        </w:tc>
        <w:tc>
          <w:tcPr>
            <w:tcW w:w="1276" w:type="dxa"/>
            <w:vMerge/>
            <w:vAlign w:val="center"/>
          </w:tcPr>
          <w:p w:rsidR="008C0968" w:rsidRDefault="008C0968">
            <w:pPr>
              <w:widowControl/>
              <w:jc w:val="right"/>
              <w:rPr>
                <w:rFonts w:ascii="宋体" w:hAnsi="宋体" w:cs="宋体"/>
                <w:color w:val="000000"/>
                <w:kern w:val="0"/>
                <w:szCs w:val="21"/>
              </w:rPr>
            </w:pPr>
          </w:p>
        </w:tc>
        <w:tc>
          <w:tcPr>
            <w:tcW w:w="3118" w:type="dxa"/>
            <w:vMerge/>
            <w:vAlign w:val="center"/>
          </w:tcPr>
          <w:p w:rsidR="008C0968" w:rsidRDefault="008C0968">
            <w:pPr>
              <w:widowControl/>
              <w:rPr>
                <w:rFonts w:ascii="宋体" w:hAnsi="宋体" w:cs="宋体"/>
                <w:color w:val="000000"/>
                <w:kern w:val="0"/>
                <w:szCs w:val="21"/>
              </w:rPr>
            </w:pPr>
          </w:p>
        </w:tc>
        <w:tc>
          <w:tcPr>
            <w:tcW w:w="2694" w:type="dxa"/>
            <w:vMerge/>
            <w:vAlign w:val="center"/>
          </w:tcPr>
          <w:p w:rsidR="008C0968" w:rsidRDefault="008C0968">
            <w:pPr>
              <w:widowControl/>
              <w:rPr>
                <w:rFonts w:ascii="宋体" w:hAnsi="宋体" w:cs="宋体"/>
                <w:color w:val="000000"/>
                <w:kern w:val="0"/>
                <w:szCs w:val="21"/>
              </w:rPr>
            </w:pPr>
          </w:p>
        </w:tc>
        <w:tc>
          <w:tcPr>
            <w:tcW w:w="2268"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认真履行代表职责，积极建言献策，为唐山进位升级保驾护航</w:t>
            </w:r>
          </w:p>
        </w:tc>
        <w:tc>
          <w:tcPr>
            <w:tcW w:w="99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95%</w:t>
            </w:r>
            <w:r>
              <w:rPr>
                <w:rFonts w:ascii="宋体" w:hAnsi="宋体" w:cs="宋体"/>
                <w:color w:val="000000"/>
                <w:kern w:val="0"/>
                <w:szCs w:val="21"/>
              </w:rPr>
              <w:t>及以上</w:t>
            </w:r>
          </w:p>
        </w:tc>
        <w:tc>
          <w:tcPr>
            <w:tcW w:w="850"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94%</w:t>
            </w:r>
            <w:r>
              <w:rPr>
                <w:rFonts w:ascii="宋体" w:hAnsi="宋体" w:cs="宋体"/>
                <w:color w:val="000000"/>
                <w:kern w:val="0"/>
                <w:szCs w:val="21"/>
              </w:rPr>
              <w:t>至</w:t>
            </w:r>
            <w:r>
              <w:rPr>
                <w:rFonts w:ascii="宋体" w:hAnsi="宋体" w:cs="宋体"/>
                <w:color w:val="000000"/>
                <w:kern w:val="0"/>
                <w:szCs w:val="21"/>
              </w:rPr>
              <w:t>85%</w:t>
            </w:r>
            <w:r>
              <w:rPr>
                <w:rFonts w:ascii="宋体" w:hAnsi="宋体" w:cs="宋体"/>
                <w:color w:val="000000"/>
                <w:kern w:val="0"/>
                <w:szCs w:val="21"/>
              </w:rPr>
              <w:t>以内</w:t>
            </w:r>
          </w:p>
        </w:tc>
        <w:tc>
          <w:tcPr>
            <w:tcW w:w="851"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84%</w:t>
            </w:r>
            <w:r>
              <w:rPr>
                <w:rFonts w:ascii="宋体" w:hAnsi="宋体" w:cs="宋体"/>
                <w:color w:val="000000"/>
                <w:kern w:val="0"/>
                <w:szCs w:val="21"/>
              </w:rPr>
              <w:t>至</w:t>
            </w:r>
            <w:r>
              <w:rPr>
                <w:rFonts w:ascii="宋体" w:hAnsi="宋体" w:cs="宋体"/>
                <w:color w:val="000000"/>
                <w:kern w:val="0"/>
                <w:szCs w:val="21"/>
              </w:rPr>
              <w:t>60%</w:t>
            </w:r>
            <w:r>
              <w:rPr>
                <w:rFonts w:ascii="宋体" w:hAnsi="宋体" w:cs="宋体"/>
                <w:color w:val="000000"/>
                <w:kern w:val="0"/>
                <w:szCs w:val="21"/>
              </w:rPr>
              <w:t>以内</w:t>
            </w:r>
          </w:p>
        </w:tc>
        <w:tc>
          <w:tcPr>
            <w:tcW w:w="850"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60%</w:t>
            </w:r>
            <w:r>
              <w:rPr>
                <w:rFonts w:ascii="宋体" w:hAnsi="宋体" w:cs="宋体"/>
                <w:color w:val="000000"/>
                <w:kern w:val="0"/>
                <w:szCs w:val="21"/>
              </w:rPr>
              <w:t>以下</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312"/>
        </w:trPr>
        <w:tc>
          <w:tcPr>
            <w:tcW w:w="1702" w:type="dxa"/>
            <w:vMerge/>
            <w:vAlign w:val="center"/>
          </w:tcPr>
          <w:p w:rsidR="008C0968" w:rsidRDefault="008C0968">
            <w:pPr>
              <w:widowControl/>
              <w:jc w:val="center"/>
              <w:rPr>
                <w:rFonts w:ascii="宋体" w:hAnsi="宋体" w:cs="宋体"/>
                <w:color w:val="000000"/>
                <w:kern w:val="0"/>
                <w:szCs w:val="21"/>
              </w:rPr>
            </w:pPr>
          </w:p>
        </w:tc>
        <w:tc>
          <w:tcPr>
            <w:tcW w:w="1276" w:type="dxa"/>
            <w:vMerge/>
            <w:vAlign w:val="center"/>
          </w:tcPr>
          <w:p w:rsidR="008C0968" w:rsidRDefault="008C0968">
            <w:pPr>
              <w:widowControl/>
              <w:jc w:val="right"/>
              <w:rPr>
                <w:rFonts w:ascii="宋体" w:hAnsi="宋体" w:cs="宋体"/>
                <w:color w:val="000000"/>
                <w:kern w:val="0"/>
                <w:szCs w:val="21"/>
              </w:rPr>
            </w:pPr>
          </w:p>
        </w:tc>
        <w:tc>
          <w:tcPr>
            <w:tcW w:w="3118" w:type="dxa"/>
            <w:vMerge/>
            <w:vAlign w:val="center"/>
          </w:tcPr>
          <w:p w:rsidR="008C0968" w:rsidRDefault="008C0968">
            <w:pPr>
              <w:widowControl/>
              <w:rPr>
                <w:rFonts w:ascii="宋体" w:hAnsi="宋体" w:cs="宋体"/>
                <w:color w:val="000000"/>
                <w:kern w:val="0"/>
                <w:szCs w:val="21"/>
              </w:rPr>
            </w:pPr>
          </w:p>
        </w:tc>
        <w:tc>
          <w:tcPr>
            <w:tcW w:w="2694" w:type="dxa"/>
            <w:vMerge/>
            <w:vAlign w:val="center"/>
          </w:tcPr>
          <w:p w:rsidR="008C0968" w:rsidRDefault="008C0968">
            <w:pPr>
              <w:widowControl/>
              <w:rPr>
                <w:rFonts w:ascii="宋体" w:hAnsi="宋体" w:cs="宋体"/>
                <w:color w:val="000000"/>
                <w:kern w:val="0"/>
                <w:szCs w:val="21"/>
              </w:rPr>
            </w:pPr>
          </w:p>
        </w:tc>
        <w:tc>
          <w:tcPr>
            <w:tcW w:w="2268"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会期</w:t>
            </w:r>
            <w:r>
              <w:rPr>
                <w:rFonts w:ascii="宋体" w:hAnsi="宋体" w:cs="宋体"/>
                <w:color w:val="000000"/>
                <w:kern w:val="0"/>
                <w:szCs w:val="21"/>
              </w:rPr>
              <w:t>6</w:t>
            </w:r>
            <w:r>
              <w:rPr>
                <w:rFonts w:ascii="宋体" w:hAnsi="宋体" w:cs="宋体"/>
                <w:color w:val="000000"/>
                <w:kern w:val="0"/>
                <w:szCs w:val="21"/>
              </w:rPr>
              <w:t>天，参会人员预计</w:t>
            </w:r>
            <w:r>
              <w:rPr>
                <w:rFonts w:ascii="宋体" w:hAnsi="宋体" w:cs="宋体"/>
                <w:color w:val="000000"/>
                <w:kern w:val="0"/>
                <w:szCs w:val="21"/>
              </w:rPr>
              <w:t>1400</w:t>
            </w:r>
            <w:r>
              <w:rPr>
                <w:rFonts w:ascii="宋体" w:hAnsi="宋体" w:cs="宋体"/>
                <w:color w:val="000000"/>
                <w:kern w:val="0"/>
                <w:szCs w:val="21"/>
              </w:rPr>
              <w:t>人</w:t>
            </w:r>
          </w:p>
        </w:tc>
        <w:tc>
          <w:tcPr>
            <w:tcW w:w="99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完成全部程序</w:t>
            </w:r>
          </w:p>
        </w:tc>
        <w:tc>
          <w:tcPr>
            <w:tcW w:w="850" w:type="dxa"/>
            <w:vAlign w:val="center"/>
          </w:tcPr>
          <w:p w:rsidR="008C0968" w:rsidRDefault="008C0968">
            <w:pPr>
              <w:widowControl/>
              <w:rPr>
                <w:rFonts w:ascii="宋体" w:hAnsi="宋体" w:cs="宋体"/>
                <w:color w:val="000000"/>
                <w:kern w:val="0"/>
                <w:szCs w:val="21"/>
              </w:rPr>
            </w:pPr>
          </w:p>
        </w:tc>
        <w:tc>
          <w:tcPr>
            <w:tcW w:w="851" w:type="dxa"/>
            <w:vAlign w:val="center"/>
          </w:tcPr>
          <w:p w:rsidR="008C0968" w:rsidRDefault="008C0968">
            <w:pPr>
              <w:widowControl/>
              <w:rPr>
                <w:rFonts w:ascii="宋体" w:hAnsi="宋体" w:cs="宋体"/>
                <w:color w:val="000000"/>
                <w:kern w:val="0"/>
                <w:szCs w:val="21"/>
              </w:rPr>
            </w:pPr>
          </w:p>
        </w:tc>
        <w:tc>
          <w:tcPr>
            <w:tcW w:w="850"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未完成全部程序</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44" w:type="dxa"/>
          <w:trHeight w:val="312"/>
        </w:trPr>
        <w:tc>
          <w:tcPr>
            <w:tcW w:w="1702" w:type="dxa"/>
            <w:vMerge/>
            <w:vAlign w:val="center"/>
          </w:tcPr>
          <w:p w:rsidR="008C0968" w:rsidRDefault="008C0968">
            <w:pPr>
              <w:widowControl/>
              <w:jc w:val="center"/>
              <w:rPr>
                <w:rFonts w:ascii="宋体" w:hAnsi="宋体" w:cs="宋体"/>
                <w:color w:val="000000"/>
                <w:kern w:val="0"/>
                <w:szCs w:val="21"/>
              </w:rPr>
            </w:pPr>
          </w:p>
        </w:tc>
        <w:tc>
          <w:tcPr>
            <w:tcW w:w="1276" w:type="dxa"/>
            <w:vMerge/>
            <w:vAlign w:val="center"/>
          </w:tcPr>
          <w:p w:rsidR="008C0968" w:rsidRDefault="008C0968">
            <w:pPr>
              <w:widowControl/>
              <w:jc w:val="right"/>
              <w:rPr>
                <w:rFonts w:ascii="宋体" w:hAnsi="宋体" w:cs="宋体"/>
                <w:color w:val="000000"/>
                <w:kern w:val="0"/>
                <w:szCs w:val="21"/>
              </w:rPr>
            </w:pPr>
          </w:p>
        </w:tc>
        <w:tc>
          <w:tcPr>
            <w:tcW w:w="3118" w:type="dxa"/>
            <w:vMerge/>
            <w:vAlign w:val="center"/>
          </w:tcPr>
          <w:p w:rsidR="008C0968" w:rsidRDefault="008C0968">
            <w:pPr>
              <w:widowControl/>
              <w:rPr>
                <w:rFonts w:ascii="宋体" w:hAnsi="宋体" w:cs="宋体"/>
                <w:color w:val="000000"/>
                <w:kern w:val="0"/>
                <w:szCs w:val="21"/>
              </w:rPr>
            </w:pPr>
          </w:p>
        </w:tc>
        <w:tc>
          <w:tcPr>
            <w:tcW w:w="2694" w:type="dxa"/>
            <w:vMerge/>
            <w:vAlign w:val="center"/>
          </w:tcPr>
          <w:p w:rsidR="008C0968" w:rsidRDefault="008C0968">
            <w:pPr>
              <w:widowControl/>
              <w:rPr>
                <w:rFonts w:ascii="宋体" w:hAnsi="宋体" w:cs="宋体"/>
                <w:color w:val="000000"/>
                <w:kern w:val="0"/>
                <w:szCs w:val="21"/>
              </w:rPr>
            </w:pPr>
          </w:p>
        </w:tc>
        <w:tc>
          <w:tcPr>
            <w:tcW w:w="2268"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2016</w:t>
            </w:r>
            <w:r>
              <w:rPr>
                <w:rFonts w:ascii="宋体" w:hAnsi="宋体" w:cs="宋体"/>
                <w:color w:val="000000"/>
                <w:kern w:val="0"/>
                <w:szCs w:val="21"/>
              </w:rPr>
              <w:t>年</w:t>
            </w:r>
            <w:r>
              <w:rPr>
                <w:rFonts w:ascii="宋体" w:hAnsi="宋体" w:cs="宋体"/>
                <w:color w:val="000000"/>
                <w:kern w:val="0"/>
                <w:szCs w:val="21"/>
              </w:rPr>
              <w:t>3</w:t>
            </w:r>
            <w:r>
              <w:rPr>
                <w:rFonts w:ascii="宋体" w:hAnsi="宋体" w:cs="宋体"/>
                <w:color w:val="000000"/>
                <w:kern w:val="0"/>
                <w:szCs w:val="21"/>
              </w:rPr>
              <w:t>月底前完成</w:t>
            </w:r>
          </w:p>
        </w:tc>
        <w:tc>
          <w:tcPr>
            <w:tcW w:w="99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按期完成</w:t>
            </w:r>
          </w:p>
        </w:tc>
        <w:tc>
          <w:tcPr>
            <w:tcW w:w="850" w:type="dxa"/>
            <w:vAlign w:val="center"/>
          </w:tcPr>
          <w:p w:rsidR="008C0968" w:rsidRDefault="008C0968">
            <w:pPr>
              <w:widowControl/>
              <w:rPr>
                <w:rFonts w:ascii="宋体" w:hAnsi="宋体" w:cs="宋体"/>
                <w:color w:val="000000"/>
                <w:kern w:val="0"/>
                <w:szCs w:val="21"/>
              </w:rPr>
            </w:pPr>
          </w:p>
        </w:tc>
        <w:tc>
          <w:tcPr>
            <w:tcW w:w="851" w:type="dxa"/>
            <w:vAlign w:val="center"/>
          </w:tcPr>
          <w:p w:rsidR="008C0968" w:rsidRDefault="008C0968">
            <w:pPr>
              <w:widowControl/>
              <w:rPr>
                <w:rFonts w:ascii="宋体" w:hAnsi="宋体" w:cs="宋体"/>
                <w:color w:val="000000"/>
                <w:kern w:val="0"/>
                <w:szCs w:val="21"/>
              </w:rPr>
            </w:pPr>
          </w:p>
        </w:tc>
        <w:tc>
          <w:tcPr>
            <w:tcW w:w="850"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未按期完成</w:t>
            </w:r>
          </w:p>
        </w:tc>
      </w:tr>
    </w:tbl>
    <w:p w:rsidR="008C0968" w:rsidRDefault="008C0968">
      <w:pPr>
        <w:spacing w:line="360" w:lineRule="auto"/>
        <w:jc w:val="left"/>
      </w:pPr>
    </w:p>
    <w:p w:rsidR="008C0968" w:rsidRDefault="008C0968">
      <w:pPr>
        <w:jc w:val="left"/>
        <w:sectPr w:rsidR="008C0968">
          <w:headerReference w:type="default" r:id="rId16"/>
          <w:pgSz w:w="16838" w:h="11906" w:orient="landscape"/>
          <w:pgMar w:top="1800" w:right="1440" w:bottom="1800" w:left="1440" w:header="851" w:footer="992" w:gutter="0"/>
          <w:cols w:space="720"/>
          <w:docGrid w:type="lines" w:linePitch="312"/>
        </w:sectPr>
      </w:pPr>
    </w:p>
    <w:p w:rsidR="008C0968" w:rsidRDefault="000C6BC5">
      <w:pPr>
        <w:pStyle w:val="a7"/>
      </w:pPr>
      <w:bookmarkStart w:id="4" w:name="_Toc440649529"/>
      <w:r>
        <w:rPr>
          <w:rFonts w:hint="eastAsia"/>
        </w:rPr>
        <w:lastRenderedPageBreak/>
        <w:t>部门收支预算总表</w:t>
      </w:r>
      <w:bookmarkEnd w:id="4"/>
    </w:p>
    <w:tbl>
      <w:tblPr>
        <w:tblW w:w="9379" w:type="dxa"/>
        <w:jc w:val="center"/>
        <w:tblLayout w:type="fixed"/>
        <w:tblLook w:val="04A0" w:firstRow="1" w:lastRow="0" w:firstColumn="1" w:lastColumn="0" w:noHBand="0" w:noVBand="1"/>
      </w:tblPr>
      <w:tblGrid>
        <w:gridCol w:w="1396"/>
        <w:gridCol w:w="4961"/>
        <w:gridCol w:w="3022"/>
      </w:tblGrid>
      <w:tr w:rsidR="008C0968">
        <w:tblPrEx>
          <w:tblCellMar>
            <w:top w:w="0" w:type="dxa"/>
            <w:bottom w:w="0" w:type="dxa"/>
          </w:tblCellMar>
        </w:tblPrEx>
        <w:trPr>
          <w:trHeight w:val="312"/>
          <w:tblHeader/>
          <w:jc w:val="center"/>
        </w:trPr>
        <w:tc>
          <w:tcPr>
            <w:tcW w:w="6357" w:type="dxa"/>
            <w:gridSpan w:val="2"/>
            <w:tcBorders>
              <w:bottom w:val="single" w:sz="4" w:space="0" w:color="auto"/>
            </w:tcBorders>
            <w:vAlign w:val="center"/>
          </w:tcPr>
          <w:p w:rsidR="008C0968" w:rsidRDefault="000C6BC5">
            <w:pPr>
              <w:widowControl/>
              <w:jc w:val="left"/>
              <w:rPr>
                <w:rFonts w:ascii="黑体" w:eastAsia="黑体"/>
                <w:b/>
              </w:rPr>
            </w:pPr>
            <w:r>
              <w:rPr>
                <w:rFonts w:ascii="宋体" w:hAnsi="宋体"/>
                <w:sz w:val="28"/>
              </w:rPr>
              <w:t>101</w:t>
            </w:r>
            <w:r>
              <w:rPr>
                <w:rFonts w:ascii="宋体" w:hAnsi="宋体"/>
                <w:sz w:val="28"/>
              </w:rPr>
              <w:t>唐山市人民代表大会常务委员会</w:t>
            </w:r>
          </w:p>
        </w:tc>
        <w:tc>
          <w:tcPr>
            <w:tcW w:w="3022" w:type="dxa"/>
            <w:tcBorders>
              <w:bottom w:val="single" w:sz="4" w:space="0" w:color="auto"/>
            </w:tcBorders>
            <w:vAlign w:val="center"/>
          </w:tcPr>
          <w:p w:rsidR="008C0968" w:rsidRDefault="000C6BC5">
            <w:pPr>
              <w:widowControl/>
              <w:jc w:val="right"/>
              <w:rPr>
                <w:rFonts w:ascii="黑体" w:eastAsia="黑体"/>
                <w:b/>
              </w:rPr>
            </w:pPr>
            <w:r>
              <w:rPr>
                <w:rFonts w:ascii="宋体" w:hAnsi="宋体"/>
                <w:sz w:val="24"/>
              </w:rPr>
              <w:t>单位：万元</w:t>
            </w:r>
          </w:p>
        </w:tc>
      </w:tr>
      <w:tr w:rsidR="008C0968">
        <w:tblPrEx>
          <w:tblCellMar>
            <w:top w:w="0" w:type="dxa"/>
            <w:bottom w:w="0" w:type="dxa"/>
          </w:tblCellMar>
        </w:tblPrEx>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center"/>
              <w:rPr>
                <w:rFonts w:ascii="黑体" w:eastAsia="黑体" w:hAnsi="黑体" w:cs="Arial"/>
                <w:b/>
                <w:kern w:val="0"/>
                <w:szCs w:val="21"/>
              </w:rPr>
            </w:pPr>
            <w:r>
              <w:rPr>
                <w:rFonts w:ascii="黑体" w:eastAsia="黑体" w:hint="eastAsia"/>
                <w:b/>
              </w:rPr>
              <w:t>预算金额</w:t>
            </w:r>
          </w:p>
        </w:tc>
      </w:tr>
      <w:tr w:rsidR="008C0968">
        <w:tblPrEx>
          <w:tblCellMar>
            <w:top w:w="0" w:type="dxa"/>
            <w:bottom w:w="0" w:type="dxa"/>
          </w:tblCellMar>
        </w:tblPrEx>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center"/>
              <w:rPr>
                <w:rFonts w:ascii="Arial" w:hAnsi="Arial" w:cs="Arial"/>
                <w:kern w:val="0"/>
                <w:sz w:val="20"/>
                <w:szCs w:val="20"/>
              </w:rPr>
            </w:pPr>
          </w:p>
        </w:tc>
      </w:tr>
      <w:tr w:rsidR="008C0968">
        <w:tblPrEx>
          <w:tblCellMar>
            <w:top w:w="0" w:type="dxa"/>
            <w:bottom w:w="0" w:type="dxa"/>
          </w:tblCellMar>
        </w:tblPrEx>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2265.49</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2265.49</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2265.49</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2265.49</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1355.92</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1113.07</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242.85</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649.57</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222.52</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427.05</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right"/>
              <w:rPr>
                <w:rFonts w:ascii="Arial" w:hAnsi="Arial" w:cs="Arial"/>
                <w:kern w:val="0"/>
                <w:szCs w:val="21"/>
              </w:rPr>
            </w:pPr>
            <w:r>
              <w:rPr>
                <w:rFonts w:ascii="Arial" w:hAnsi="Arial" w:cs="Arial"/>
                <w:kern w:val="0"/>
                <w:szCs w:val="21"/>
              </w:rPr>
              <w:t>260</w:t>
            </w: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r w:rsidR="008C0968">
        <w:tblPrEx>
          <w:tblCellMar>
            <w:top w:w="0" w:type="dxa"/>
            <w:bottom w:w="0" w:type="dxa"/>
          </w:tblCellMar>
        </w:tblPrEx>
        <w:trPr>
          <w:trHeight w:val="312"/>
          <w:jc w:val="center"/>
        </w:trPr>
        <w:tc>
          <w:tcPr>
            <w:tcW w:w="1396"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8C0968" w:rsidRDefault="000C6BC5">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vAlign w:val="center"/>
          </w:tcPr>
          <w:p w:rsidR="008C0968" w:rsidRDefault="008C0968">
            <w:pPr>
              <w:widowControl/>
              <w:jc w:val="right"/>
              <w:rPr>
                <w:rFonts w:ascii="Arial" w:hAnsi="Arial" w:cs="Arial"/>
                <w:kern w:val="0"/>
                <w:szCs w:val="21"/>
              </w:rPr>
            </w:pPr>
          </w:p>
        </w:tc>
      </w:tr>
    </w:tbl>
    <w:p w:rsidR="008C0968" w:rsidRDefault="008C0968">
      <w:pPr>
        <w:spacing w:line="20" w:lineRule="exact"/>
        <w:jc w:val="left"/>
      </w:pPr>
    </w:p>
    <w:p w:rsidR="008C0968" w:rsidRDefault="008C0968">
      <w:pPr>
        <w:jc w:val="left"/>
        <w:sectPr w:rsidR="008C0968">
          <w:headerReference w:type="default" r:id="rId17"/>
          <w:pgSz w:w="11906" w:h="16838"/>
          <w:pgMar w:top="1440" w:right="1800" w:bottom="1440" w:left="1800" w:header="851" w:footer="992" w:gutter="0"/>
          <w:cols w:space="720"/>
          <w:docGrid w:type="lines" w:linePitch="312"/>
        </w:sectPr>
      </w:pPr>
    </w:p>
    <w:p w:rsidR="008C0968" w:rsidRDefault="000C6BC5">
      <w:pPr>
        <w:pStyle w:val="a7"/>
      </w:pPr>
      <w:bookmarkStart w:id="5" w:name="_Toc440649530"/>
      <w:r>
        <w:rPr>
          <w:rFonts w:hint="eastAsia"/>
        </w:rPr>
        <w:lastRenderedPageBreak/>
        <w:t>部门基本支出预算</w:t>
      </w:r>
      <w:bookmarkEnd w:id="5"/>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387"/>
        <w:gridCol w:w="1701"/>
        <w:gridCol w:w="1559"/>
        <w:gridCol w:w="492"/>
        <w:gridCol w:w="925"/>
        <w:gridCol w:w="1418"/>
        <w:gridCol w:w="1041"/>
        <w:gridCol w:w="267"/>
      </w:tblGrid>
      <w:tr w:rsidR="008C0968">
        <w:tblPrEx>
          <w:tblCellMar>
            <w:top w:w="0" w:type="dxa"/>
            <w:bottom w:w="0" w:type="dxa"/>
          </w:tblCellMar>
        </w:tblPrEx>
        <w:trPr>
          <w:gridAfter w:val="1"/>
          <w:wAfter w:w="267" w:type="dxa"/>
          <w:cantSplit/>
          <w:trHeight w:val="285"/>
          <w:tblHeader/>
          <w:jc w:val="center"/>
        </w:trPr>
        <w:tc>
          <w:tcPr>
            <w:tcW w:w="10523" w:type="dxa"/>
            <w:gridSpan w:val="5"/>
            <w:tcBorders>
              <w:top w:val="nil"/>
              <w:left w:val="nil"/>
              <w:bottom w:val="nil"/>
              <w:right w:val="nil"/>
            </w:tcBorders>
            <w:shd w:val="clear" w:color="auto" w:fill="auto"/>
            <w:vAlign w:val="center"/>
          </w:tcPr>
          <w:p w:rsidR="008C0968" w:rsidRDefault="000C6BC5">
            <w:pPr>
              <w:widowControl/>
              <w:jc w:val="left"/>
              <w:rPr>
                <w:rFonts w:ascii="黑体" w:eastAsia="黑体"/>
                <w:b/>
              </w:rPr>
            </w:pPr>
            <w:r>
              <w:rPr>
                <w:rFonts w:ascii="宋体" w:hAnsi="宋体"/>
                <w:sz w:val="28"/>
              </w:rPr>
              <w:t>101</w:t>
            </w:r>
            <w:r>
              <w:rPr>
                <w:rFonts w:ascii="宋体" w:hAnsi="宋体"/>
                <w:sz w:val="28"/>
              </w:rPr>
              <w:t>唐山市人民代表大会常务委员会</w:t>
            </w:r>
          </w:p>
        </w:tc>
        <w:tc>
          <w:tcPr>
            <w:tcW w:w="3384" w:type="dxa"/>
            <w:gridSpan w:val="3"/>
            <w:tcBorders>
              <w:top w:val="nil"/>
              <w:left w:val="nil"/>
              <w:bottom w:val="nil"/>
              <w:right w:val="nil"/>
            </w:tcBorders>
            <w:shd w:val="clear" w:color="000000" w:fill="FFFFFF"/>
            <w:vAlign w:val="center"/>
          </w:tcPr>
          <w:p w:rsidR="008C0968" w:rsidRDefault="000C6BC5">
            <w:pPr>
              <w:widowControl/>
              <w:jc w:val="right"/>
              <w:rPr>
                <w:rFonts w:ascii="黑体" w:eastAsia="黑体"/>
                <w:b/>
              </w:rPr>
            </w:pPr>
            <w:r>
              <w:rPr>
                <w:rFonts w:ascii="宋体" w:hAnsi="宋体"/>
                <w:sz w:val="24"/>
              </w:rPr>
              <w:t>单位：万元</w:t>
            </w:r>
          </w:p>
        </w:tc>
      </w:tr>
      <w:tr w:rsidR="008C0968">
        <w:tblPrEx>
          <w:tblCellMar>
            <w:top w:w="0" w:type="dxa"/>
            <w:bottom w:w="0" w:type="dxa"/>
          </w:tblCellMar>
        </w:tblPrEx>
        <w:trPr>
          <w:trHeight w:val="270"/>
          <w:tblHeader/>
          <w:jc w:val="center"/>
        </w:trPr>
        <w:tc>
          <w:tcPr>
            <w:tcW w:w="1384"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int="eastAsia"/>
                <w:b/>
              </w:rPr>
              <w:t>经济分类科目编码</w:t>
            </w:r>
          </w:p>
        </w:tc>
        <w:tc>
          <w:tcPr>
            <w:tcW w:w="5387"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int="eastAsia"/>
                <w:b/>
              </w:rPr>
              <w:t>预算支出项目</w:t>
            </w:r>
          </w:p>
        </w:tc>
        <w:tc>
          <w:tcPr>
            <w:tcW w:w="7403" w:type="dxa"/>
            <w:gridSpan w:val="7"/>
            <w:vAlign w:val="center"/>
          </w:tcPr>
          <w:p w:rsidR="008C0968" w:rsidRDefault="000C6BC5">
            <w:pPr>
              <w:widowControl/>
              <w:jc w:val="center"/>
              <w:rPr>
                <w:rFonts w:ascii="黑体" w:eastAsia="黑体" w:hAnsi="黑体" w:cs="宋体"/>
                <w:b/>
                <w:color w:val="000000"/>
                <w:kern w:val="0"/>
                <w:szCs w:val="21"/>
              </w:rPr>
            </w:pPr>
            <w:r>
              <w:rPr>
                <w:rFonts w:ascii="黑体" w:eastAsia="黑体" w:hint="eastAsia"/>
                <w:b/>
              </w:rPr>
              <w:t>经</w:t>
            </w:r>
            <w:r>
              <w:rPr>
                <w:rFonts w:ascii="黑体" w:eastAsia="黑体" w:hint="eastAsia"/>
                <w:b/>
              </w:rPr>
              <w:t xml:space="preserve"> </w:t>
            </w:r>
            <w:r>
              <w:rPr>
                <w:rFonts w:ascii="黑体" w:eastAsia="黑体" w:hint="eastAsia"/>
                <w:b/>
              </w:rPr>
              <w:t>费</w:t>
            </w:r>
            <w:r>
              <w:rPr>
                <w:rFonts w:ascii="黑体" w:eastAsia="黑体" w:hint="eastAsia"/>
                <w:b/>
              </w:rPr>
              <w:t xml:space="preserve"> </w:t>
            </w:r>
            <w:r>
              <w:rPr>
                <w:rFonts w:ascii="黑体" w:eastAsia="黑体" w:hint="eastAsia"/>
                <w:b/>
              </w:rPr>
              <w:t>来</w:t>
            </w:r>
            <w:r>
              <w:rPr>
                <w:rFonts w:ascii="黑体" w:eastAsia="黑体" w:hint="eastAsia"/>
                <w:b/>
              </w:rPr>
              <w:t xml:space="preserve"> </w:t>
            </w:r>
            <w:r>
              <w:rPr>
                <w:rFonts w:ascii="黑体" w:eastAsia="黑体" w:hint="eastAsia"/>
                <w:b/>
              </w:rPr>
              <w:t>源</w:t>
            </w:r>
          </w:p>
        </w:tc>
      </w:tr>
      <w:tr w:rsidR="008C0968">
        <w:tblPrEx>
          <w:tblCellMar>
            <w:top w:w="0" w:type="dxa"/>
            <w:bottom w:w="0" w:type="dxa"/>
          </w:tblCellMar>
        </w:tblPrEx>
        <w:trPr>
          <w:trHeight w:val="312"/>
          <w:tblHeader/>
          <w:jc w:val="center"/>
        </w:trPr>
        <w:tc>
          <w:tcPr>
            <w:tcW w:w="1384" w:type="dxa"/>
            <w:vMerge/>
            <w:vAlign w:val="center"/>
          </w:tcPr>
          <w:p w:rsidR="008C0968" w:rsidRDefault="008C0968">
            <w:pPr>
              <w:widowControl/>
              <w:jc w:val="center"/>
              <w:rPr>
                <w:rFonts w:ascii="黑体" w:eastAsia="黑体" w:hAnsi="黑体" w:cs="宋体"/>
                <w:b/>
                <w:bCs/>
                <w:color w:val="000000"/>
                <w:kern w:val="0"/>
                <w:szCs w:val="21"/>
              </w:rPr>
            </w:pPr>
          </w:p>
        </w:tc>
        <w:tc>
          <w:tcPr>
            <w:tcW w:w="5387" w:type="dxa"/>
            <w:vMerge/>
            <w:vAlign w:val="center"/>
          </w:tcPr>
          <w:p w:rsidR="008C0968" w:rsidRDefault="008C0968">
            <w:pPr>
              <w:widowControl/>
              <w:jc w:val="center"/>
              <w:rPr>
                <w:rFonts w:ascii="黑体" w:eastAsia="黑体" w:hAnsi="黑体" w:cs="宋体"/>
                <w:b/>
                <w:bCs/>
                <w:color w:val="000000"/>
                <w:kern w:val="0"/>
                <w:szCs w:val="21"/>
              </w:rPr>
            </w:pPr>
          </w:p>
        </w:tc>
        <w:tc>
          <w:tcPr>
            <w:tcW w:w="1701"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int="eastAsia"/>
                <w:b/>
              </w:rPr>
              <w:t>合</w:t>
            </w:r>
            <w:r>
              <w:rPr>
                <w:rFonts w:ascii="黑体" w:eastAsia="黑体" w:hint="eastAsia"/>
                <w:b/>
              </w:rPr>
              <w:t xml:space="preserve"> </w:t>
            </w:r>
            <w:r>
              <w:rPr>
                <w:rFonts w:ascii="黑体" w:eastAsia="黑体" w:hint="eastAsia"/>
                <w:b/>
              </w:rPr>
              <w:t>计</w:t>
            </w:r>
          </w:p>
        </w:tc>
        <w:tc>
          <w:tcPr>
            <w:tcW w:w="1559"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int="eastAsia"/>
                <w:b/>
              </w:rPr>
              <w:t>一般公共预算拨款安排</w:t>
            </w:r>
          </w:p>
        </w:tc>
        <w:tc>
          <w:tcPr>
            <w:tcW w:w="1417" w:type="dxa"/>
            <w:gridSpan w:val="2"/>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int="eastAsia"/>
                <w:b/>
              </w:rPr>
              <w:t>政府性基金预算拨款安排</w:t>
            </w:r>
          </w:p>
        </w:tc>
        <w:tc>
          <w:tcPr>
            <w:tcW w:w="1418"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8" w:type="dxa"/>
            <w:gridSpan w:val="2"/>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int="eastAsia"/>
                <w:b/>
              </w:rPr>
              <w:t>其他来源收入安排</w:t>
            </w:r>
          </w:p>
        </w:tc>
      </w:tr>
      <w:tr w:rsidR="008C0968">
        <w:tblPrEx>
          <w:tblCellMar>
            <w:top w:w="0" w:type="dxa"/>
            <w:bottom w:w="0" w:type="dxa"/>
          </w:tblCellMar>
        </w:tblPrEx>
        <w:trPr>
          <w:trHeight w:val="312"/>
          <w:tblHeader/>
          <w:jc w:val="center"/>
        </w:trPr>
        <w:tc>
          <w:tcPr>
            <w:tcW w:w="1384" w:type="dxa"/>
            <w:vMerge/>
            <w:vAlign w:val="center"/>
          </w:tcPr>
          <w:p w:rsidR="008C0968" w:rsidRDefault="008C0968">
            <w:pPr>
              <w:widowControl/>
              <w:jc w:val="center"/>
              <w:rPr>
                <w:rFonts w:ascii="黑体" w:eastAsia="黑体" w:hAnsi="黑体" w:cs="宋体"/>
                <w:b/>
                <w:bCs/>
                <w:color w:val="000000"/>
                <w:kern w:val="0"/>
                <w:szCs w:val="21"/>
              </w:rPr>
            </w:pPr>
          </w:p>
        </w:tc>
        <w:tc>
          <w:tcPr>
            <w:tcW w:w="5387" w:type="dxa"/>
            <w:vMerge/>
            <w:vAlign w:val="center"/>
          </w:tcPr>
          <w:p w:rsidR="008C0968" w:rsidRDefault="008C0968">
            <w:pPr>
              <w:widowControl/>
              <w:jc w:val="center"/>
              <w:rPr>
                <w:rFonts w:ascii="黑体" w:eastAsia="黑体" w:hAnsi="黑体" w:cs="宋体"/>
                <w:b/>
                <w:bCs/>
                <w:color w:val="000000"/>
                <w:kern w:val="0"/>
                <w:szCs w:val="21"/>
              </w:rPr>
            </w:pPr>
          </w:p>
        </w:tc>
        <w:tc>
          <w:tcPr>
            <w:tcW w:w="1701" w:type="dxa"/>
            <w:vMerge/>
            <w:vAlign w:val="center"/>
          </w:tcPr>
          <w:p w:rsidR="008C0968" w:rsidRDefault="008C0968">
            <w:pPr>
              <w:widowControl/>
              <w:jc w:val="center"/>
              <w:rPr>
                <w:rFonts w:ascii="黑体" w:eastAsia="黑体" w:hAnsi="黑体" w:cs="宋体"/>
                <w:b/>
                <w:bCs/>
                <w:color w:val="000000"/>
                <w:kern w:val="0"/>
                <w:szCs w:val="21"/>
              </w:rPr>
            </w:pPr>
          </w:p>
        </w:tc>
        <w:tc>
          <w:tcPr>
            <w:tcW w:w="1559" w:type="dxa"/>
            <w:vMerge/>
            <w:vAlign w:val="center"/>
          </w:tcPr>
          <w:p w:rsidR="008C0968" w:rsidRDefault="008C0968">
            <w:pPr>
              <w:widowControl/>
              <w:jc w:val="center"/>
              <w:rPr>
                <w:rFonts w:ascii="黑体" w:eastAsia="黑体" w:hAnsi="黑体" w:cs="宋体"/>
                <w:b/>
                <w:bCs/>
                <w:color w:val="000000"/>
                <w:kern w:val="0"/>
                <w:szCs w:val="21"/>
              </w:rPr>
            </w:pPr>
          </w:p>
        </w:tc>
        <w:tc>
          <w:tcPr>
            <w:tcW w:w="1417" w:type="dxa"/>
            <w:gridSpan w:val="2"/>
            <w:vMerge/>
            <w:vAlign w:val="center"/>
          </w:tcPr>
          <w:p w:rsidR="008C0968" w:rsidRDefault="008C0968">
            <w:pPr>
              <w:widowControl/>
              <w:jc w:val="center"/>
              <w:rPr>
                <w:rFonts w:ascii="黑体" w:eastAsia="黑体" w:hAnsi="黑体" w:cs="宋体"/>
                <w:b/>
                <w:bCs/>
                <w:color w:val="000000"/>
                <w:kern w:val="0"/>
                <w:szCs w:val="21"/>
              </w:rPr>
            </w:pPr>
          </w:p>
        </w:tc>
        <w:tc>
          <w:tcPr>
            <w:tcW w:w="1418" w:type="dxa"/>
            <w:vMerge/>
            <w:vAlign w:val="center"/>
          </w:tcPr>
          <w:p w:rsidR="008C0968" w:rsidRDefault="008C0968">
            <w:pPr>
              <w:widowControl/>
              <w:jc w:val="center"/>
              <w:rPr>
                <w:rFonts w:ascii="黑体" w:eastAsia="黑体" w:hAnsi="黑体" w:cs="宋体"/>
                <w:b/>
                <w:bCs/>
                <w:color w:val="000000"/>
                <w:kern w:val="0"/>
                <w:szCs w:val="21"/>
              </w:rPr>
            </w:pPr>
          </w:p>
        </w:tc>
        <w:tc>
          <w:tcPr>
            <w:tcW w:w="1308" w:type="dxa"/>
            <w:gridSpan w:val="2"/>
            <w:vMerge/>
            <w:vAlign w:val="center"/>
          </w:tcPr>
          <w:p w:rsidR="008C0968" w:rsidRDefault="008C0968">
            <w:pPr>
              <w:widowControl/>
              <w:jc w:val="center"/>
              <w:rPr>
                <w:rFonts w:ascii="黑体" w:eastAsia="黑体" w:hAnsi="黑体" w:cs="宋体"/>
                <w:b/>
                <w:bCs/>
                <w:color w:val="000000"/>
                <w:kern w:val="0"/>
                <w:szCs w:val="21"/>
              </w:rPr>
            </w:pPr>
          </w:p>
        </w:tc>
      </w:tr>
      <w:tr w:rsidR="008C0968">
        <w:tblPrEx>
          <w:tblCellMar>
            <w:top w:w="0" w:type="dxa"/>
            <w:bottom w:w="0" w:type="dxa"/>
          </w:tblCellMar>
        </w:tblPrEx>
        <w:trPr>
          <w:trHeight w:val="312"/>
          <w:tblHeader/>
          <w:jc w:val="center"/>
        </w:trPr>
        <w:tc>
          <w:tcPr>
            <w:tcW w:w="1384" w:type="dxa"/>
            <w:vMerge/>
            <w:vAlign w:val="center"/>
          </w:tcPr>
          <w:p w:rsidR="008C0968" w:rsidRDefault="008C0968">
            <w:pPr>
              <w:widowControl/>
              <w:rPr>
                <w:rFonts w:ascii="宋体" w:hAnsi="宋体" w:cs="宋体"/>
                <w:color w:val="000000"/>
                <w:kern w:val="0"/>
                <w:szCs w:val="21"/>
              </w:rPr>
            </w:pPr>
          </w:p>
        </w:tc>
        <w:tc>
          <w:tcPr>
            <w:tcW w:w="5387" w:type="dxa"/>
            <w:vMerge/>
            <w:vAlign w:val="center"/>
          </w:tcPr>
          <w:p w:rsidR="008C0968" w:rsidRDefault="008C0968">
            <w:pPr>
              <w:widowControl/>
              <w:rPr>
                <w:rFonts w:ascii="宋体" w:hAnsi="宋体" w:cs="宋体"/>
                <w:color w:val="000000"/>
                <w:kern w:val="0"/>
                <w:szCs w:val="21"/>
              </w:rPr>
            </w:pPr>
          </w:p>
        </w:tc>
        <w:tc>
          <w:tcPr>
            <w:tcW w:w="1701" w:type="dxa"/>
            <w:vMerge/>
            <w:vAlign w:val="center"/>
          </w:tcPr>
          <w:p w:rsidR="008C0968" w:rsidRDefault="008C0968">
            <w:pPr>
              <w:widowControl/>
              <w:jc w:val="right"/>
              <w:rPr>
                <w:rFonts w:ascii="宋体" w:hAnsi="宋体" w:cs="宋体"/>
                <w:color w:val="000000"/>
                <w:kern w:val="0"/>
                <w:szCs w:val="21"/>
              </w:rPr>
            </w:pPr>
          </w:p>
        </w:tc>
        <w:tc>
          <w:tcPr>
            <w:tcW w:w="1559" w:type="dxa"/>
            <w:vMerge/>
            <w:vAlign w:val="center"/>
          </w:tcPr>
          <w:p w:rsidR="008C0968" w:rsidRDefault="008C0968">
            <w:pPr>
              <w:widowControl/>
              <w:jc w:val="right"/>
              <w:rPr>
                <w:rFonts w:ascii="宋体" w:hAnsi="宋体" w:cs="宋体"/>
                <w:color w:val="000000"/>
                <w:kern w:val="0"/>
                <w:szCs w:val="21"/>
              </w:rPr>
            </w:pPr>
          </w:p>
        </w:tc>
        <w:tc>
          <w:tcPr>
            <w:tcW w:w="1417" w:type="dxa"/>
            <w:gridSpan w:val="2"/>
            <w:vMerge/>
            <w:vAlign w:val="center"/>
          </w:tcPr>
          <w:p w:rsidR="008C0968" w:rsidRDefault="008C0968">
            <w:pPr>
              <w:widowControl/>
              <w:jc w:val="right"/>
              <w:rPr>
                <w:rFonts w:ascii="宋体" w:hAnsi="宋体" w:cs="宋体"/>
                <w:color w:val="000000"/>
                <w:kern w:val="0"/>
                <w:szCs w:val="21"/>
              </w:rPr>
            </w:pPr>
          </w:p>
        </w:tc>
        <w:tc>
          <w:tcPr>
            <w:tcW w:w="1418" w:type="dxa"/>
            <w:vMerge/>
            <w:vAlign w:val="center"/>
          </w:tcPr>
          <w:p w:rsidR="008C0968" w:rsidRDefault="008C0968">
            <w:pPr>
              <w:widowControl/>
              <w:jc w:val="right"/>
              <w:rPr>
                <w:rFonts w:ascii="宋体" w:hAnsi="宋体" w:cs="宋体"/>
                <w:color w:val="000000"/>
                <w:kern w:val="0"/>
                <w:szCs w:val="21"/>
              </w:rPr>
            </w:pPr>
          </w:p>
        </w:tc>
        <w:tc>
          <w:tcPr>
            <w:tcW w:w="1308" w:type="dxa"/>
            <w:gridSpan w:val="2"/>
            <w:vMerge/>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人员经费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1355.92</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1355.92</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一、工资福利支出</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1113.07</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1113.07</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30101</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、基本工资</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324.16</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324.16</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、津贴补贴</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380.81</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380.81</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）地区附加津贴</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363.40</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363.40</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工作津贴</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145.36</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145.36</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生活补贴</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218.04</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218.04</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增发津补贴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）艰苦边远地区津贴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）（特殊）岗位津贴（补贴）</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0.85</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0.85</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）规范津补贴后仍继续保留的补贴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回族补贴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职工劳模荣誉津贴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）上述项目之外的津贴补贴</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16.56</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16.56</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w:t>
            </w:r>
            <w:r>
              <w:rPr>
                <w:rFonts w:ascii="宋体" w:hAnsi="宋体" w:cs="宋体"/>
                <w:color w:val="000000"/>
                <w:kern w:val="0"/>
                <w:szCs w:val="21"/>
              </w:rPr>
              <w:t>年</w:t>
            </w:r>
            <w:r>
              <w:rPr>
                <w:rFonts w:ascii="宋体" w:hAnsi="宋体" w:cs="宋体"/>
                <w:color w:val="000000"/>
                <w:kern w:val="0"/>
                <w:szCs w:val="21"/>
              </w:rPr>
              <w:t>6</w:t>
            </w:r>
            <w:r>
              <w:rPr>
                <w:rFonts w:ascii="宋体" w:hAnsi="宋体" w:cs="宋体"/>
                <w:color w:val="000000"/>
                <w:kern w:val="0"/>
                <w:szCs w:val="21"/>
              </w:rPr>
              <w:t>月执行标准）</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w:t>
            </w:r>
            <w:r>
              <w:rPr>
                <w:rFonts w:ascii="宋体" w:hAnsi="宋体" w:cs="宋体"/>
                <w:color w:val="000000"/>
                <w:kern w:val="0"/>
                <w:szCs w:val="21"/>
              </w:rPr>
              <w:t>年</w:t>
            </w:r>
            <w:r>
              <w:rPr>
                <w:rFonts w:ascii="宋体" w:hAnsi="宋体" w:cs="宋体"/>
                <w:color w:val="000000"/>
                <w:kern w:val="0"/>
                <w:szCs w:val="21"/>
              </w:rPr>
              <w:t>7</w:t>
            </w:r>
            <w:r>
              <w:rPr>
                <w:rFonts w:ascii="宋体" w:hAnsi="宋体" w:cs="宋体"/>
                <w:color w:val="000000"/>
                <w:kern w:val="0"/>
                <w:szCs w:val="21"/>
              </w:rPr>
              <w:t>月提高部分）</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lastRenderedPageBreak/>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保留补贴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通讯费补贴</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16.42</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16.42</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公务车改革补贴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女职工卫生费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0.14</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30103</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、奖金</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27.01</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27.01</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、社会保障缴费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356.71</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356.71</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30104</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）基本养老保险费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200.08</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200.08</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30104</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）基本医疗保险费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154.84</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154.84</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30104</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）事业单位失业保险</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30104</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）事业单位工伤保险</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30104</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）职工生育保险费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1.79</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1.79</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、伙食补助费</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30106</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）在职提前离岗误餐费（</w:t>
            </w:r>
            <w:r>
              <w:rPr>
                <w:rFonts w:ascii="宋体" w:hAnsi="宋体" w:cs="宋体"/>
                <w:color w:val="000000"/>
                <w:kern w:val="0"/>
                <w:szCs w:val="21"/>
              </w:rPr>
              <w:t>04</w:t>
            </w:r>
            <w:r>
              <w:rPr>
                <w:rFonts w:ascii="宋体" w:hAnsi="宋体" w:cs="宋体"/>
                <w:color w:val="000000"/>
                <w:kern w:val="0"/>
                <w:szCs w:val="21"/>
              </w:rPr>
              <w:t>年</w:t>
            </w:r>
            <w:r>
              <w:rPr>
                <w:rFonts w:ascii="宋体" w:hAnsi="宋体" w:cs="宋体"/>
                <w:color w:val="000000"/>
                <w:kern w:val="0"/>
                <w:szCs w:val="21"/>
              </w:rPr>
              <w:t>6</w:t>
            </w:r>
            <w:r>
              <w:rPr>
                <w:rFonts w:ascii="宋体" w:hAnsi="宋体" w:cs="宋体"/>
                <w:color w:val="000000"/>
                <w:kern w:val="0"/>
                <w:szCs w:val="21"/>
              </w:rPr>
              <w:t>月标准）</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30106</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）在职提前离岗误餐费（</w:t>
            </w:r>
            <w:r>
              <w:rPr>
                <w:rFonts w:ascii="宋体" w:hAnsi="宋体" w:cs="宋体"/>
                <w:color w:val="000000"/>
                <w:kern w:val="0"/>
                <w:szCs w:val="21"/>
              </w:rPr>
              <w:t>04</w:t>
            </w:r>
            <w:r>
              <w:rPr>
                <w:rFonts w:ascii="宋体" w:hAnsi="宋体" w:cs="宋体"/>
                <w:color w:val="000000"/>
                <w:kern w:val="0"/>
                <w:szCs w:val="21"/>
              </w:rPr>
              <w:t>年</w:t>
            </w:r>
            <w:r>
              <w:rPr>
                <w:rFonts w:ascii="宋体" w:hAnsi="宋体" w:cs="宋体"/>
                <w:color w:val="000000"/>
                <w:kern w:val="0"/>
                <w:szCs w:val="21"/>
              </w:rPr>
              <w:t>7</w:t>
            </w:r>
            <w:r>
              <w:rPr>
                <w:rFonts w:ascii="宋体" w:hAnsi="宋体" w:cs="宋体"/>
                <w:color w:val="000000"/>
                <w:kern w:val="0"/>
                <w:szCs w:val="21"/>
              </w:rPr>
              <w:t>月提高）</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、绩效工资</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30107</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）基础性绩效工资</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30107</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）奖励性绩效工资</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30107</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）事业单位上年度</w:t>
            </w:r>
            <w:r>
              <w:rPr>
                <w:rFonts w:ascii="宋体" w:hAnsi="宋体" w:cs="宋体"/>
                <w:color w:val="000000"/>
                <w:kern w:val="0"/>
                <w:szCs w:val="21"/>
              </w:rPr>
              <w:t>12</w:t>
            </w:r>
            <w:r>
              <w:rPr>
                <w:rFonts w:ascii="宋体" w:hAnsi="宋体" w:cs="宋体"/>
                <w:color w:val="000000"/>
                <w:kern w:val="0"/>
                <w:szCs w:val="21"/>
              </w:rPr>
              <w:t>月份基本工资</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30107</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）应纳入绩效工资的津贴补贴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、其他工资福利支出</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24.38</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24.38</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）在职提前离岗人员差旅费</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）人事代理人员工资</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）劳务派遣人员工资</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24.38</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24.38</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）其他编外人员工资</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color w:val="000000"/>
                <w:kern w:val="0"/>
                <w:szCs w:val="21"/>
              </w:rPr>
              <w:t>）病假两个月以上期间的人员工资</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w:t>
            </w:r>
            <w:r>
              <w:rPr>
                <w:rFonts w:ascii="宋体" w:hAnsi="宋体" w:cs="宋体"/>
                <w:color w:val="000000"/>
                <w:kern w:val="0"/>
                <w:szCs w:val="21"/>
              </w:rPr>
              <w:t>）教师超工作量津贴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color w:val="000000"/>
                <w:kern w:val="0"/>
                <w:szCs w:val="21"/>
              </w:rPr>
              <w:t>）各种加班工资</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30199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w:t>
            </w:r>
            <w:r>
              <w:rPr>
                <w:rFonts w:ascii="宋体" w:hAnsi="宋体" w:cs="宋体"/>
                <w:color w:val="000000"/>
                <w:kern w:val="0"/>
                <w:szCs w:val="21"/>
              </w:rPr>
              <w:t>）预留人员经费</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242.85</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242.85</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30301</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、离休费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24.32</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24.32</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30302</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、退休费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2.45</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2.45</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30303</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、教育系统养老金补贴</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30304</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、抚恤金</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30305</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、生活补助</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30307</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、医疗费</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30308</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、助学金</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8</w:t>
            </w:r>
            <w:r>
              <w:rPr>
                <w:rFonts w:ascii="宋体" w:hAnsi="宋体" w:cs="宋体"/>
                <w:color w:val="000000"/>
                <w:kern w:val="0"/>
                <w:szCs w:val="21"/>
              </w:rPr>
              <w:t>、奖励金</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0.39</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0.39</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30309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）独生子女父母奖励</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0.39</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0.39</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lastRenderedPageBreak/>
              <w:t>30309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）其他奖励金</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30311</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9</w:t>
            </w:r>
            <w:r>
              <w:rPr>
                <w:rFonts w:ascii="宋体" w:hAnsi="宋体" w:cs="宋体"/>
                <w:color w:val="000000"/>
                <w:kern w:val="0"/>
                <w:szCs w:val="21"/>
              </w:rPr>
              <w:t>、住房公积金</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85.74</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85.74</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10</w:t>
            </w:r>
            <w:r>
              <w:rPr>
                <w:rFonts w:ascii="宋体" w:hAnsi="宋体" w:cs="宋体"/>
                <w:color w:val="000000"/>
                <w:kern w:val="0"/>
                <w:szCs w:val="21"/>
              </w:rPr>
              <w:t>、其他对个人和家庭的补助支出</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129.95</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129.95</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30314</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）在职人员取暖补贴</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57.29</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57.29</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30314</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）离退休人员取暖补贴</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72.66</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72.66</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30399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）其他</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正常公用经费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222.52</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222.52</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一、定额安排公用经费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175.71</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175.71</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30201</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、办公费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9.94</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9.94</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30207</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、邮电费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14.19</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14.19</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30211</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、差旅费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22.40</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22.40</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30209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、物业管理费</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30213</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、维修（护）费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4.14</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4.14</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30231</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6</w:t>
            </w:r>
            <w:r>
              <w:rPr>
                <w:rFonts w:ascii="宋体" w:hAnsi="宋体" w:cs="宋体"/>
                <w:color w:val="000000"/>
                <w:kern w:val="0"/>
                <w:szCs w:val="21"/>
              </w:rPr>
              <w:t>、公务用车运行维护费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124.00</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124.00</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7</w:t>
            </w:r>
            <w:r>
              <w:rPr>
                <w:rFonts w:ascii="宋体" w:hAnsi="宋体" w:cs="宋体"/>
                <w:color w:val="000000"/>
                <w:kern w:val="0"/>
                <w:szCs w:val="21"/>
              </w:rPr>
              <w:t>、其他商品和服务支出</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1.04</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1.04</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46.81</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46.81</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30216</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、培训费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10.31</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10.31</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30217</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、公务接待费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3.52</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3.52</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30228</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、工会经费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8.25</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8.25</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lastRenderedPageBreak/>
              <w:t>30229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4</w:t>
            </w:r>
            <w:r>
              <w:rPr>
                <w:rFonts w:ascii="宋体" w:hAnsi="宋体" w:cs="宋体"/>
                <w:color w:val="000000"/>
                <w:kern w:val="0"/>
                <w:szCs w:val="21"/>
              </w:rPr>
              <w:t>、福利费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6.49</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6.49</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5</w:t>
            </w:r>
            <w:r>
              <w:rPr>
                <w:rFonts w:ascii="宋体" w:hAnsi="宋体" w:cs="宋体"/>
                <w:color w:val="000000"/>
                <w:kern w:val="0"/>
                <w:szCs w:val="21"/>
              </w:rPr>
              <w:t>、其他</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18.24</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18.24</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color w:val="000000"/>
                <w:kern w:val="0"/>
                <w:szCs w:val="21"/>
              </w:rPr>
              <w:t>）离休人员福利费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1.68</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1.68</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color w:val="000000"/>
                <w:kern w:val="0"/>
                <w:szCs w:val="21"/>
              </w:rPr>
              <w:t>）退休人员福利费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6.97</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6.97</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w:t>
            </w:r>
            <w:r>
              <w:rPr>
                <w:rFonts w:ascii="宋体" w:hAnsi="宋体" w:cs="宋体"/>
                <w:color w:val="000000"/>
                <w:kern w:val="0"/>
                <w:szCs w:val="21"/>
              </w:rPr>
              <w:t>）离休干部公用经费、特需费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2.72</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2.72</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30299</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color w:val="000000"/>
                <w:kern w:val="0"/>
                <w:szCs w:val="21"/>
              </w:rPr>
              <w:t>）退休干部公用经费、特需费</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6.87</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6.87</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30205</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color w:val="000000"/>
                <w:kern w:val="0"/>
                <w:szCs w:val="21"/>
              </w:rPr>
              <w:t>、水费</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30206</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color w:val="000000"/>
                <w:kern w:val="0"/>
                <w:szCs w:val="21"/>
              </w:rPr>
              <w:t>、电费</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30208</w:t>
            </w: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3</w:t>
            </w:r>
            <w:r>
              <w:rPr>
                <w:rFonts w:ascii="宋体" w:hAnsi="宋体" w:cs="宋体"/>
                <w:color w:val="000000"/>
                <w:kern w:val="0"/>
                <w:szCs w:val="21"/>
              </w:rPr>
              <w:t>、取暖费</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384" w:type="dxa"/>
            <w:vAlign w:val="center"/>
          </w:tcPr>
          <w:p w:rsidR="008C0968" w:rsidRDefault="008C0968">
            <w:pPr>
              <w:widowControl/>
              <w:rPr>
                <w:rFonts w:ascii="宋体" w:hAnsi="宋体" w:cs="宋体"/>
                <w:color w:val="000000"/>
                <w:kern w:val="0"/>
                <w:szCs w:val="21"/>
              </w:rPr>
            </w:pPr>
          </w:p>
        </w:tc>
        <w:tc>
          <w:tcPr>
            <w:tcW w:w="538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基本支出总计</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1578.44</w:t>
            </w:r>
          </w:p>
        </w:tc>
        <w:tc>
          <w:tcPr>
            <w:tcW w:w="1559"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1578.44</w:t>
            </w:r>
          </w:p>
        </w:tc>
        <w:tc>
          <w:tcPr>
            <w:tcW w:w="1417" w:type="dxa"/>
            <w:gridSpan w:val="2"/>
            <w:vAlign w:val="center"/>
          </w:tcPr>
          <w:p w:rsidR="008C0968" w:rsidRDefault="008C0968">
            <w:pPr>
              <w:widowControl/>
              <w:jc w:val="right"/>
              <w:rPr>
                <w:rFonts w:ascii="宋体" w:hAnsi="宋体" w:cs="宋体"/>
                <w:color w:val="000000"/>
                <w:kern w:val="0"/>
                <w:szCs w:val="21"/>
              </w:rPr>
            </w:pPr>
          </w:p>
        </w:tc>
        <w:tc>
          <w:tcPr>
            <w:tcW w:w="1418" w:type="dxa"/>
            <w:vAlign w:val="center"/>
          </w:tcPr>
          <w:p w:rsidR="008C0968" w:rsidRDefault="008C0968">
            <w:pPr>
              <w:widowControl/>
              <w:jc w:val="right"/>
              <w:rPr>
                <w:rFonts w:ascii="宋体" w:hAnsi="宋体" w:cs="宋体"/>
                <w:color w:val="000000"/>
                <w:kern w:val="0"/>
                <w:szCs w:val="21"/>
              </w:rPr>
            </w:pPr>
          </w:p>
        </w:tc>
        <w:tc>
          <w:tcPr>
            <w:tcW w:w="1308" w:type="dxa"/>
            <w:gridSpan w:val="2"/>
            <w:vAlign w:val="center"/>
          </w:tcPr>
          <w:p w:rsidR="008C0968" w:rsidRDefault="008C0968">
            <w:pPr>
              <w:widowControl/>
              <w:jc w:val="right"/>
              <w:rPr>
                <w:rFonts w:ascii="宋体" w:hAnsi="宋体" w:cs="宋体"/>
                <w:color w:val="000000"/>
                <w:kern w:val="0"/>
                <w:szCs w:val="21"/>
              </w:rPr>
            </w:pPr>
          </w:p>
        </w:tc>
      </w:tr>
    </w:tbl>
    <w:p w:rsidR="008C0968" w:rsidRDefault="008C0968">
      <w:pPr>
        <w:spacing w:line="20" w:lineRule="exact"/>
      </w:pPr>
    </w:p>
    <w:p w:rsidR="008C0968" w:rsidRDefault="008C0968">
      <w:pPr>
        <w:jc w:val="left"/>
        <w:sectPr w:rsidR="008C0968">
          <w:headerReference w:type="default" r:id="rId18"/>
          <w:pgSz w:w="16838" w:h="11906" w:orient="landscape"/>
          <w:pgMar w:top="1800" w:right="1440" w:bottom="1800" w:left="1440" w:header="851" w:footer="992" w:gutter="0"/>
          <w:cols w:space="720"/>
          <w:docGrid w:type="lines" w:linePitch="312"/>
        </w:sectPr>
      </w:pPr>
    </w:p>
    <w:p w:rsidR="008C0968" w:rsidRDefault="000C6BC5">
      <w:pPr>
        <w:pStyle w:val="a7"/>
      </w:pPr>
      <w:bookmarkStart w:id="6" w:name="_Toc383873146"/>
      <w:bookmarkStart w:id="7" w:name="_Toc440649531"/>
      <w:r>
        <w:rPr>
          <w:rFonts w:hint="eastAsia"/>
        </w:rPr>
        <w:lastRenderedPageBreak/>
        <w:t>部门项目支出</w:t>
      </w:r>
      <w:bookmarkEnd w:id="6"/>
      <w:r>
        <w:rPr>
          <w:rFonts w:hint="eastAsia"/>
        </w:rPr>
        <w:t>预算</w:t>
      </w:r>
      <w:bookmarkEnd w:id="7"/>
    </w:p>
    <w:tbl>
      <w:tblPr>
        <w:tblW w:w="14192" w:type="dxa"/>
        <w:jc w:val="center"/>
        <w:tblLayout w:type="fixed"/>
        <w:tblLook w:val="04A0" w:firstRow="1" w:lastRow="0" w:firstColumn="1" w:lastColumn="0" w:noHBand="0" w:noVBand="1"/>
      </w:tblPr>
      <w:tblGrid>
        <w:gridCol w:w="18"/>
        <w:gridCol w:w="2518"/>
        <w:gridCol w:w="1559"/>
        <w:gridCol w:w="993"/>
        <w:gridCol w:w="1134"/>
        <w:gridCol w:w="1134"/>
        <w:gridCol w:w="850"/>
        <w:gridCol w:w="1276"/>
        <w:gridCol w:w="595"/>
        <w:gridCol w:w="681"/>
        <w:gridCol w:w="1134"/>
        <w:gridCol w:w="1134"/>
        <w:gridCol w:w="1166"/>
      </w:tblGrid>
      <w:tr w:rsidR="008C0968">
        <w:tblPrEx>
          <w:tblCellMar>
            <w:top w:w="0" w:type="dxa"/>
            <w:bottom w:w="0" w:type="dxa"/>
          </w:tblCellMar>
        </w:tblPrEx>
        <w:trPr>
          <w:cantSplit/>
          <w:trHeight w:val="270"/>
          <w:tblHeader/>
          <w:jc w:val="center"/>
        </w:trPr>
        <w:tc>
          <w:tcPr>
            <w:tcW w:w="10077" w:type="dxa"/>
            <w:gridSpan w:val="9"/>
            <w:tcBorders>
              <w:top w:val="nil"/>
              <w:left w:val="nil"/>
              <w:right w:val="nil"/>
            </w:tcBorders>
            <w:shd w:val="clear" w:color="000000" w:fill="FFFFFF"/>
            <w:vAlign w:val="center"/>
          </w:tcPr>
          <w:p w:rsidR="008C0968" w:rsidRDefault="000C6BC5">
            <w:pPr>
              <w:widowControl/>
              <w:jc w:val="left"/>
              <w:rPr>
                <w:rFonts w:ascii="宋体" w:hAnsi="宋体" w:cs="宋体"/>
                <w:color w:val="000000"/>
                <w:kern w:val="0"/>
                <w:sz w:val="22"/>
              </w:rPr>
            </w:pPr>
            <w:r>
              <w:rPr>
                <w:rFonts w:ascii="宋体" w:hAnsi="宋体"/>
                <w:sz w:val="28"/>
              </w:rPr>
              <w:t>101</w:t>
            </w:r>
            <w:r>
              <w:rPr>
                <w:rFonts w:ascii="宋体" w:hAnsi="宋体"/>
                <w:sz w:val="28"/>
              </w:rPr>
              <w:t>唐山市人民代表大会常务委员会</w:t>
            </w:r>
            <w:r>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8C0968" w:rsidRDefault="000C6BC5">
            <w:pPr>
              <w:widowControl/>
              <w:jc w:val="right"/>
              <w:rPr>
                <w:rFonts w:ascii="宋体" w:hAnsi="宋体" w:cs="宋体"/>
                <w:color w:val="000000"/>
                <w:kern w:val="0"/>
                <w:sz w:val="22"/>
              </w:rPr>
            </w:pPr>
            <w:r>
              <w:rPr>
                <w:rFonts w:ascii="宋体" w:hAnsi="宋体"/>
                <w:sz w:val="24"/>
              </w:rPr>
              <w:t>单位：万元</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270"/>
          <w:jc w:val="center"/>
        </w:trPr>
        <w:tc>
          <w:tcPr>
            <w:tcW w:w="2518"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1559"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项目承担单位</w:t>
            </w:r>
          </w:p>
        </w:tc>
        <w:tc>
          <w:tcPr>
            <w:tcW w:w="993"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功能分类科目编码</w:t>
            </w:r>
          </w:p>
        </w:tc>
        <w:tc>
          <w:tcPr>
            <w:tcW w:w="2268" w:type="dxa"/>
            <w:gridSpan w:val="2"/>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项目类型</w:t>
            </w:r>
          </w:p>
        </w:tc>
        <w:tc>
          <w:tcPr>
            <w:tcW w:w="850"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项目级次</w:t>
            </w:r>
          </w:p>
        </w:tc>
        <w:tc>
          <w:tcPr>
            <w:tcW w:w="5986" w:type="dxa"/>
            <w:gridSpan w:val="6"/>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资金来源</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518" w:type="dxa"/>
            <w:vMerge/>
            <w:vAlign w:val="center"/>
          </w:tcPr>
          <w:p w:rsidR="008C0968" w:rsidRDefault="008C0968">
            <w:pPr>
              <w:widowControl/>
              <w:jc w:val="center"/>
              <w:rPr>
                <w:rFonts w:ascii="黑体" w:eastAsia="黑体" w:hAnsi="黑体" w:cs="宋体"/>
                <w:b/>
                <w:color w:val="000000"/>
                <w:kern w:val="0"/>
                <w:szCs w:val="21"/>
              </w:rPr>
            </w:pPr>
          </w:p>
        </w:tc>
        <w:tc>
          <w:tcPr>
            <w:tcW w:w="1559" w:type="dxa"/>
            <w:vMerge/>
            <w:vAlign w:val="center"/>
          </w:tcPr>
          <w:p w:rsidR="008C0968" w:rsidRDefault="008C0968">
            <w:pPr>
              <w:widowControl/>
              <w:jc w:val="center"/>
              <w:rPr>
                <w:rFonts w:ascii="黑体" w:eastAsia="黑体" w:hAnsi="黑体" w:cs="宋体"/>
                <w:b/>
                <w:bCs/>
                <w:color w:val="000000"/>
                <w:kern w:val="0"/>
                <w:szCs w:val="21"/>
              </w:rPr>
            </w:pPr>
          </w:p>
        </w:tc>
        <w:tc>
          <w:tcPr>
            <w:tcW w:w="993" w:type="dxa"/>
            <w:vMerge/>
            <w:vAlign w:val="center"/>
          </w:tcPr>
          <w:p w:rsidR="008C0968" w:rsidRDefault="008C0968">
            <w:pPr>
              <w:widowControl/>
              <w:jc w:val="center"/>
              <w:rPr>
                <w:rFonts w:ascii="黑体" w:eastAsia="黑体" w:hAnsi="黑体" w:cs="宋体"/>
                <w:b/>
                <w:bCs/>
                <w:color w:val="000000"/>
                <w:kern w:val="0"/>
                <w:szCs w:val="21"/>
              </w:rPr>
            </w:pPr>
          </w:p>
        </w:tc>
        <w:tc>
          <w:tcPr>
            <w:tcW w:w="1134"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大类</w:t>
            </w:r>
          </w:p>
        </w:tc>
        <w:tc>
          <w:tcPr>
            <w:tcW w:w="1134"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小类</w:t>
            </w:r>
          </w:p>
        </w:tc>
        <w:tc>
          <w:tcPr>
            <w:tcW w:w="850" w:type="dxa"/>
            <w:vMerge/>
            <w:vAlign w:val="center"/>
          </w:tcPr>
          <w:p w:rsidR="008C0968" w:rsidRDefault="008C0968">
            <w:pPr>
              <w:widowControl/>
              <w:jc w:val="center"/>
              <w:rPr>
                <w:rFonts w:ascii="黑体" w:eastAsia="黑体" w:hAnsi="黑体" w:cs="宋体"/>
                <w:b/>
                <w:bCs/>
                <w:color w:val="000000"/>
                <w:kern w:val="0"/>
                <w:szCs w:val="21"/>
              </w:rPr>
            </w:pPr>
          </w:p>
        </w:tc>
        <w:tc>
          <w:tcPr>
            <w:tcW w:w="1276"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276" w:type="dxa"/>
            <w:gridSpan w:val="2"/>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134"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134"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166"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518" w:type="dxa"/>
            <w:vMerge/>
            <w:vAlign w:val="center"/>
          </w:tcPr>
          <w:p w:rsidR="008C0968" w:rsidRDefault="008C0968">
            <w:pPr>
              <w:widowControl/>
              <w:jc w:val="center"/>
              <w:rPr>
                <w:rFonts w:ascii="黑体" w:eastAsia="黑体" w:hAnsi="黑体" w:cs="宋体"/>
                <w:b/>
                <w:color w:val="000000"/>
                <w:kern w:val="0"/>
                <w:szCs w:val="21"/>
              </w:rPr>
            </w:pPr>
          </w:p>
        </w:tc>
        <w:tc>
          <w:tcPr>
            <w:tcW w:w="1559" w:type="dxa"/>
            <w:vMerge/>
            <w:vAlign w:val="center"/>
          </w:tcPr>
          <w:p w:rsidR="008C0968" w:rsidRDefault="008C0968">
            <w:pPr>
              <w:widowControl/>
              <w:jc w:val="center"/>
              <w:rPr>
                <w:rFonts w:ascii="黑体" w:eastAsia="黑体" w:hAnsi="黑体" w:cs="宋体"/>
                <w:b/>
                <w:bCs/>
                <w:color w:val="000000"/>
                <w:kern w:val="0"/>
                <w:szCs w:val="21"/>
              </w:rPr>
            </w:pPr>
          </w:p>
        </w:tc>
        <w:tc>
          <w:tcPr>
            <w:tcW w:w="993" w:type="dxa"/>
            <w:vMerge/>
            <w:vAlign w:val="center"/>
          </w:tcPr>
          <w:p w:rsidR="008C0968" w:rsidRDefault="008C0968">
            <w:pPr>
              <w:widowControl/>
              <w:jc w:val="center"/>
              <w:rPr>
                <w:rFonts w:ascii="黑体" w:eastAsia="黑体" w:hAnsi="黑体" w:cs="宋体"/>
                <w:b/>
                <w:bCs/>
                <w:color w:val="000000"/>
                <w:kern w:val="0"/>
                <w:szCs w:val="21"/>
              </w:rPr>
            </w:pPr>
          </w:p>
        </w:tc>
        <w:tc>
          <w:tcPr>
            <w:tcW w:w="1134" w:type="dxa"/>
            <w:vMerge/>
            <w:vAlign w:val="center"/>
          </w:tcPr>
          <w:p w:rsidR="008C0968" w:rsidRDefault="008C0968">
            <w:pPr>
              <w:widowControl/>
              <w:jc w:val="center"/>
              <w:rPr>
                <w:rFonts w:ascii="黑体" w:eastAsia="黑体" w:hAnsi="黑体" w:cs="宋体"/>
                <w:b/>
                <w:bCs/>
                <w:color w:val="000000"/>
                <w:kern w:val="0"/>
                <w:szCs w:val="21"/>
              </w:rPr>
            </w:pPr>
          </w:p>
        </w:tc>
        <w:tc>
          <w:tcPr>
            <w:tcW w:w="1134"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vMerge/>
            <w:vAlign w:val="center"/>
          </w:tcPr>
          <w:p w:rsidR="008C0968" w:rsidRDefault="008C0968">
            <w:pPr>
              <w:widowControl/>
              <w:jc w:val="center"/>
              <w:rPr>
                <w:rFonts w:ascii="黑体" w:eastAsia="黑体" w:hAnsi="黑体" w:cs="宋体"/>
                <w:b/>
                <w:bCs/>
                <w:color w:val="000000"/>
                <w:kern w:val="0"/>
                <w:szCs w:val="21"/>
              </w:rPr>
            </w:pPr>
          </w:p>
        </w:tc>
        <w:tc>
          <w:tcPr>
            <w:tcW w:w="1276" w:type="dxa"/>
            <w:vMerge/>
            <w:vAlign w:val="center"/>
          </w:tcPr>
          <w:p w:rsidR="008C0968" w:rsidRDefault="008C0968">
            <w:pPr>
              <w:widowControl/>
              <w:jc w:val="center"/>
              <w:rPr>
                <w:rFonts w:ascii="黑体" w:eastAsia="黑体" w:hAnsi="黑体" w:cs="宋体"/>
                <w:b/>
                <w:bCs/>
                <w:color w:val="000000"/>
                <w:kern w:val="0"/>
                <w:szCs w:val="21"/>
              </w:rPr>
            </w:pPr>
          </w:p>
        </w:tc>
        <w:tc>
          <w:tcPr>
            <w:tcW w:w="1276" w:type="dxa"/>
            <w:gridSpan w:val="2"/>
            <w:vMerge/>
            <w:vAlign w:val="center"/>
          </w:tcPr>
          <w:p w:rsidR="008C0968" w:rsidRDefault="008C0968">
            <w:pPr>
              <w:widowControl/>
              <w:jc w:val="center"/>
              <w:rPr>
                <w:rFonts w:ascii="黑体" w:eastAsia="黑体" w:hAnsi="黑体" w:cs="宋体"/>
                <w:b/>
                <w:bCs/>
                <w:color w:val="000000"/>
                <w:kern w:val="0"/>
                <w:szCs w:val="21"/>
              </w:rPr>
            </w:pPr>
          </w:p>
        </w:tc>
        <w:tc>
          <w:tcPr>
            <w:tcW w:w="1134" w:type="dxa"/>
            <w:vMerge/>
            <w:vAlign w:val="center"/>
          </w:tcPr>
          <w:p w:rsidR="008C0968" w:rsidRDefault="008C0968">
            <w:pPr>
              <w:widowControl/>
              <w:jc w:val="center"/>
              <w:rPr>
                <w:rFonts w:ascii="黑体" w:eastAsia="黑体" w:hAnsi="黑体" w:cs="宋体"/>
                <w:b/>
                <w:bCs/>
                <w:color w:val="000000"/>
                <w:kern w:val="0"/>
                <w:szCs w:val="21"/>
              </w:rPr>
            </w:pPr>
          </w:p>
        </w:tc>
        <w:tc>
          <w:tcPr>
            <w:tcW w:w="1134" w:type="dxa"/>
            <w:vMerge/>
            <w:vAlign w:val="center"/>
          </w:tcPr>
          <w:p w:rsidR="008C0968" w:rsidRDefault="008C0968">
            <w:pPr>
              <w:widowControl/>
              <w:jc w:val="center"/>
              <w:rPr>
                <w:rFonts w:ascii="黑体" w:eastAsia="黑体" w:hAnsi="黑体" w:cs="宋体"/>
                <w:b/>
                <w:bCs/>
                <w:color w:val="000000"/>
                <w:kern w:val="0"/>
                <w:szCs w:val="21"/>
              </w:rPr>
            </w:pPr>
          </w:p>
        </w:tc>
        <w:tc>
          <w:tcPr>
            <w:tcW w:w="1166" w:type="dxa"/>
            <w:vMerge/>
            <w:vAlign w:val="center"/>
          </w:tcPr>
          <w:p w:rsidR="008C0968" w:rsidRDefault="008C0968">
            <w:pPr>
              <w:widowControl/>
              <w:jc w:val="center"/>
              <w:rPr>
                <w:rFonts w:ascii="黑体" w:eastAsia="黑体" w:hAnsi="黑体" w:cs="宋体"/>
                <w:b/>
                <w:bCs/>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518" w:type="dxa"/>
            <w:vMerge/>
            <w:vAlign w:val="center"/>
          </w:tcPr>
          <w:p w:rsidR="008C0968" w:rsidRDefault="008C0968">
            <w:pPr>
              <w:widowControl/>
              <w:jc w:val="left"/>
              <w:rPr>
                <w:rFonts w:ascii="宋体" w:hAnsi="宋体" w:cs="宋体"/>
                <w:color w:val="000000"/>
                <w:kern w:val="0"/>
                <w:szCs w:val="21"/>
              </w:rPr>
            </w:pPr>
          </w:p>
        </w:tc>
        <w:tc>
          <w:tcPr>
            <w:tcW w:w="1559" w:type="dxa"/>
            <w:vMerge/>
            <w:vAlign w:val="center"/>
          </w:tcPr>
          <w:p w:rsidR="008C0968" w:rsidRDefault="008C0968">
            <w:pPr>
              <w:widowControl/>
              <w:jc w:val="left"/>
              <w:rPr>
                <w:rFonts w:ascii="宋体" w:hAnsi="宋体" w:cs="宋体"/>
                <w:color w:val="000000"/>
                <w:kern w:val="0"/>
                <w:szCs w:val="21"/>
              </w:rPr>
            </w:pPr>
          </w:p>
        </w:tc>
        <w:tc>
          <w:tcPr>
            <w:tcW w:w="993" w:type="dxa"/>
            <w:vMerge/>
            <w:vAlign w:val="center"/>
          </w:tcPr>
          <w:p w:rsidR="008C0968" w:rsidRDefault="008C0968">
            <w:pPr>
              <w:widowControl/>
              <w:jc w:val="left"/>
              <w:rPr>
                <w:rFonts w:ascii="宋体" w:hAnsi="宋体" w:cs="宋体"/>
                <w:color w:val="000000"/>
                <w:kern w:val="0"/>
                <w:szCs w:val="21"/>
              </w:rPr>
            </w:pPr>
          </w:p>
        </w:tc>
        <w:tc>
          <w:tcPr>
            <w:tcW w:w="1134" w:type="dxa"/>
            <w:vMerge/>
            <w:vAlign w:val="center"/>
          </w:tcPr>
          <w:p w:rsidR="008C0968" w:rsidRDefault="008C0968">
            <w:pPr>
              <w:widowControl/>
              <w:jc w:val="left"/>
              <w:rPr>
                <w:rFonts w:ascii="宋体" w:hAnsi="宋体" w:cs="宋体"/>
                <w:color w:val="000000"/>
                <w:kern w:val="0"/>
                <w:szCs w:val="21"/>
              </w:rPr>
            </w:pPr>
          </w:p>
        </w:tc>
        <w:tc>
          <w:tcPr>
            <w:tcW w:w="1134" w:type="dxa"/>
            <w:vMerge/>
            <w:vAlign w:val="center"/>
          </w:tcPr>
          <w:p w:rsidR="008C0968" w:rsidRDefault="008C0968">
            <w:pPr>
              <w:widowControl/>
              <w:jc w:val="left"/>
              <w:rPr>
                <w:rFonts w:ascii="宋体" w:hAnsi="宋体" w:cs="宋体"/>
                <w:color w:val="000000"/>
                <w:kern w:val="0"/>
                <w:szCs w:val="21"/>
              </w:rPr>
            </w:pPr>
          </w:p>
        </w:tc>
        <w:tc>
          <w:tcPr>
            <w:tcW w:w="850" w:type="dxa"/>
            <w:vMerge/>
            <w:vAlign w:val="center"/>
          </w:tcPr>
          <w:p w:rsidR="008C0968" w:rsidRDefault="008C0968">
            <w:pPr>
              <w:widowControl/>
              <w:jc w:val="left"/>
              <w:rPr>
                <w:rFonts w:ascii="宋体" w:hAnsi="宋体" w:cs="宋体"/>
                <w:color w:val="000000"/>
                <w:kern w:val="0"/>
                <w:szCs w:val="21"/>
              </w:rPr>
            </w:pPr>
          </w:p>
        </w:tc>
        <w:tc>
          <w:tcPr>
            <w:tcW w:w="1276" w:type="dxa"/>
            <w:vMerge/>
            <w:vAlign w:val="center"/>
          </w:tcPr>
          <w:p w:rsidR="008C0968" w:rsidRDefault="008C0968">
            <w:pPr>
              <w:widowControl/>
              <w:jc w:val="right"/>
              <w:rPr>
                <w:rFonts w:ascii="宋体" w:hAnsi="宋体" w:cs="宋体"/>
                <w:color w:val="000000"/>
                <w:kern w:val="0"/>
                <w:szCs w:val="21"/>
              </w:rPr>
            </w:pPr>
          </w:p>
        </w:tc>
        <w:tc>
          <w:tcPr>
            <w:tcW w:w="1276" w:type="dxa"/>
            <w:gridSpan w:val="2"/>
            <w:vMerge/>
            <w:vAlign w:val="center"/>
          </w:tcPr>
          <w:p w:rsidR="008C0968" w:rsidRDefault="008C0968">
            <w:pPr>
              <w:widowControl/>
              <w:jc w:val="right"/>
              <w:rPr>
                <w:rFonts w:ascii="宋体" w:hAnsi="宋体" w:cs="宋体"/>
                <w:color w:val="000000"/>
                <w:kern w:val="0"/>
                <w:szCs w:val="21"/>
              </w:rPr>
            </w:pPr>
          </w:p>
        </w:tc>
        <w:tc>
          <w:tcPr>
            <w:tcW w:w="1134" w:type="dxa"/>
            <w:vMerge/>
            <w:vAlign w:val="center"/>
          </w:tcPr>
          <w:p w:rsidR="008C0968" w:rsidRDefault="008C0968">
            <w:pPr>
              <w:widowControl/>
              <w:jc w:val="right"/>
              <w:rPr>
                <w:rFonts w:ascii="宋体" w:hAnsi="宋体" w:cs="宋体"/>
                <w:color w:val="000000"/>
                <w:kern w:val="0"/>
                <w:szCs w:val="21"/>
              </w:rPr>
            </w:pPr>
          </w:p>
        </w:tc>
        <w:tc>
          <w:tcPr>
            <w:tcW w:w="1134" w:type="dxa"/>
            <w:vMerge/>
            <w:vAlign w:val="center"/>
          </w:tcPr>
          <w:p w:rsidR="008C0968" w:rsidRDefault="008C0968">
            <w:pPr>
              <w:widowControl/>
              <w:jc w:val="right"/>
              <w:rPr>
                <w:rFonts w:ascii="宋体" w:hAnsi="宋体" w:cs="宋体"/>
                <w:color w:val="000000"/>
                <w:kern w:val="0"/>
                <w:szCs w:val="21"/>
              </w:rPr>
            </w:pPr>
          </w:p>
        </w:tc>
        <w:tc>
          <w:tcPr>
            <w:tcW w:w="1166" w:type="dxa"/>
            <w:vMerge/>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518"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559" w:type="dxa"/>
            <w:vAlign w:val="center"/>
          </w:tcPr>
          <w:p w:rsidR="008C0968" w:rsidRDefault="008C0968">
            <w:pPr>
              <w:widowControl/>
              <w:jc w:val="left"/>
              <w:rPr>
                <w:rFonts w:ascii="宋体" w:hAnsi="宋体" w:cs="宋体"/>
                <w:color w:val="000000"/>
                <w:kern w:val="0"/>
                <w:szCs w:val="21"/>
              </w:rPr>
            </w:pPr>
          </w:p>
        </w:tc>
        <w:tc>
          <w:tcPr>
            <w:tcW w:w="993" w:type="dxa"/>
            <w:vAlign w:val="center"/>
          </w:tcPr>
          <w:p w:rsidR="008C0968" w:rsidRDefault="008C0968">
            <w:pPr>
              <w:widowControl/>
              <w:jc w:val="left"/>
              <w:rPr>
                <w:rFonts w:ascii="宋体" w:hAnsi="宋体" w:cs="宋体"/>
                <w:color w:val="000000"/>
                <w:kern w:val="0"/>
                <w:szCs w:val="21"/>
              </w:rPr>
            </w:pPr>
          </w:p>
        </w:tc>
        <w:tc>
          <w:tcPr>
            <w:tcW w:w="1134" w:type="dxa"/>
            <w:vAlign w:val="center"/>
          </w:tcPr>
          <w:p w:rsidR="008C0968" w:rsidRDefault="008C0968">
            <w:pPr>
              <w:widowControl/>
              <w:jc w:val="left"/>
              <w:rPr>
                <w:rFonts w:ascii="宋体" w:hAnsi="宋体" w:cs="宋体"/>
                <w:color w:val="000000"/>
                <w:kern w:val="0"/>
                <w:szCs w:val="21"/>
              </w:rPr>
            </w:pPr>
          </w:p>
        </w:tc>
        <w:tc>
          <w:tcPr>
            <w:tcW w:w="1134" w:type="dxa"/>
            <w:vAlign w:val="center"/>
          </w:tcPr>
          <w:p w:rsidR="008C0968" w:rsidRDefault="008C0968">
            <w:pPr>
              <w:widowControl/>
              <w:jc w:val="left"/>
              <w:rPr>
                <w:rFonts w:ascii="宋体" w:hAnsi="宋体" w:cs="宋体"/>
                <w:color w:val="000000"/>
                <w:kern w:val="0"/>
                <w:szCs w:val="21"/>
              </w:rPr>
            </w:pPr>
          </w:p>
        </w:tc>
        <w:tc>
          <w:tcPr>
            <w:tcW w:w="850" w:type="dxa"/>
            <w:vAlign w:val="center"/>
          </w:tcPr>
          <w:p w:rsidR="008C0968" w:rsidRDefault="008C0968">
            <w:pPr>
              <w:widowControl/>
              <w:jc w:val="left"/>
              <w:rPr>
                <w:rFonts w:ascii="宋体" w:hAnsi="宋体" w:cs="宋体"/>
                <w:color w:val="000000"/>
                <w:kern w:val="0"/>
                <w:szCs w:val="21"/>
              </w:rPr>
            </w:pPr>
          </w:p>
        </w:tc>
        <w:tc>
          <w:tcPr>
            <w:tcW w:w="127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276"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134" w:type="dxa"/>
            <w:vAlign w:val="center"/>
          </w:tcPr>
          <w:p w:rsidR="008C0968" w:rsidRDefault="008C0968">
            <w:pPr>
              <w:widowControl/>
              <w:jc w:val="right"/>
              <w:rPr>
                <w:rFonts w:ascii="宋体" w:hAnsi="宋体" w:cs="宋体"/>
                <w:color w:val="000000"/>
                <w:kern w:val="0"/>
                <w:szCs w:val="21"/>
              </w:rPr>
            </w:pPr>
          </w:p>
        </w:tc>
        <w:tc>
          <w:tcPr>
            <w:tcW w:w="1134" w:type="dxa"/>
            <w:vAlign w:val="center"/>
          </w:tcPr>
          <w:p w:rsidR="008C0968" w:rsidRDefault="008C0968">
            <w:pPr>
              <w:widowControl/>
              <w:jc w:val="right"/>
              <w:rPr>
                <w:rFonts w:ascii="宋体" w:hAnsi="宋体" w:cs="宋体"/>
                <w:color w:val="000000"/>
                <w:kern w:val="0"/>
                <w:szCs w:val="21"/>
              </w:rPr>
            </w:pPr>
          </w:p>
        </w:tc>
        <w:tc>
          <w:tcPr>
            <w:tcW w:w="1166"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518"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人大会议</w:t>
            </w:r>
          </w:p>
        </w:tc>
        <w:tc>
          <w:tcPr>
            <w:tcW w:w="1559" w:type="dxa"/>
            <w:vAlign w:val="center"/>
          </w:tcPr>
          <w:p w:rsidR="008C0968" w:rsidRDefault="008C0968">
            <w:pPr>
              <w:widowControl/>
              <w:jc w:val="left"/>
              <w:rPr>
                <w:rFonts w:ascii="宋体" w:hAnsi="宋体" w:cs="宋体"/>
                <w:color w:val="000000"/>
                <w:kern w:val="0"/>
                <w:szCs w:val="21"/>
              </w:rPr>
            </w:pPr>
          </w:p>
        </w:tc>
        <w:tc>
          <w:tcPr>
            <w:tcW w:w="993" w:type="dxa"/>
            <w:vAlign w:val="center"/>
          </w:tcPr>
          <w:p w:rsidR="008C0968" w:rsidRDefault="008C0968">
            <w:pPr>
              <w:widowControl/>
              <w:jc w:val="left"/>
              <w:rPr>
                <w:rFonts w:ascii="宋体" w:hAnsi="宋体" w:cs="宋体"/>
                <w:color w:val="000000"/>
                <w:kern w:val="0"/>
                <w:szCs w:val="21"/>
              </w:rPr>
            </w:pPr>
          </w:p>
        </w:tc>
        <w:tc>
          <w:tcPr>
            <w:tcW w:w="1134" w:type="dxa"/>
            <w:vAlign w:val="center"/>
          </w:tcPr>
          <w:p w:rsidR="008C0968" w:rsidRDefault="008C0968">
            <w:pPr>
              <w:widowControl/>
              <w:jc w:val="left"/>
              <w:rPr>
                <w:rFonts w:ascii="宋体" w:hAnsi="宋体" w:cs="宋体"/>
                <w:color w:val="000000"/>
                <w:kern w:val="0"/>
                <w:szCs w:val="21"/>
              </w:rPr>
            </w:pPr>
          </w:p>
        </w:tc>
        <w:tc>
          <w:tcPr>
            <w:tcW w:w="1134" w:type="dxa"/>
            <w:vAlign w:val="center"/>
          </w:tcPr>
          <w:p w:rsidR="008C0968" w:rsidRDefault="008C0968">
            <w:pPr>
              <w:widowControl/>
              <w:jc w:val="left"/>
              <w:rPr>
                <w:rFonts w:ascii="宋体" w:hAnsi="宋体" w:cs="宋体"/>
                <w:color w:val="000000"/>
                <w:kern w:val="0"/>
                <w:szCs w:val="21"/>
              </w:rPr>
            </w:pPr>
          </w:p>
        </w:tc>
        <w:tc>
          <w:tcPr>
            <w:tcW w:w="850" w:type="dxa"/>
            <w:vAlign w:val="center"/>
          </w:tcPr>
          <w:p w:rsidR="008C0968" w:rsidRDefault="008C0968">
            <w:pPr>
              <w:widowControl/>
              <w:jc w:val="left"/>
              <w:rPr>
                <w:rFonts w:ascii="宋体" w:hAnsi="宋体" w:cs="宋体"/>
                <w:color w:val="000000"/>
                <w:kern w:val="0"/>
                <w:szCs w:val="21"/>
              </w:rPr>
            </w:pPr>
          </w:p>
        </w:tc>
        <w:tc>
          <w:tcPr>
            <w:tcW w:w="127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276"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134" w:type="dxa"/>
            <w:vAlign w:val="center"/>
          </w:tcPr>
          <w:p w:rsidR="008C0968" w:rsidRDefault="008C0968">
            <w:pPr>
              <w:widowControl/>
              <w:jc w:val="right"/>
              <w:rPr>
                <w:rFonts w:ascii="宋体" w:hAnsi="宋体" w:cs="宋体"/>
                <w:color w:val="000000"/>
                <w:kern w:val="0"/>
                <w:szCs w:val="21"/>
              </w:rPr>
            </w:pPr>
          </w:p>
        </w:tc>
        <w:tc>
          <w:tcPr>
            <w:tcW w:w="1134" w:type="dxa"/>
            <w:vAlign w:val="center"/>
          </w:tcPr>
          <w:p w:rsidR="008C0968" w:rsidRDefault="008C0968">
            <w:pPr>
              <w:widowControl/>
              <w:jc w:val="right"/>
              <w:rPr>
                <w:rFonts w:ascii="宋体" w:hAnsi="宋体" w:cs="宋体"/>
                <w:color w:val="000000"/>
                <w:kern w:val="0"/>
                <w:szCs w:val="21"/>
              </w:rPr>
            </w:pPr>
          </w:p>
        </w:tc>
        <w:tc>
          <w:tcPr>
            <w:tcW w:w="1166"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518"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人大会议</w:t>
            </w:r>
          </w:p>
        </w:tc>
        <w:tc>
          <w:tcPr>
            <w:tcW w:w="1559" w:type="dxa"/>
            <w:vAlign w:val="center"/>
          </w:tcPr>
          <w:p w:rsidR="008C0968" w:rsidRDefault="008C0968">
            <w:pPr>
              <w:widowControl/>
              <w:jc w:val="left"/>
              <w:rPr>
                <w:rFonts w:ascii="宋体" w:hAnsi="宋体" w:cs="宋体"/>
                <w:color w:val="000000"/>
                <w:kern w:val="0"/>
                <w:szCs w:val="21"/>
              </w:rPr>
            </w:pPr>
          </w:p>
        </w:tc>
        <w:tc>
          <w:tcPr>
            <w:tcW w:w="993" w:type="dxa"/>
            <w:vAlign w:val="center"/>
          </w:tcPr>
          <w:p w:rsidR="008C0968" w:rsidRDefault="008C0968">
            <w:pPr>
              <w:widowControl/>
              <w:jc w:val="left"/>
              <w:rPr>
                <w:rFonts w:ascii="宋体" w:hAnsi="宋体" w:cs="宋体"/>
                <w:color w:val="000000"/>
                <w:kern w:val="0"/>
                <w:szCs w:val="21"/>
              </w:rPr>
            </w:pPr>
          </w:p>
        </w:tc>
        <w:tc>
          <w:tcPr>
            <w:tcW w:w="1134" w:type="dxa"/>
            <w:vAlign w:val="center"/>
          </w:tcPr>
          <w:p w:rsidR="008C0968" w:rsidRDefault="008C0968">
            <w:pPr>
              <w:widowControl/>
              <w:jc w:val="left"/>
              <w:rPr>
                <w:rFonts w:ascii="宋体" w:hAnsi="宋体" w:cs="宋体"/>
                <w:color w:val="000000"/>
                <w:kern w:val="0"/>
                <w:szCs w:val="21"/>
              </w:rPr>
            </w:pPr>
          </w:p>
        </w:tc>
        <w:tc>
          <w:tcPr>
            <w:tcW w:w="1134" w:type="dxa"/>
            <w:vAlign w:val="center"/>
          </w:tcPr>
          <w:p w:rsidR="008C0968" w:rsidRDefault="008C0968">
            <w:pPr>
              <w:widowControl/>
              <w:jc w:val="left"/>
              <w:rPr>
                <w:rFonts w:ascii="宋体" w:hAnsi="宋体" w:cs="宋体"/>
                <w:color w:val="000000"/>
                <w:kern w:val="0"/>
                <w:szCs w:val="21"/>
              </w:rPr>
            </w:pPr>
          </w:p>
        </w:tc>
        <w:tc>
          <w:tcPr>
            <w:tcW w:w="850" w:type="dxa"/>
            <w:vAlign w:val="center"/>
          </w:tcPr>
          <w:p w:rsidR="008C0968" w:rsidRDefault="008C0968">
            <w:pPr>
              <w:widowControl/>
              <w:jc w:val="left"/>
              <w:rPr>
                <w:rFonts w:ascii="宋体" w:hAnsi="宋体" w:cs="宋体"/>
                <w:color w:val="000000"/>
                <w:kern w:val="0"/>
                <w:szCs w:val="21"/>
              </w:rPr>
            </w:pPr>
          </w:p>
        </w:tc>
        <w:tc>
          <w:tcPr>
            <w:tcW w:w="127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276"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134" w:type="dxa"/>
            <w:vAlign w:val="center"/>
          </w:tcPr>
          <w:p w:rsidR="008C0968" w:rsidRDefault="008C0968">
            <w:pPr>
              <w:widowControl/>
              <w:jc w:val="right"/>
              <w:rPr>
                <w:rFonts w:ascii="宋体" w:hAnsi="宋体" w:cs="宋体"/>
                <w:color w:val="000000"/>
                <w:kern w:val="0"/>
                <w:szCs w:val="21"/>
              </w:rPr>
            </w:pPr>
          </w:p>
        </w:tc>
        <w:tc>
          <w:tcPr>
            <w:tcW w:w="1134" w:type="dxa"/>
            <w:vAlign w:val="center"/>
          </w:tcPr>
          <w:p w:rsidR="008C0968" w:rsidRDefault="008C0968">
            <w:pPr>
              <w:widowControl/>
              <w:jc w:val="right"/>
              <w:rPr>
                <w:rFonts w:ascii="宋体" w:hAnsi="宋体" w:cs="宋体"/>
                <w:color w:val="000000"/>
                <w:kern w:val="0"/>
                <w:szCs w:val="21"/>
              </w:rPr>
            </w:pPr>
          </w:p>
        </w:tc>
        <w:tc>
          <w:tcPr>
            <w:tcW w:w="1166"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518"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唐山市人民代表大会第十四届五次会议</w:t>
            </w:r>
          </w:p>
        </w:tc>
        <w:tc>
          <w:tcPr>
            <w:tcW w:w="1559"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3"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2010104</w:t>
            </w:r>
          </w:p>
        </w:tc>
        <w:tc>
          <w:tcPr>
            <w:tcW w:w="1134"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07-</w:t>
            </w:r>
            <w:r>
              <w:rPr>
                <w:rFonts w:ascii="宋体" w:hAnsi="宋体" w:cs="宋体"/>
                <w:color w:val="000000"/>
                <w:kern w:val="0"/>
                <w:szCs w:val="21"/>
              </w:rPr>
              <w:t>大型活动</w:t>
            </w:r>
          </w:p>
        </w:tc>
        <w:tc>
          <w:tcPr>
            <w:tcW w:w="1134"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 xml:space="preserve">0701 </w:t>
            </w:r>
            <w:r>
              <w:rPr>
                <w:rFonts w:ascii="宋体" w:hAnsi="宋体" w:cs="宋体"/>
                <w:color w:val="000000"/>
                <w:kern w:val="0"/>
                <w:szCs w:val="21"/>
              </w:rPr>
              <w:t>大型会议</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本级</w:t>
            </w:r>
          </w:p>
        </w:tc>
        <w:tc>
          <w:tcPr>
            <w:tcW w:w="127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276"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134" w:type="dxa"/>
            <w:vAlign w:val="center"/>
          </w:tcPr>
          <w:p w:rsidR="008C0968" w:rsidRDefault="008C0968">
            <w:pPr>
              <w:widowControl/>
              <w:jc w:val="right"/>
              <w:rPr>
                <w:rFonts w:ascii="宋体" w:hAnsi="宋体" w:cs="宋体"/>
                <w:color w:val="000000"/>
                <w:kern w:val="0"/>
                <w:szCs w:val="21"/>
              </w:rPr>
            </w:pPr>
          </w:p>
        </w:tc>
        <w:tc>
          <w:tcPr>
            <w:tcW w:w="1134" w:type="dxa"/>
            <w:vAlign w:val="center"/>
          </w:tcPr>
          <w:p w:rsidR="008C0968" w:rsidRDefault="008C0968">
            <w:pPr>
              <w:widowControl/>
              <w:jc w:val="right"/>
              <w:rPr>
                <w:rFonts w:ascii="宋体" w:hAnsi="宋体" w:cs="宋体"/>
                <w:color w:val="000000"/>
                <w:kern w:val="0"/>
                <w:szCs w:val="21"/>
              </w:rPr>
            </w:pPr>
          </w:p>
        </w:tc>
        <w:tc>
          <w:tcPr>
            <w:tcW w:w="1166" w:type="dxa"/>
            <w:vAlign w:val="center"/>
          </w:tcPr>
          <w:p w:rsidR="008C0968" w:rsidRDefault="008C0968">
            <w:pPr>
              <w:widowControl/>
              <w:jc w:val="right"/>
              <w:rPr>
                <w:rFonts w:ascii="宋体" w:hAnsi="宋体" w:cs="宋体"/>
                <w:color w:val="000000"/>
                <w:kern w:val="0"/>
                <w:szCs w:val="21"/>
              </w:rPr>
            </w:pPr>
          </w:p>
        </w:tc>
      </w:tr>
    </w:tbl>
    <w:p w:rsidR="008C0968" w:rsidRDefault="008C0968">
      <w:pPr>
        <w:spacing w:line="20" w:lineRule="exact"/>
      </w:pPr>
    </w:p>
    <w:p w:rsidR="008C0968" w:rsidRDefault="008C0968">
      <w:pPr>
        <w:jc w:val="left"/>
        <w:sectPr w:rsidR="008C0968">
          <w:headerReference w:type="default" r:id="rId19"/>
          <w:pgSz w:w="16838" w:h="11906" w:orient="landscape"/>
          <w:pgMar w:top="1800" w:right="1440" w:bottom="1800" w:left="1440" w:header="851" w:footer="992" w:gutter="0"/>
          <w:cols w:space="720"/>
          <w:docGrid w:type="lines" w:linePitch="312"/>
        </w:sectPr>
      </w:pPr>
    </w:p>
    <w:p w:rsidR="008C0968" w:rsidRDefault="000C6BC5">
      <w:pPr>
        <w:pStyle w:val="a7"/>
      </w:pPr>
      <w:bookmarkStart w:id="8" w:name="_Toc440649532"/>
      <w:r>
        <w:rPr>
          <w:rFonts w:hint="eastAsia"/>
        </w:rPr>
        <w:lastRenderedPageBreak/>
        <w:t>部门“三公”及会议培训经费预算</w:t>
      </w:r>
      <w:bookmarkEnd w:id="8"/>
    </w:p>
    <w:tbl>
      <w:tblPr>
        <w:tblW w:w="13113" w:type="dxa"/>
        <w:jc w:val="center"/>
        <w:tblLayout w:type="fixed"/>
        <w:tblLook w:val="04A0" w:firstRow="1" w:lastRow="0" w:firstColumn="1" w:lastColumn="0" w:noHBand="0" w:noVBand="1"/>
      </w:tblPr>
      <w:tblGrid>
        <w:gridCol w:w="439"/>
        <w:gridCol w:w="4384"/>
        <w:gridCol w:w="809"/>
        <w:gridCol w:w="1034"/>
        <w:gridCol w:w="1701"/>
        <w:gridCol w:w="1701"/>
        <w:gridCol w:w="1559"/>
        <w:gridCol w:w="888"/>
        <w:gridCol w:w="598"/>
      </w:tblGrid>
      <w:tr w:rsidR="008C0968">
        <w:tblPrEx>
          <w:tblCellMar>
            <w:top w:w="0" w:type="dxa"/>
            <w:bottom w:w="0" w:type="dxa"/>
          </w:tblCellMar>
        </w:tblPrEx>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8C0968" w:rsidRDefault="000C6BC5">
            <w:pPr>
              <w:widowControl/>
              <w:jc w:val="left"/>
              <w:rPr>
                <w:rFonts w:ascii="宋体" w:hAnsi="宋体" w:cs="宋体"/>
                <w:color w:val="000000"/>
                <w:kern w:val="0"/>
                <w:sz w:val="22"/>
              </w:rPr>
            </w:pPr>
            <w:r>
              <w:rPr>
                <w:rFonts w:ascii="宋体" w:hAnsi="宋体"/>
                <w:sz w:val="28"/>
              </w:rPr>
              <w:t>101</w:t>
            </w:r>
            <w:r>
              <w:rPr>
                <w:rFonts w:ascii="宋体" w:hAnsi="宋体"/>
                <w:sz w:val="28"/>
              </w:rPr>
              <w:t>唐山市人民代表大会常务委员会</w:t>
            </w:r>
          </w:p>
        </w:tc>
        <w:tc>
          <w:tcPr>
            <w:tcW w:w="6883" w:type="dxa"/>
            <w:gridSpan w:val="5"/>
            <w:tcBorders>
              <w:top w:val="nil"/>
              <w:left w:val="nil"/>
              <w:right w:val="nil"/>
            </w:tcBorders>
            <w:shd w:val="clear" w:color="000000" w:fill="FFFFFF"/>
            <w:vAlign w:val="center"/>
          </w:tcPr>
          <w:p w:rsidR="008C0968" w:rsidRDefault="000C6BC5">
            <w:pPr>
              <w:widowControl/>
              <w:jc w:val="right"/>
              <w:rPr>
                <w:rFonts w:ascii="宋体" w:hAnsi="宋体" w:cs="宋体"/>
                <w:color w:val="000000"/>
                <w:kern w:val="0"/>
                <w:sz w:val="22"/>
              </w:rPr>
            </w:pPr>
            <w:r>
              <w:rPr>
                <w:rFonts w:ascii="宋体" w:hAnsi="宋体"/>
                <w:sz w:val="24"/>
              </w:rPr>
              <w:t>单位：万元</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61"/>
          <w:jc w:val="center"/>
        </w:trPr>
        <w:tc>
          <w:tcPr>
            <w:tcW w:w="4823" w:type="dxa"/>
            <w:gridSpan w:val="2"/>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74"/>
          <w:jc w:val="center"/>
        </w:trPr>
        <w:tc>
          <w:tcPr>
            <w:tcW w:w="4823" w:type="dxa"/>
            <w:gridSpan w:val="2"/>
            <w:vMerge/>
            <w:vAlign w:val="center"/>
          </w:tcPr>
          <w:p w:rsidR="008C0968" w:rsidRDefault="008C0968">
            <w:pPr>
              <w:widowControl/>
              <w:jc w:val="center"/>
              <w:rPr>
                <w:rFonts w:ascii="黑体" w:eastAsia="黑体" w:hAnsi="黑体" w:cs="宋体"/>
                <w:b/>
                <w:color w:val="000000"/>
                <w:kern w:val="0"/>
                <w:szCs w:val="21"/>
              </w:rPr>
            </w:pPr>
          </w:p>
        </w:tc>
        <w:tc>
          <w:tcPr>
            <w:tcW w:w="1843" w:type="dxa"/>
            <w:gridSpan w:val="2"/>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74"/>
          <w:jc w:val="center"/>
        </w:trPr>
        <w:tc>
          <w:tcPr>
            <w:tcW w:w="4823" w:type="dxa"/>
            <w:gridSpan w:val="2"/>
            <w:vMerge/>
            <w:vAlign w:val="center"/>
          </w:tcPr>
          <w:p w:rsidR="008C0968" w:rsidRDefault="008C0968">
            <w:pPr>
              <w:widowControl/>
              <w:jc w:val="center"/>
              <w:rPr>
                <w:rFonts w:ascii="宋体" w:hAnsi="宋体" w:cs="宋体"/>
                <w:b/>
                <w:color w:val="000000"/>
                <w:kern w:val="0"/>
                <w:sz w:val="22"/>
              </w:rPr>
            </w:pPr>
          </w:p>
        </w:tc>
        <w:tc>
          <w:tcPr>
            <w:tcW w:w="1843" w:type="dxa"/>
            <w:gridSpan w:val="2"/>
            <w:vMerge/>
            <w:vAlign w:val="center"/>
          </w:tcPr>
          <w:p w:rsidR="008C0968" w:rsidRDefault="008C0968">
            <w:pPr>
              <w:widowControl/>
              <w:jc w:val="center"/>
              <w:rPr>
                <w:rFonts w:ascii="宋体" w:hAnsi="宋体" w:cs="宋体"/>
                <w:b/>
                <w:color w:val="000000"/>
                <w:kern w:val="0"/>
                <w:sz w:val="22"/>
              </w:rPr>
            </w:pPr>
          </w:p>
        </w:tc>
        <w:tc>
          <w:tcPr>
            <w:tcW w:w="1701" w:type="dxa"/>
            <w:vMerge/>
            <w:vAlign w:val="center"/>
          </w:tcPr>
          <w:p w:rsidR="008C0968" w:rsidRDefault="008C0968">
            <w:pPr>
              <w:widowControl/>
              <w:jc w:val="center"/>
              <w:rPr>
                <w:rFonts w:ascii="宋体" w:hAnsi="宋体" w:cs="宋体"/>
                <w:b/>
                <w:color w:val="000000"/>
                <w:kern w:val="0"/>
                <w:sz w:val="22"/>
              </w:rPr>
            </w:pPr>
          </w:p>
        </w:tc>
        <w:tc>
          <w:tcPr>
            <w:tcW w:w="1701" w:type="dxa"/>
            <w:vMerge/>
            <w:vAlign w:val="center"/>
          </w:tcPr>
          <w:p w:rsidR="008C0968" w:rsidRDefault="008C0968">
            <w:pPr>
              <w:widowControl/>
              <w:jc w:val="center"/>
              <w:rPr>
                <w:rFonts w:ascii="宋体" w:hAnsi="宋体" w:cs="宋体"/>
                <w:b/>
                <w:color w:val="000000"/>
                <w:kern w:val="0"/>
                <w:sz w:val="22"/>
              </w:rPr>
            </w:pPr>
          </w:p>
        </w:tc>
        <w:tc>
          <w:tcPr>
            <w:tcW w:w="1559" w:type="dxa"/>
            <w:vMerge/>
            <w:vAlign w:val="center"/>
          </w:tcPr>
          <w:p w:rsidR="008C0968" w:rsidRDefault="008C0968">
            <w:pPr>
              <w:widowControl/>
              <w:jc w:val="center"/>
              <w:rPr>
                <w:rFonts w:ascii="宋体" w:hAnsi="宋体" w:cs="宋体"/>
                <w:b/>
                <w:color w:val="000000"/>
                <w:kern w:val="0"/>
                <w:sz w:val="22"/>
              </w:rPr>
            </w:pPr>
          </w:p>
        </w:tc>
        <w:tc>
          <w:tcPr>
            <w:tcW w:w="1486" w:type="dxa"/>
            <w:gridSpan w:val="2"/>
            <w:vMerge/>
            <w:vAlign w:val="center"/>
          </w:tcPr>
          <w:p w:rsidR="008C0968" w:rsidRDefault="008C0968">
            <w:pPr>
              <w:widowControl/>
              <w:jc w:val="center"/>
              <w:rPr>
                <w:rFonts w:ascii="宋体" w:hAnsi="宋体" w:cs="宋体"/>
                <w:b/>
                <w:color w:val="000000"/>
                <w:kern w:val="0"/>
                <w:sz w:val="22"/>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Merge/>
            <w:vAlign w:val="center"/>
          </w:tcPr>
          <w:p w:rsidR="008C0968" w:rsidRDefault="008C0968">
            <w:pPr>
              <w:widowControl/>
              <w:jc w:val="left"/>
              <w:rPr>
                <w:rFonts w:ascii="宋体" w:hAnsi="宋体" w:cs="宋体"/>
                <w:color w:val="000000"/>
                <w:kern w:val="0"/>
                <w:szCs w:val="21"/>
              </w:rPr>
            </w:pPr>
          </w:p>
        </w:tc>
        <w:tc>
          <w:tcPr>
            <w:tcW w:w="1843" w:type="dxa"/>
            <w:gridSpan w:val="2"/>
            <w:vMerge/>
            <w:vAlign w:val="center"/>
          </w:tcPr>
          <w:p w:rsidR="008C0968" w:rsidRDefault="008C0968">
            <w:pPr>
              <w:widowControl/>
              <w:jc w:val="right"/>
              <w:rPr>
                <w:rFonts w:ascii="宋体" w:hAnsi="宋体" w:cs="宋体"/>
                <w:color w:val="000000"/>
                <w:kern w:val="0"/>
                <w:szCs w:val="21"/>
              </w:rPr>
            </w:pPr>
          </w:p>
        </w:tc>
        <w:tc>
          <w:tcPr>
            <w:tcW w:w="1701" w:type="dxa"/>
            <w:vMerge/>
            <w:vAlign w:val="center"/>
          </w:tcPr>
          <w:p w:rsidR="008C0968" w:rsidRDefault="008C0968">
            <w:pPr>
              <w:widowControl/>
              <w:jc w:val="right"/>
              <w:rPr>
                <w:rFonts w:ascii="宋体" w:hAnsi="宋体" w:cs="宋体"/>
                <w:color w:val="000000"/>
                <w:kern w:val="0"/>
                <w:szCs w:val="21"/>
              </w:rPr>
            </w:pPr>
          </w:p>
        </w:tc>
        <w:tc>
          <w:tcPr>
            <w:tcW w:w="1701" w:type="dxa"/>
            <w:vMerge/>
            <w:vAlign w:val="center"/>
          </w:tcPr>
          <w:p w:rsidR="008C0968" w:rsidRDefault="008C0968">
            <w:pPr>
              <w:widowControl/>
              <w:jc w:val="right"/>
              <w:rPr>
                <w:rFonts w:ascii="宋体" w:hAnsi="宋体" w:cs="宋体"/>
                <w:color w:val="000000"/>
                <w:kern w:val="0"/>
                <w:szCs w:val="21"/>
              </w:rPr>
            </w:pPr>
          </w:p>
        </w:tc>
        <w:tc>
          <w:tcPr>
            <w:tcW w:w="1559" w:type="dxa"/>
            <w:vMerge/>
            <w:vAlign w:val="center"/>
          </w:tcPr>
          <w:p w:rsidR="008C0968" w:rsidRDefault="008C0968">
            <w:pPr>
              <w:widowControl/>
              <w:jc w:val="right"/>
              <w:rPr>
                <w:rFonts w:ascii="宋体" w:hAnsi="宋体" w:cs="宋体"/>
                <w:color w:val="000000"/>
                <w:kern w:val="0"/>
                <w:szCs w:val="21"/>
              </w:rPr>
            </w:pPr>
          </w:p>
        </w:tc>
        <w:tc>
          <w:tcPr>
            <w:tcW w:w="1486" w:type="dxa"/>
            <w:gridSpan w:val="2"/>
            <w:vMerge/>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一、“三公”经费小计</w:t>
            </w:r>
          </w:p>
        </w:tc>
        <w:tc>
          <w:tcPr>
            <w:tcW w:w="1843" w:type="dxa"/>
            <w:gridSpan w:val="2"/>
            <w:vAlign w:val="center"/>
          </w:tcPr>
          <w:p w:rsidR="008C0968" w:rsidRDefault="000C6BC5">
            <w:pPr>
              <w:widowControl/>
              <w:jc w:val="righ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27.52</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color w:val="000000"/>
                <w:kern w:val="0"/>
                <w:szCs w:val="21"/>
              </w:rPr>
              <w:t>27.52</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86" w:type="dxa"/>
            <w:gridSpan w:val="2"/>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vAlign w:val="center"/>
          </w:tcPr>
          <w:p w:rsidR="008C0968" w:rsidRDefault="008C0968">
            <w:pPr>
              <w:widowControl/>
              <w:jc w:val="right"/>
              <w:rPr>
                <w:rFonts w:ascii="宋体" w:hAnsi="宋体" w:cs="宋体"/>
                <w:color w:val="000000"/>
                <w:kern w:val="0"/>
                <w:szCs w:val="21"/>
              </w:rPr>
            </w:pPr>
          </w:p>
        </w:tc>
        <w:tc>
          <w:tcPr>
            <w:tcW w:w="1701" w:type="dxa"/>
            <w:vAlign w:val="center"/>
          </w:tcPr>
          <w:p w:rsidR="008C0968" w:rsidRDefault="008C0968">
            <w:pPr>
              <w:widowControl/>
              <w:jc w:val="right"/>
              <w:rPr>
                <w:rFonts w:ascii="宋体" w:hAnsi="宋体" w:cs="宋体"/>
                <w:color w:val="000000"/>
                <w:kern w:val="0"/>
                <w:szCs w:val="21"/>
              </w:rPr>
            </w:pP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86" w:type="dxa"/>
            <w:gridSpan w:val="2"/>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124.00</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124.00</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86" w:type="dxa"/>
            <w:gridSpan w:val="2"/>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vAlign w:val="center"/>
          </w:tcPr>
          <w:p w:rsidR="008C0968" w:rsidRDefault="008C0968">
            <w:pPr>
              <w:widowControl/>
              <w:jc w:val="right"/>
              <w:rPr>
                <w:rFonts w:ascii="宋体" w:hAnsi="宋体" w:cs="宋体"/>
                <w:color w:val="000000"/>
                <w:kern w:val="0"/>
                <w:szCs w:val="21"/>
              </w:rPr>
            </w:pPr>
          </w:p>
        </w:tc>
        <w:tc>
          <w:tcPr>
            <w:tcW w:w="1701" w:type="dxa"/>
            <w:vAlign w:val="center"/>
          </w:tcPr>
          <w:p w:rsidR="008C0968" w:rsidRDefault="008C0968">
            <w:pPr>
              <w:widowControl/>
              <w:jc w:val="right"/>
              <w:rPr>
                <w:rFonts w:ascii="宋体" w:hAnsi="宋体" w:cs="宋体"/>
                <w:color w:val="000000"/>
                <w:kern w:val="0"/>
                <w:szCs w:val="21"/>
              </w:rPr>
            </w:pP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86" w:type="dxa"/>
            <w:gridSpan w:val="2"/>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公务用车运行维护费</w:t>
            </w:r>
          </w:p>
        </w:tc>
        <w:tc>
          <w:tcPr>
            <w:tcW w:w="1843"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124.00</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124.00</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86" w:type="dxa"/>
            <w:gridSpan w:val="2"/>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vAlign w:val="center"/>
          </w:tcPr>
          <w:p w:rsidR="008C0968" w:rsidRDefault="000C6BC5">
            <w:pPr>
              <w:widowControl/>
              <w:jc w:val="right"/>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color w:val="000000"/>
                <w:kern w:val="0"/>
                <w:szCs w:val="21"/>
              </w:rPr>
              <w:t>3.52</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color w:val="000000"/>
                <w:kern w:val="0"/>
                <w:szCs w:val="21"/>
              </w:rPr>
              <w:t>3.52</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86" w:type="dxa"/>
            <w:gridSpan w:val="2"/>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二、会议费</w:t>
            </w:r>
          </w:p>
        </w:tc>
        <w:tc>
          <w:tcPr>
            <w:tcW w:w="1843"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307.40</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307.40</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86" w:type="dxa"/>
            <w:gridSpan w:val="2"/>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三、培训费</w:t>
            </w:r>
          </w:p>
        </w:tc>
        <w:tc>
          <w:tcPr>
            <w:tcW w:w="1843"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63.31</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63.31</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86" w:type="dxa"/>
            <w:gridSpan w:val="2"/>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2"/>
          <w:jc w:val="center"/>
        </w:trPr>
        <w:tc>
          <w:tcPr>
            <w:tcW w:w="4823" w:type="dxa"/>
            <w:gridSpan w:val="2"/>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843" w:type="dxa"/>
            <w:gridSpan w:val="2"/>
            <w:vAlign w:val="center"/>
          </w:tcPr>
          <w:p w:rsidR="008C0968" w:rsidRDefault="000C6BC5">
            <w:pPr>
              <w:widowControl/>
              <w:jc w:val="right"/>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98.23</w:t>
            </w:r>
          </w:p>
        </w:tc>
        <w:tc>
          <w:tcPr>
            <w:tcW w:w="1701" w:type="dxa"/>
            <w:vAlign w:val="center"/>
          </w:tcPr>
          <w:p w:rsidR="008C0968" w:rsidRDefault="000C6BC5">
            <w:pPr>
              <w:widowControl/>
              <w:jc w:val="right"/>
              <w:rPr>
                <w:rFonts w:ascii="宋体" w:hAnsi="宋体" w:cs="宋体"/>
                <w:color w:val="000000"/>
                <w:kern w:val="0"/>
                <w:szCs w:val="21"/>
              </w:rPr>
            </w:pPr>
            <w:r>
              <w:rPr>
                <w:rFonts w:ascii="宋体" w:hAnsi="宋体" w:cs="宋体" w:hint="eastAsia"/>
                <w:color w:val="000000"/>
                <w:kern w:val="0"/>
                <w:szCs w:val="21"/>
              </w:rPr>
              <w:t>5</w:t>
            </w:r>
            <w:r>
              <w:rPr>
                <w:rFonts w:ascii="宋体" w:hAnsi="宋体" w:cs="宋体"/>
                <w:color w:val="000000"/>
                <w:kern w:val="0"/>
                <w:szCs w:val="21"/>
              </w:rPr>
              <w:t>98.23</w:t>
            </w:r>
          </w:p>
        </w:tc>
        <w:tc>
          <w:tcPr>
            <w:tcW w:w="1701" w:type="dxa"/>
            <w:vAlign w:val="center"/>
          </w:tcPr>
          <w:p w:rsidR="008C0968" w:rsidRDefault="008C0968">
            <w:pPr>
              <w:widowControl/>
              <w:jc w:val="right"/>
              <w:rPr>
                <w:rFonts w:ascii="宋体" w:hAnsi="宋体" w:cs="宋体"/>
                <w:color w:val="000000"/>
                <w:kern w:val="0"/>
                <w:szCs w:val="21"/>
              </w:rPr>
            </w:pPr>
          </w:p>
        </w:tc>
        <w:tc>
          <w:tcPr>
            <w:tcW w:w="1559" w:type="dxa"/>
            <w:vAlign w:val="center"/>
          </w:tcPr>
          <w:p w:rsidR="008C0968" w:rsidRDefault="008C0968">
            <w:pPr>
              <w:widowControl/>
              <w:jc w:val="right"/>
              <w:rPr>
                <w:rFonts w:ascii="宋体" w:hAnsi="宋体" w:cs="宋体"/>
                <w:color w:val="000000"/>
                <w:kern w:val="0"/>
                <w:szCs w:val="21"/>
              </w:rPr>
            </w:pPr>
          </w:p>
        </w:tc>
        <w:tc>
          <w:tcPr>
            <w:tcW w:w="1486" w:type="dxa"/>
            <w:gridSpan w:val="2"/>
            <w:vAlign w:val="center"/>
          </w:tcPr>
          <w:p w:rsidR="008C0968" w:rsidRDefault="008C0968">
            <w:pPr>
              <w:widowControl/>
              <w:jc w:val="right"/>
              <w:rPr>
                <w:rFonts w:ascii="宋体" w:hAnsi="宋体" w:cs="宋体"/>
                <w:color w:val="000000"/>
                <w:kern w:val="0"/>
                <w:szCs w:val="21"/>
              </w:rPr>
            </w:pPr>
          </w:p>
        </w:tc>
      </w:tr>
    </w:tbl>
    <w:p w:rsidR="008C0968" w:rsidRDefault="008C0968">
      <w:pPr>
        <w:spacing w:line="20" w:lineRule="exact"/>
      </w:pPr>
    </w:p>
    <w:p w:rsidR="008C0968" w:rsidRDefault="008C0968">
      <w:pPr>
        <w:jc w:val="left"/>
        <w:sectPr w:rsidR="008C0968">
          <w:headerReference w:type="default" r:id="rId20"/>
          <w:pgSz w:w="16838" w:h="11906" w:orient="landscape"/>
          <w:pgMar w:top="1800" w:right="1440" w:bottom="1800" w:left="1440" w:header="851" w:footer="992" w:gutter="0"/>
          <w:cols w:space="720"/>
          <w:docGrid w:type="lines" w:linePitch="312"/>
        </w:sectPr>
      </w:pPr>
    </w:p>
    <w:p w:rsidR="008C0968" w:rsidRDefault="000C6BC5">
      <w:pPr>
        <w:pStyle w:val="a7"/>
      </w:pPr>
      <w:bookmarkStart w:id="9" w:name="_Toc440649533"/>
      <w:r>
        <w:rPr>
          <w:rFonts w:hint="eastAsia"/>
        </w:rPr>
        <w:lastRenderedPageBreak/>
        <w:t>部门政府采购预算</w:t>
      </w:r>
      <w:bookmarkEnd w:id="9"/>
      <w:r>
        <w:rPr>
          <w:rFonts w:hint="eastAsia"/>
          <w:sz w:val="28"/>
        </w:rPr>
        <w:t xml:space="preserve">                      </w:t>
      </w:r>
      <w:r>
        <w:t xml:space="preserve">                                                </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992"/>
        <w:gridCol w:w="1701"/>
        <w:gridCol w:w="710"/>
        <w:gridCol w:w="1161"/>
        <w:gridCol w:w="1276"/>
        <w:gridCol w:w="850"/>
        <w:gridCol w:w="567"/>
        <w:gridCol w:w="846"/>
        <w:gridCol w:w="498"/>
        <w:gridCol w:w="980"/>
        <w:gridCol w:w="980"/>
        <w:gridCol w:w="980"/>
        <w:gridCol w:w="980"/>
        <w:gridCol w:w="981"/>
      </w:tblGrid>
      <w:tr w:rsidR="008C0968">
        <w:tblPrEx>
          <w:tblCellMar>
            <w:top w:w="0" w:type="dxa"/>
            <w:bottom w:w="0" w:type="dxa"/>
          </w:tblCellMar>
        </w:tblPrEx>
        <w:trPr>
          <w:trHeight w:val="232"/>
          <w:tblHeader/>
          <w:jc w:val="center"/>
        </w:trPr>
        <w:tc>
          <w:tcPr>
            <w:tcW w:w="10248" w:type="dxa"/>
            <w:gridSpan w:val="10"/>
            <w:tcBorders>
              <w:top w:val="nil"/>
              <w:left w:val="nil"/>
              <w:bottom w:val="single" w:sz="4" w:space="0" w:color="auto"/>
              <w:right w:val="nil"/>
            </w:tcBorders>
            <w:vAlign w:val="center"/>
          </w:tcPr>
          <w:p w:rsidR="008C0968" w:rsidRDefault="000C6BC5">
            <w:pPr>
              <w:widowControl/>
              <w:jc w:val="left"/>
              <w:rPr>
                <w:rFonts w:ascii="黑体" w:eastAsia="黑体" w:hAnsi="黑体" w:cs="宋体"/>
                <w:b/>
                <w:bCs/>
                <w:color w:val="000000"/>
                <w:kern w:val="0"/>
                <w:szCs w:val="21"/>
              </w:rPr>
            </w:pPr>
            <w:r>
              <w:rPr>
                <w:rFonts w:ascii="宋体" w:hAnsi="宋体"/>
                <w:sz w:val="28"/>
              </w:rPr>
              <w:t>101</w:t>
            </w:r>
            <w:r>
              <w:rPr>
                <w:rFonts w:ascii="宋体" w:hAnsi="宋体"/>
                <w:sz w:val="28"/>
              </w:rPr>
              <w:t>唐山市人民代表大会常务委员会</w:t>
            </w:r>
          </w:p>
        </w:tc>
        <w:tc>
          <w:tcPr>
            <w:tcW w:w="4901" w:type="dxa"/>
            <w:gridSpan w:val="5"/>
            <w:tcBorders>
              <w:top w:val="nil"/>
              <w:left w:val="nil"/>
              <w:bottom w:val="single" w:sz="4" w:space="0" w:color="auto"/>
              <w:right w:val="nil"/>
            </w:tcBorders>
            <w:vAlign w:val="center"/>
          </w:tcPr>
          <w:p w:rsidR="008C0968" w:rsidRDefault="000C6BC5">
            <w:pPr>
              <w:widowControl/>
              <w:jc w:val="right"/>
              <w:rPr>
                <w:rFonts w:ascii="黑体" w:eastAsia="黑体" w:hAnsi="黑体" w:cs="宋体"/>
                <w:b/>
                <w:bCs/>
                <w:color w:val="000000"/>
                <w:kern w:val="0"/>
                <w:szCs w:val="21"/>
              </w:rPr>
            </w:pPr>
            <w:r>
              <w:rPr>
                <w:rFonts w:ascii="宋体" w:hAnsi="宋体"/>
                <w:sz w:val="24"/>
              </w:rPr>
              <w:t>单位：万元</w:t>
            </w:r>
          </w:p>
        </w:tc>
      </w:tr>
      <w:tr w:rsidR="008C0968">
        <w:tblPrEx>
          <w:tblCellMar>
            <w:top w:w="0" w:type="dxa"/>
            <w:bottom w:w="0" w:type="dxa"/>
          </w:tblCellMar>
        </w:tblPrEx>
        <w:trPr>
          <w:trHeight w:val="232"/>
          <w:tblHeader/>
          <w:jc w:val="center"/>
        </w:trPr>
        <w:tc>
          <w:tcPr>
            <w:tcW w:w="1647" w:type="dxa"/>
            <w:vMerge w:val="restart"/>
            <w:tcBorders>
              <w:top w:val="single" w:sz="4" w:space="0" w:color="auto"/>
            </w:tcBorders>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单位名称</w:t>
            </w:r>
          </w:p>
        </w:tc>
        <w:tc>
          <w:tcPr>
            <w:tcW w:w="3403" w:type="dxa"/>
            <w:gridSpan w:val="3"/>
            <w:tcBorders>
              <w:top w:val="single" w:sz="4" w:space="0" w:color="auto"/>
            </w:tcBorders>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所属项目</w:t>
            </w:r>
          </w:p>
        </w:tc>
        <w:tc>
          <w:tcPr>
            <w:tcW w:w="1161" w:type="dxa"/>
            <w:vMerge w:val="restart"/>
            <w:tcBorders>
              <w:top w:val="single" w:sz="4" w:space="0" w:color="auto"/>
            </w:tcBorders>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采购物品名称</w:t>
            </w:r>
          </w:p>
        </w:tc>
        <w:tc>
          <w:tcPr>
            <w:tcW w:w="850" w:type="dxa"/>
            <w:vMerge w:val="restart"/>
            <w:tcBorders>
              <w:top w:val="single" w:sz="4" w:space="0" w:color="auto"/>
            </w:tcBorders>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产品规格</w:t>
            </w:r>
          </w:p>
        </w:tc>
        <w:tc>
          <w:tcPr>
            <w:tcW w:w="567" w:type="dxa"/>
            <w:vMerge w:val="restart"/>
            <w:tcBorders>
              <w:top w:val="single" w:sz="4" w:space="0" w:color="auto"/>
            </w:tcBorders>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w:t>
            </w:r>
          </w:p>
        </w:tc>
        <w:tc>
          <w:tcPr>
            <w:tcW w:w="846" w:type="dxa"/>
            <w:vMerge w:val="restart"/>
            <w:tcBorders>
              <w:top w:val="single" w:sz="4" w:space="0" w:color="auto"/>
            </w:tcBorders>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w:t>
            </w:r>
            <w:r>
              <w:rPr>
                <w:rFonts w:ascii="黑体" w:eastAsia="黑体" w:hAnsi="黑体" w:cs="宋体" w:hint="eastAsia"/>
                <w:b/>
                <w:bCs/>
                <w:color w:val="000000"/>
                <w:kern w:val="0"/>
                <w:szCs w:val="21"/>
              </w:rPr>
              <w:t>元</w:t>
            </w:r>
            <w:r>
              <w:rPr>
                <w:rFonts w:ascii="黑体" w:eastAsia="黑体" w:hAnsi="黑体" w:cs="宋体" w:hint="eastAsia"/>
                <w:b/>
                <w:bCs/>
                <w:color w:val="000000"/>
                <w:kern w:val="0"/>
                <w:szCs w:val="21"/>
              </w:rPr>
              <w:t>)</w:t>
            </w:r>
          </w:p>
        </w:tc>
        <w:tc>
          <w:tcPr>
            <w:tcW w:w="498" w:type="dxa"/>
            <w:vMerge w:val="restart"/>
            <w:tcBorders>
              <w:top w:val="single" w:sz="4" w:space="0" w:color="auto"/>
            </w:tcBorders>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数量</w:t>
            </w:r>
          </w:p>
        </w:tc>
        <w:tc>
          <w:tcPr>
            <w:tcW w:w="4901" w:type="dxa"/>
            <w:gridSpan w:val="5"/>
            <w:tcBorders>
              <w:top w:val="single" w:sz="4" w:space="0" w:color="auto"/>
            </w:tcBorders>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政府采购金额</w:t>
            </w:r>
          </w:p>
        </w:tc>
      </w:tr>
      <w:tr w:rsidR="008C0968">
        <w:tblPrEx>
          <w:tblCellMar>
            <w:top w:w="0" w:type="dxa"/>
            <w:bottom w:w="0" w:type="dxa"/>
          </w:tblCellMar>
        </w:tblPrEx>
        <w:trPr>
          <w:trHeight w:val="232"/>
          <w:tblHeader/>
          <w:jc w:val="center"/>
        </w:trPr>
        <w:tc>
          <w:tcPr>
            <w:tcW w:w="1647" w:type="dxa"/>
            <w:vMerge/>
            <w:vAlign w:val="center"/>
          </w:tcPr>
          <w:p w:rsidR="008C0968" w:rsidRDefault="008C0968">
            <w:pPr>
              <w:widowControl/>
              <w:jc w:val="center"/>
              <w:rPr>
                <w:rFonts w:ascii="黑体" w:eastAsia="黑体" w:hAnsi="黑体" w:cs="宋体"/>
                <w:b/>
                <w:color w:val="000000"/>
                <w:kern w:val="0"/>
                <w:szCs w:val="21"/>
              </w:rPr>
            </w:pPr>
          </w:p>
        </w:tc>
        <w:tc>
          <w:tcPr>
            <w:tcW w:w="992"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功能分类科目编码</w:t>
            </w:r>
          </w:p>
        </w:tc>
        <w:tc>
          <w:tcPr>
            <w:tcW w:w="1701"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项目名称</w:t>
            </w:r>
          </w:p>
        </w:tc>
        <w:tc>
          <w:tcPr>
            <w:tcW w:w="710"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项目类型</w:t>
            </w:r>
          </w:p>
        </w:tc>
        <w:tc>
          <w:tcPr>
            <w:tcW w:w="1161" w:type="dxa"/>
            <w:vMerge/>
            <w:vAlign w:val="center"/>
          </w:tcPr>
          <w:p w:rsidR="008C0968" w:rsidRDefault="008C0968">
            <w:pPr>
              <w:widowControl/>
              <w:jc w:val="center"/>
              <w:rPr>
                <w:rFonts w:ascii="黑体" w:eastAsia="黑体" w:hAnsi="黑体" w:cs="宋体"/>
                <w:b/>
                <w:color w:val="000000"/>
                <w:kern w:val="0"/>
                <w:szCs w:val="21"/>
              </w:rPr>
            </w:pPr>
          </w:p>
        </w:tc>
        <w:tc>
          <w:tcPr>
            <w:tcW w:w="1276" w:type="dxa"/>
            <w:vMerge/>
            <w:vAlign w:val="center"/>
          </w:tcPr>
          <w:p w:rsidR="008C0968" w:rsidRDefault="008C0968">
            <w:pPr>
              <w:widowControl/>
              <w:jc w:val="center"/>
              <w:rPr>
                <w:rFonts w:ascii="黑体" w:eastAsia="黑体" w:hAnsi="黑体" w:cs="宋体"/>
                <w:b/>
                <w:color w:val="000000"/>
                <w:kern w:val="0"/>
                <w:szCs w:val="21"/>
              </w:rPr>
            </w:pPr>
          </w:p>
        </w:tc>
        <w:tc>
          <w:tcPr>
            <w:tcW w:w="850" w:type="dxa"/>
            <w:vMerge/>
            <w:vAlign w:val="center"/>
          </w:tcPr>
          <w:p w:rsidR="008C0968" w:rsidRDefault="008C0968">
            <w:pPr>
              <w:widowControl/>
              <w:jc w:val="center"/>
              <w:rPr>
                <w:rFonts w:ascii="黑体" w:eastAsia="黑体" w:hAnsi="黑体" w:cs="宋体"/>
                <w:b/>
                <w:color w:val="000000"/>
                <w:kern w:val="0"/>
                <w:szCs w:val="21"/>
              </w:rPr>
            </w:pPr>
          </w:p>
        </w:tc>
        <w:tc>
          <w:tcPr>
            <w:tcW w:w="567" w:type="dxa"/>
            <w:vMerge/>
            <w:vAlign w:val="center"/>
          </w:tcPr>
          <w:p w:rsidR="008C0968" w:rsidRDefault="008C0968">
            <w:pPr>
              <w:widowControl/>
              <w:jc w:val="center"/>
              <w:rPr>
                <w:rFonts w:ascii="黑体" w:eastAsia="黑体" w:hAnsi="黑体" w:cs="宋体"/>
                <w:b/>
                <w:color w:val="000000"/>
                <w:kern w:val="0"/>
                <w:szCs w:val="21"/>
              </w:rPr>
            </w:pPr>
          </w:p>
        </w:tc>
        <w:tc>
          <w:tcPr>
            <w:tcW w:w="846" w:type="dxa"/>
            <w:vMerge/>
            <w:vAlign w:val="center"/>
          </w:tcPr>
          <w:p w:rsidR="008C0968" w:rsidRDefault="008C0968">
            <w:pPr>
              <w:widowControl/>
              <w:jc w:val="center"/>
              <w:rPr>
                <w:rFonts w:ascii="黑体" w:eastAsia="黑体" w:hAnsi="黑体" w:cs="宋体"/>
                <w:b/>
                <w:color w:val="000000"/>
                <w:kern w:val="0"/>
                <w:szCs w:val="21"/>
              </w:rPr>
            </w:pPr>
          </w:p>
        </w:tc>
        <w:tc>
          <w:tcPr>
            <w:tcW w:w="498" w:type="dxa"/>
            <w:vMerge/>
            <w:vAlign w:val="center"/>
          </w:tcPr>
          <w:p w:rsidR="008C0968" w:rsidRDefault="008C0968">
            <w:pPr>
              <w:widowControl/>
              <w:jc w:val="center"/>
              <w:rPr>
                <w:rFonts w:ascii="黑体" w:eastAsia="黑体" w:hAnsi="黑体" w:cs="宋体"/>
                <w:b/>
                <w:color w:val="000000"/>
                <w:kern w:val="0"/>
                <w:szCs w:val="21"/>
              </w:rPr>
            </w:pPr>
          </w:p>
        </w:tc>
        <w:tc>
          <w:tcPr>
            <w:tcW w:w="980"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总计</w:t>
            </w:r>
          </w:p>
        </w:tc>
        <w:tc>
          <w:tcPr>
            <w:tcW w:w="3921" w:type="dxa"/>
            <w:gridSpan w:val="4"/>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资金来源</w:t>
            </w:r>
          </w:p>
        </w:tc>
      </w:tr>
      <w:tr w:rsidR="008C0968">
        <w:tblPrEx>
          <w:tblCellMar>
            <w:top w:w="0" w:type="dxa"/>
            <w:bottom w:w="0" w:type="dxa"/>
          </w:tblCellMar>
        </w:tblPrEx>
        <w:trPr>
          <w:trHeight w:val="373"/>
          <w:tblHeader/>
          <w:jc w:val="center"/>
        </w:trPr>
        <w:tc>
          <w:tcPr>
            <w:tcW w:w="1647" w:type="dxa"/>
            <w:vMerge/>
            <w:vAlign w:val="center"/>
          </w:tcPr>
          <w:p w:rsidR="008C0968" w:rsidRDefault="008C0968">
            <w:pPr>
              <w:widowControl/>
              <w:jc w:val="center"/>
              <w:rPr>
                <w:rFonts w:ascii="黑体" w:eastAsia="黑体" w:hAnsi="黑体" w:cs="宋体"/>
                <w:b/>
                <w:color w:val="000000"/>
                <w:kern w:val="0"/>
                <w:szCs w:val="21"/>
              </w:rPr>
            </w:pPr>
          </w:p>
        </w:tc>
        <w:tc>
          <w:tcPr>
            <w:tcW w:w="992" w:type="dxa"/>
            <w:vMerge/>
            <w:vAlign w:val="center"/>
          </w:tcPr>
          <w:p w:rsidR="008C0968" w:rsidRDefault="008C0968">
            <w:pPr>
              <w:widowControl/>
              <w:jc w:val="center"/>
              <w:rPr>
                <w:rFonts w:ascii="黑体" w:eastAsia="黑体" w:hAnsi="黑体" w:cs="宋体"/>
                <w:b/>
                <w:color w:val="000000"/>
                <w:kern w:val="0"/>
                <w:szCs w:val="21"/>
              </w:rPr>
            </w:pPr>
          </w:p>
        </w:tc>
        <w:tc>
          <w:tcPr>
            <w:tcW w:w="1701" w:type="dxa"/>
            <w:vMerge/>
            <w:vAlign w:val="center"/>
          </w:tcPr>
          <w:p w:rsidR="008C0968" w:rsidRDefault="008C0968">
            <w:pPr>
              <w:widowControl/>
              <w:jc w:val="center"/>
              <w:rPr>
                <w:rFonts w:ascii="黑体" w:eastAsia="黑体" w:hAnsi="黑体" w:cs="宋体"/>
                <w:b/>
                <w:color w:val="000000"/>
                <w:kern w:val="0"/>
                <w:szCs w:val="21"/>
              </w:rPr>
            </w:pPr>
          </w:p>
        </w:tc>
        <w:tc>
          <w:tcPr>
            <w:tcW w:w="710" w:type="dxa"/>
            <w:vMerge/>
            <w:vAlign w:val="center"/>
          </w:tcPr>
          <w:p w:rsidR="008C0968" w:rsidRDefault="008C0968">
            <w:pPr>
              <w:widowControl/>
              <w:jc w:val="center"/>
              <w:rPr>
                <w:rFonts w:ascii="黑体" w:eastAsia="黑体" w:hAnsi="黑体" w:cs="宋体"/>
                <w:b/>
                <w:color w:val="000000"/>
                <w:kern w:val="0"/>
                <w:szCs w:val="21"/>
              </w:rPr>
            </w:pPr>
          </w:p>
        </w:tc>
        <w:tc>
          <w:tcPr>
            <w:tcW w:w="1161" w:type="dxa"/>
            <w:vMerge/>
            <w:vAlign w:val="center"/>
          </w:tcPr>
          <w:p w:rsidR="008C0968" w:rsidRDefault="008C0968">
            <w:pPr>
              <w:widowControl/>
              <w:jc w:val="center"/>
              <w:rPr>
                <w:rFonts w:ascii="黑体" w:eastAsia="黑体" w:hAnsi="黑体" w:cs="宋体"/>
                <w:b/>
                <w:color w:val="000000"/>
                <w:kern w:val="0"/>
                <w:szCs w:val="21"/>
              </w:rPr>
            </w:pPr>
          </w:p>
        </w:tc>
        <w:tc>
          <w:tcPr>
            <w:tcW w:w="1276" w:type="dxa"/>
            <w:vMerge/>
            <w:vAlign w:val="center"/>
          </w:tcPr>
          <w:p w:rsidR="008C0968" w:rsidRDefault="008C0968">
            <w:pPr>
              <w:widowControl/>
              <w:jc w:val="center"/>
              <w:rPr>
                <w:rFonts w:ascii="黑体" w:eastAsia="黑体" w:hAnsi="黑体" w:cs="宋体"/>
                <w:b/>
                <w:color w:val="000000"/>
                <w:kern w:val="0"/>
                <w:szCs w:val="21"/>
              </w:rPr>
            </w:pPr>
          </w:p>
        </w:tc>
        <w:tc>
          <w:tcPr>
            <w:tcW w:w="850" w:type="dxa"/>
            <w:vMerge/>
            <w:vAlign w:val="center"/>
          </w:tcPr>
          <w:p w:rsidR="008C0968" w:rsidRDefault="008C0968">
            <w:pPr>
              <w:widowControl/>
              <w:jc w:val="center"/>
              <w:rPr>
                <w:rFonts w:ascii="黑体" w:eastAsia="黑体" w:hAnsi="黑体" w:cs="宋体"/>
                <w:b/>
                <w:color w:val="000000"/>
                <w:kern w:val="0"/>
                <w:szCs w:val="21"/>
              </w:rPr>
            </w:pPr>
          </w:p>
        </w:tc>
        <w:tc>
          <w:tcPr>
            <w:tcW w:w="567" w:type="dxa"/>
            <w:vMerge/>
            <w:vAlign w:val="center"/>
          </w:tcPr>
          <w:p w:rsidR="008C0968" w:rsidRDefault="008C0968">
            <w:pPr>
              <w:widowControl/>
              <w:jc w:val="center"/>
              <w:rPr>
                <w:rFonts w:ascii="黑体" w:eastAsia="黑体" w:hAnsi="黑体" w:cs="宋体"/>
                <w:b/>
                <w:color w:val="000000"/>
                <w:kern w:val="0"/>
                <w:szCs w:val="21"/>
              </w:rPr>
            </w:pPr>
          </w:p>
        </w:tc>
        <w:tc>
          <w:tcPr>
            <w:tcW w:w="846" w:type="dxa"/>
            <w:vMerge/>
            <w:vAlign w:val="center"/>
          </w:tcPr>
          <w:p w:rsidR="008C0968" w:rsidRDefault="008C0968">
            <w:pPr>
              <w:widowControl/>
              <w:jc w:val="center"/>
              <w:rPr>
                <w:rFonts w:ascii="黑体" w:eastAsia="黑体" w:hAnsi="黑体" w:cs="宋体"/>
                <w:b/>
                <w:color w:val="000000"/>
                <w:kern w:val="0"/>
                <w:szCs w:val="21"/>
              </w:rPr>
            </w:pPr>
          </w:p>
        </w:tc>
        <w:tc>
          <w:tcPr>
            <w:tcW w:w="498" w:type="dxa"/>
            <w:vMerge/>
            <w:vAlign w:val="center"/>
          </w:tcPr>
          <w:p w:rsidR="008C0968" w:rsidRDefault="008C0968">
            <w:pPr>
              <w:widowControl/>
              <w:jc w:val="center"/>
              <w:rPr>
                <w:rFonts w:ascii="黑体" w:eastAsia="黑体" w:hAnsi="黑体" w:cs="宋体"/>
                <w:b/>
                <w:color w:val="000000"/>
                <w:kern w:val="0"/>
                <w:szCs w:val="21"/>
              </w:rPr>
            </w:pPr>
          </w:p>
        </w:tc>
        <w:tc>
          <w:tcPr>
            <w:tcW w:w="980" w:type="dxa"/>
            <w:vMerge/>
            <w:vAlign w:val="center"/>
          </w:tcPr>
          <w:p w:rsidR="008C0968" w:rsidRDefault="008C0968">
            <w:pPr>
              <w:widowControl/>
              <w:jc w:val="center"/>
              <w:rPr>
                <w:rFonts w:ascii="黑体" w:eastAsia="黑体" w:hAnsi="黑体" w:cs="宋体"/>
                <w:b/>
                <w:color w:val="000000"/>
                <w:kern w:val="0"/>
                <w:szCs w:val="21"/>
              </w:rPr>
            </w:pPr>
          </w:p>
        </w:tc>
        <w:tc>
          <w:tcPr>
            <w:tcW w:w="980"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一般公共预算拨款安排</w:t>
            </w:r>
          </w:p>
        </w:tc>
        <w:tc>
          <w:tcPr>
            <w:tcW w:w="980"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政府性基金预算拨款安排</w:t>
            </w:r>
          </w:p>
        </w:tc>
        <w:tc>
          <w:tcPr>
            <w:tcW w:w="980"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其他来源收入安排</w:t>
            </w:r>
          </w:p>
        </w:tc>
      </w:tr>
      <w:tr w:rsidR="008C0968">
        <w:tblPrEx>
          <w:tblCellMar>
            <w:top w:w="0" w:type="dxa"/>
            <w:bottom w:w="0" w:type="dxa"/>
          </w:tblCellMar>
        </w:tblPrEx>
        <w:trPr>
          <w:trHeight w:val="373"/>
          <w:tblHeader/>
          <w:jc w:val="center"/>
        </w:trPr>
        <w:tc>
          <w:tcPr>
            <w:tcW w:w="1647" w:type="dxa"/>
            <w:vMerge/>
            <w:vAlign w:val="center"/>
          </w:tcPr>
          <w:p w:rsidR="008C0968" w:rsidRDefault="008C0968">
            <w:pPr>
              <w:widowControl/>
              <w:jc w:val="center"/>
              <w:rPr>
                <w:rFonts w:ascii="宋体" w:hAnsi="宋体" w:cs="宋体"/>
                <w:color w:val="000000"/>
                <w:kern w:val="0"/>
                <w:sz w:val="22"/>
              </w:rPr>
            </w:pPr>
          </w:p>
        </w:tc>
        <w:tc>
          <w:tcPr>
            <w:tcW w:w="992" w:type="dxa"/>
            <w:vMerge/>
            <w:vAlign w:val="center"/>
          </w:tcPr>
          <w:p w:rsidR="008C0968" w:rsidRDefault="008C0968">
            <w:pPr>
              <w:widowControl/>
              <w:jc w:val="center"/>
              <w:rPr>
                <w:rFonts w:ascii="宋体" w:hAnsi="宋体" w:cs="宋体"/>
                <w:color w:val="000000"/>
                <w:kern w:val="0"/>
                <w:sz w:val="22"/>
              </w:rPr>
            </w:pPr>
          </w:p>
        </w:tc>
        <w:tc>
          <w:tcPr>
            <w:tcW w:w="1701" w:type="dxa"/>
            <w:vMerge/>
            <w:vAlign w:val="center"/>
          </w:tcPr>
          <w:p w:rsidR="008C0968" w:rsidRDefault="008C0968">
            <w:pPr>
              <w:widowControl/>
              <w:jc w:val="center"/>
              <w:rPr>
                <w:rFonts w:ascii="宋体" w:hAnsi="宋体" w:cs="宋体"/>
                <w:color w:val="000000"/>
                <w:kern w:val="0"/>
                <w:sz w:val="22"/>
              </w:rPr>
            </w:pPr>
          </w:p>
        </w:tc>
        <w:tc>
          <w:tcPr>
            <w:tcW w:w="710" w:type="dxa"/>
            <w:vMerge/>
            <w:vAlign w:val="center"/>
          </w:tcPr>
          <w:p w:rsidR="008C0968" w:rsidRDefault="008C0968">
            <w:pPr>
              <w:widowControl/>
              <w:jc w:val="center"/>
              <w:rPr>
                <w:rFonts w:ascii="宋体" w:hAnsi="宋体" w:cs="宋体"/>
                <w:color w:val="000000"/>
                <w:kern w:val="0"/>
                <w:sz w:val="22"/>
              </w:rPr>
            </w:pPr>
          </w:p>
        </w:tc>
        <w:tc>
          <w:tcPr>
            <w:tcW w:w="1161" w:type="dxa"/>
            <w:vMerge/>
            <w:vAlign w:val="center"/>
          </w:tcPr>
          <w:p w:rsidR="008C0968" w:rsidRDefault="008C0968">
            <w:pPr>
              <w:widowControl/>
              <w:jc w:val="center"/>
              <w:rPr>
                <w:rFonts w:ascii="宋体" w:hAnsi="宋体" w:cs="宋体"/>
                <w:color w:val="000000"/>
                <w:kern w:val="0"/>
                <w:sz w:val="22"/>
              </w:rPr>
            </w:pPr>
          </w:p>
        </w:tc>
        <w:tc>
          <w:tcPr>
            <w:tcW w:w="1276" w:type="dxa"/>
            <w:vMerge/>
            <w:vAlign w:val="center"/>
          </w:tcPr>
          <w:p w:rsidR="008C0968" w:rsidRDefault="008C0968">
            <w:pPr>
              <w:widowControl/>
              <w:jc w:val="center"/>
              <w:rPr>
                <w:rFonts w:ascii="宋体" w:hAnsi="宋体" w:cs="宋体"/>
                <w:color w:val="000000"/>
                <w:kern w:val="0"/>
                <w:sz w:val="22"/>
              </w:rPr>
            </w:pPr>
          </w:p>
        </w:tc>
        <w:tc>
          <w:tcPr>
            <w:tcW w:w="850" w:type="dxa"/>
            <w:vMerge/>
            <w:vAlign w:val="center"/>
          </w:tcPr>
          <w:p w:rsidR="008C0968" w:rsidRDefault="008C0968">
            <w:pPr>
              <w:widowControl/>
              <w:jc w:val="center"/>
              <w:rPr>
                <w:rFonts w:ascii="宋体" w:hAnsi="宋体" w:cs="宋体"/>
                <w:color w:val="000000"/>
                <w:kern w:val="0"/>
                <w:sz w:val="22"/>
              </w:rPr>
            </w:pPr>
          </w:p>
        </w:tc>
        <w:tc>
          <w:tcPr>
            <w:tcW w:w="567" w:type="dxa"/>
            <w:vMerge/>
            <w:vAlign w:val="center"/>
          </w:tcPr>
          <w:p w:rsidR="008C0968" w:rsidRDefault="008C0968">
            <w:pPr>
              <w:widowControl/>
              <w:jc w:val="center"/>
              <w:rPr>
                <w:rFonts w:ascii="宋体" w:hAnsi="宋体" w:cs="宋体"/>
                <w:color w:val="000000"/>
                <w:kern w:val="0"/>
                <w:sz w:val="22"/>
              </w:rPr>
            </w:pPr>
          </w:p>
        </w:tc>
        <w:tc>
          <w:tcPr>
            <w:tcW w:w="846" w:type="dxa"/>
            <w:vMerge/>
            <w:vAlign w:val="center"/>
          </w:tcPr>
          <w:p w:rsidR="008C0968" w:rsidRDefault="008C0968">
            <w:pPr>
              <w:widowControl/>
              <w:jc w:val="center"/>
              <w:rPr>
                <w:rFonts w:ascii="宋体" w:hAnsi="宋体" w:cs="宋体"/>
                <w:color w:val="000000"/>
                <w:kern w:val="0"/>
                <w:sz w:val="22"/>
              </w:rPr>
            </w:pPr>
          </w:p>
        </w:tc>
        <w:tc>
          <w:tcPr>
            <w:tcW w:w="498" w:type="dxa"/>
            <w:vMerge/>
            <w:vAlign w:val="center"/>
          </w:tcPr>
          <w:p w:rsidR="008C0968" w:rsidRDefault="008C0968">
            <w:pPr>
              <w:widowControl/>
              <w:jc w:val="center"/>
              <w:rPr>
                <w:rFonts w:ascii="宋体" w:hAnsi="宋体" w:cs="宋体"/>
                <w:color w:val="000000"/>
                <w:kern w:val="0"/>
                <w:sz w:val="22"/>
              </w:rPr>
            </w:pPr>
          </w:p>
        </w:tc>
        <w:tc>
          <w:tcPr>
            <w:tcW w:w="980" w:type="dxa"/>
            <w:vMerge/>
            <w:vAlign w:val="center"/>
          </w:tcPr>
          <w:p w:rsidR="008C0968" w:rsidRDefault="008C0968">
            <w:pPr>
              <w:widowControl/>
              <w:jc w:val="center"/>
              <w:rPr>
                <w:rFonts w:ascii="宋体" w:hAnsi="宋体" w:cs="宋体"/>
                <w:color w:val="000000"/>
                <w:kern w:val="0"/>
                <w:sz w:val="22"/>
              </w:rPr>
            </w:pPr>
          </w:p>
        </w:tc>
        <w:tc>
          <w:tcPr>
            <w:tcW w:w="980" w:type="dxa"/>
            <w:vMerge/>
            <w:vAlign w:val="center"/>
          </w:tcPr>
          <w:p w:rsidR="008C0968" w:rsidRDefault="008C0968">
            <w:pPr>
              <w:widowControl/>
              <w:jc w:val="center"/>
              <w:rPr>
                <w:rFonts w:ascii="宋体" w:hAnsi="宋体" w:cs="宋体"/>
                <w:color w:val="000000"/>
                <w:kern w:val="0"/>
                <w:sz w:val="22"/>
              </w:rPr>
            </w:pPr>
          </w:p>
        </w:tc>
        <w:tc>
          <w:tcPr>
            <w:tcW w:w="980" w:type="dxa"/>
            <w:vMerge/>
            <w:vAlign w:val="center"/>
          </w:tcPr>
          <w:p w:rsidR="008C0968" w:rsidRDefault="008C0968">
            <w:pPr>
              <w:widowControl/>
              <w:jc w:val="center"/>
              <w:rPr>
                <w:rFonts w:ascii="宋体" w:hAnsi="宋体" w:cs="宋体"/>
                <w:color w:val="000000"/>
                <w:kern w:val="0"/>
                <w:sz w:val="22"/>
              </w:rPr>
            </w:pPr>
          </w:p>
        </w:tc>
        <w:tc>
          <w:tcPr>
            <w:tcW w:w="980" w:type="dxa"/>
            <w:vMerge/>
            <w:vAlign w:val="center"/>
          </w:tcPr>
          <w:p w:rsidR="008C0968" w:rsidRDefault="008C0968">
            <w:pPr>
              <w:widowControl/>
              <w:jc w:val="center"/>
              <w:rPr>
                <w:rFonts w:ascii="宋体" w:hAnsi="宋体" w:cs="宋体"/>
                <w:color w:val="000000"/>
                <w:kern w:val="0"/>
                <w:sz w:val="22"/>
              </w:rPr>
            </w:pPr>
          </w:p>
        </w:tc>
        <w:tc>
          <w:tcPr>
            <w:tcW w:w="981" w:type="dxa"/>
            <w:vMerge/>
            <w:vAlign w:val="center"/>
          </w:tcPr>
          <w:p w:rsidR="008C0968" w:rsidRDefault="008C0968">
            <w:pPr>
              <w:widowControl/>
              <w:jc w:val="center"/>
              <w:rPr>
                <w:rFonts w:ascii="宋体" w:hAnsi="宋体" w:cs="宋体"/>
                <w:color w:val="000000"/>
                <w:kern w:val="0"/>
                <w:sz w:val="22"/>
              </w:rPr>
            </w:pPr>
          </w:p>
        </w:tc>
      </w:tr>
      <w:tr w:rsidR="008C0968">
        <w:tblPrEx>
          <w:tblCellMar>
            <w:top w:w="0" w:type="dxa"/>
            <w:bottom w:w="0" w:type="dxa"/>
          </w:tblCellMar>
        </w:tblPrEx>
        <w:trPr>
          <w:trHeight w:val="312"/>
          <w:tblHeader/>
          <w:jc w:val="center"/>
        </w:trPr>
        <w:tc>
          <w:tcPr>
            <w:tcW w:w="1647" w:type="dxa"/>
            <w:vMerge/>
            <w:vAlign w:val="center"/>
          </w:tcPr>
          <w:p w:rsidR="008C0968" w:rsidRDefault="008C0968">
            <w:pPr>
              <w:widowControl/>
              <w:jc w:val="left"/>
              <w:rPr>
                <w:rFonts w:ascii="宋体" w:hAnsi="宋体" w:cs="宋体"/>
                <w:color w:val="000000"/>
                <w:kern w:val="0"/>
                <w:szCs w:val="21"/>
              </w:rPr>
            </w:pPr>
          </w:p>
        </w:tc>
        <w:tc>
          <w:tcPr>
            <w:tcW w:w="992" w:type="dxa"/>
            <w:vMerge/>
            <w:vAlign w:val="center"/>
          </w:tcPr>
          <w:p w:rsidR="008C0968" w:rsidRDefault="008C0968">
            <w:pPr>
              <w:widowControl/>
              <w:jc w:val="left"/>
              <w:rPr>
                <w:rFonts w:ascii="宋体" w:hAnsi="宋体" w:cs="宋体"/>
                <w:color w:val="000000"/>
                <w:kern w:val="0"/>
                <w:szCs w:val="21"/>
              </w:rPr>
            </w:pPr>
          </w:p>
        </w:tc>
        <w:tc>
          <w:tcPr>
            <w:tcW w:w="1701" w:type="dxa"/>
            <w:vMerge/>
            <w:vAlign w:val="center"/>
          </w:tcPr>
          <w:p w:rsidR="008C0968" w:rsidRDefault="008C0968">
            <w:pPr>
              <w:widowControl/>
              <w:jc w:val="left"/>
              <w:rPr>
                <w:rFonts w:ascii="宋体" w:hAnsi="宋体" w:cs="宋体"/>
                <w:color w:val="000000"/>
                <w:kern w:val="0"/>
                <w:szCs w:val="21"/>
              </w:rPr>
            </w:pPr>
          </w:p>
        </w:tc>
        <w:tc>
          <w:tcPr>
            <w:tcW w:w="710" w:type="dxa"/>
            <w:vMerge/>
            <w:vAlign w:val="center"/>
          </w:tcPr>
          <w:p w:rsidR="008C0968" w:rsidRDefault="008C0968">
            <w:pPr>
              <w:widowControl/>
              <w:jc w:val="left"/>
              <w:rPr>
                <w:rFonts w:ascii="宋体" w:hAnsi="宋体" w:cs="宋体"/>
                <w:color w:val="000000"/>
                <w:kern w:val="0"/>
                <w:szCs w:val="21"/>
              </w:rPr>
            </w:pPr>
          </w:p>
        </w:tc>
        <w:tc>
          <w:tcPr>
            <w:tcW w:w="1161" w:type="dxa"/>
            <w:vMerge/>
            <w:vAlign w:val="center"/>
          </w:tcPr>
          <w:p w:rsidR="008C0968" w:rsidRDefault="008C0968">
            <w:pPr>
              <w:widowControl/>
              <w:jc w:val="left"/>
              <w:rPr>
                <w:rFonts w:ascii="宋体" w:hAnsi="宋体" w:cs="宋体"/>
                <w:color w:val="000000"/>
                <w:kern w:val="0"/>
                <w:szCs w:val="21"/>
              </w:rPr>
            </w:pPr>
          </w:p>
        </w:tc>
        <w:tc>
          <w:tcPr>
            <w:tcW w:w="1276" w:type="dxa"/>
            <w:vMerge/>
            <w:vAlign w:val="center"/>
          </w:tcPr>
          <w:p w:rsidR="008C0968" w:rsidRDefault="008C0968">
            <w:pPr>
              <w:widowControl/>
              <w:jc w:val="left"/>
              <w:rPr>
                <w:rFonts w:ascii="宋体" w:hAnsi="宋体" w:cs="宋体"/>
                <w:color w:val="000000"/>
                <w:kern w:val="0"/>
                <w:szCs w:val="21"/>
              </w:rPr>
            </w:pPr>
          </w:p>
        </w:tc>
        <w:tc>
          <w:tcPr>
            <w:tcW w:w="850" w:type="dxa"/>
            <w:vMerge/>
            <w:vAlign w:val="center"/>
          </w:tcPr>
          <w:p w:rsidR="008C0968" w:rsidRDefault="008C0968">
            <w:pPr>
              <w:widowControl/>
              <w:jc w:val="left"/>
              <w:rPr>
                <w:rFonts w:ascii="宋体" w:hAnsi="宋体" w:cs="宋体"/>
                <w:color w:val="000000"/>
                <w:kern w:val="0"/>
                <w:szCs w:val="21"/>
              </w:rPr>
            </w:pPr>
          </w:p>
        </w:tc>
        <w:tc>
          <w:tcPr>
            <w:tcW w:w="567" w:type="dxa"/>
            <w:vMerge/>
            <w:vAlign w:val="center"/>
          </w:tcPr>
          <w:p w:rsidR="008C0968" w:rsidRDefault="008C0968">
            <w:pPr>
              <w:widowControl/>
              <w:jc w:val="left"/>
              <w:rPr>
                <w:rFonts w:ascii="宋体" w:hAnsi="宋体" w:cs="宋体"/>
                <w:color w:val="000000"/>
                <w:kern w:val="0"/>
                <w:szCs w:val="21"/>
              </w:rPr>
            </w:pPr>
          </w:p>
        </w:tc>
        <w:tc>
          <w:tcPr>
            <w:tcW w:w="846" w:type="dxa"/>
            <w:vMerge/>
            <w:vAlign w:val="center"/>
          </w:tcPr>
          <w:p w:rsidR="008C0968" w:rsidRDefault="008C0968">
            <w:pPr>
              <w:widowControl/>
              <w:jc w:val="right"/>
              <w:rPr>
                <w:rFonts w:ascii="宋体" w:hAnsi="宋体" w:cs="宋体"/>
                <w:color w:val="000000"/>
                <w:kern w:val="0"/>
                <w:szCs w:val="21"/>
              </w:rPr>
            </w:pPr>
          </w:p>
        </w:tc>
        <w:tc>
          <w:tcPr>
            <w:tcW w:w="498" w:type="dxa"/>
            <w:vMerge/>
            <w:vAlign w:val="center"/>
          </w:tcPr>
          <w:p w:rsidR="008C0968" w:rsidRDefault="008C0968">
            <w:pPr>
              <w:widowControl/>
              <w:jc w:val="right"/>
              <w:rPr>
                <w:rFonts w:ascii="宋体" w:hAnsi="宋体" w:cs="宋体"/>
                <w:color w:val="000000"/>
                <w:kern w:val="0"/>
                <w:szCs w:val="21"/>
              </w:rPr>
            </w:pPr>
          </w:p>
        </w:tc>
        <w:tc>
          <w:tcPr>
            <w:tcW w:w="980" w:type="dxa"/>
            <w:vMerge/>
            <w:vAlign w:val="center"/>
          </w:tcPr>
          <w:p w:rsidR="008C0968" w:rsidRDefault="008C0968">
            <w:pPr>
              <w:widowControl/>
              <w:jc w:val="right"/>
              <w:rPr>
                <w:rFonts w:ascii="宋体" w:hAnsi="宋体" w:cs="宋体"/>
                <w:color w:val="000000"/>
                <w:kern w:val="0"/>
                <w:szCs w:val="21"/>
              </w:rPr>
            </w:pPr>
          </w:p>
        </w:tc>
        <w:tc>
          <w:tcPr>
            <w:tcW w:w="980" w:type="dxa"/>
            <w:vMerge/>
            <w:vAlign w:val="center"/>
          </w:tcPr>
          <w:p w:rsidR="008C0968" w:rsidRDefault="008C0968">
            <w:pPr>
              <w:widowControl/>
              <w:jc w:val="right"/>
              <w:rPr>
                <w:rFonts w:ascii="宋体" w:hAnsi="宋体" w:cs="宋体"/>
                <w:color w:val="000000"/>
                <w:kern w:val="0"/>
                <w:szCs w:val="21"/>
              </w:rPr>
            </w:pPr>
          </w:p>
        </w:tc>
        <w:tc>
          <w:tcPr>
            <w:tcW w:w="980" w:type="dxa"/>
            <w:vMerge/>
            <w:vAlign w:val="center"/>
          </w:tcPr>
          <w:p w:rsidR="008C0968" w:rsidRDefault="008C0968">
            <w:pPr>
              <w:widowControl/>
              <w:jc w:val="right"/>
              <w:rPr>
                <w:rFonts w:ascii="宋体" w:hAnsi="宋体" w:cs="宋体"/>
                <w:color w:val="000000"/>
                <w:kern w:val="0"/>
                <w:szCs w:val="21"/>
              </w:rPr>
            </w:pPr>
          </w:p>
        </w:tc>
        <w:tc>
          <w:tcPr>
            <w:tcW w:w="980" w:type="dxa"/>
            <w:vMerge/>
            <w:vAlign w:val="center"/>
          </w:tcPr>
          <w:p w:rsidR="008C0968" w:rsidRDefault="008C0968">
            <w:pPr>
              <w:widowControl/>
              <w:jc w:val="right"/>
              <w:rPr>
                <w:rFonts w:ascii="宋体" w:hAnsi="宋体" w:cs="宋体"/>
                <w:color w:val="000000"/>
                <w:kern w:val="0"/>
                <w:szCs w:val="21"/>
              </w:rPr>
            </w:pPr>
          </w:p>
        </w:tc>
        <w:tc>
          <w:tcPr>
            <w:tcW w:w="981" w:type="dxa"/>
            <w:vMerge/>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992" w:type="dxa"/>
            <w:vAlign w:val="center"/>
          </w:tcPr>
          <w:p w:rsidR="008C0968" w:rsidRDefault="008C0968">
            <w:pPr>
              <w:widowControl/>
              <w:jc w:val="left"/>
              <w:rPr>
                <w:rFonts w:ascii="宋体" w:hAnsi="宋体" w:cs="宋体"/>
                <w:color w:val="000000"/>
                <w:kern w:val="0"/>
                <w:szCs w:val="21"/>
              </w:rPr>
            </w:pPr>
          </w:p>
        </w:tc>
        <w:tc>
          <w:tcPr>
            <w:tcW w:w="1701" w:type="dxa"/>
            <w:vAlign w:val="center"/>
          </w:tcPr>
          <w:p w:rsidR="008C0968" w:rsidRDefault="008C0968">
            <w:pPr>
              <w:widowControl/>
              <w:jc w:val="left"/>
              <w:rPr>
                <w:rFonts w:ascii="宋体" w:hAnsi="宋体" w:cs="宋体"/>
                <w:color w:val="000000"/>
                <w:kern w:val="0"/>
                <w:szCs w:val="21"/>
              </w:rPr>
            </w:pPr>
          </w:p>
        </w:tc>
        <w:tc>
          <w:tcPr>
            <w:tcW w:w="710" w:type="dxa"/>
            <w:vAlign w:val="center"/>
          </w:tcPr>
          <w:p w:rsidR="008C0968" w:rsidRDefault="008C0968">
            <w:pPr>
              <w:widowControl/>
              <w:jc w:val="left"/>
              <w:rPr>
                <w:rFonts w:ascii="宋体" w:hAnsi="宋体" w:cs="宋体"/>
                <w:color w:val="000000"/>
                <w:kern w:val="0"/>
                <w:szCs w:val="21"/>
              </w:rPr>
            </w:pPr>
          </w:p>
        </w:tc>
        <w:tc>
          <w:tcPr>
            <w:tcW w:w="1161" w:type="dxa"/>
            <w:vAlign w:val="center"/>
          </w:tcPr>
          <w:p w:rsidR="008C0968" w:rsidRDefault="008C0968">
            <w:pPr>
              <w:widowControl/>
              <w:jc w:val="left"/>
              <w:rPr>
                <w:rFonts w:ascii="宋体" w:hAnsi="宋体" w:cs="宋体"/>
                <w:color w:val="000000"/>
                <w:kern w:val="0"/>
                <w:szCs w:val="21"/>
              </w:rPr>
            </w:pPr>
          </w:p>
        </w:tc>
        <w:tc>
          <w:tcPr>
            <w:tcW w:w="1276" w:type="dxa"/>
            <w:vAlign w:val="center"/>
          </w:tcPr>
          <w:p w:rsidR="008C0968" w:rsidRDefault="008C0968">
            <w:pPr>
              <w:widowControl/>
              <w:jc w:val="left"/>
              <w:rPr>
                <w:rFonts w:ascii="宋体" w:hAnsi="宋体" w:cs="宋体"/>
                <w:color w:val="000000"/>
                <w:kern w:val="0"/>
                <w:szCs w:val="21"/>
              </w:rPr>
            </w:pPr>
          </w:p>
        </w:tc>
        <w:tc>
          <w:tcPr>
            <w:tcW w:w="850" w:type="dxa"/>
            <w:vAlign w:val="center"/>
          </w:tcPr>
          <w:p w:rsidR="008C0968" w:rsidRDefault="008C0968">
            <w:pPr>
              <w:widowControl/>
              <w:jc w:val="left"/>
              <w:rPr>
                <w:rFonts w:ascii="宋体" w:hAnsi="宋体" w:cs="宋体"/>
                <w:color w:val="000000"/>
                <w:kern w:val="0"/>
                <w:szCs w:val="21"/>
              </w:rPr>
            </w:pPr>
          </w:p>
        </w:tc>
        <w:tc>
          <w:tcPr>
            <w:tcW w:w="567" w:type="dxa"/>
            <w:vAlign w:val="center"/>
          </w:tcPr>
          <w:p w:rsidR="008C0968" w:rsidRDefault="008C0968">
            <w:pPr>
              <w:widowControl/>
              <w:jc w:val="left"/>
              <w:rPr>
                <w:rFonts w:ascii="宋体" w:hAnsi="宋体" w:cs="宋体"/>
                <w:color w:val="000000"/>
                <w:kern w:val="0"/>
                <w:szCs w:val="21"/>
              </w:rPr>
            </w:pPr>
          </w:p>
        </w:tc>
        <w:tc>
          <w:tcPr>
            <w:tcW w:w="846" w:type="dxa"/>
            <w:vAlign w:val="center"/>
          </w:tcPr>
          <w:p w:rsidR="008C0968" w:rsidRDefault="008C0968">
            <w:pPr>
              <w:widowControl/>
              <w:jc w:val="right"/>
              <w:rPr>
                <w:rFonts w:ascii="宋体" w:hAnsi="宋体" w:cs="宋体"/>
                <w:color w:val="000000"/>
                <w:kern w:val="0"/>
                <w:szCs w:val="21"/>
              </w:rPr>
            </w:pPr>
          </w:p>
        </w:tc>
        <w:tc>
          <w:tcPr>
            <w:tcW w:w="498"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92.45</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92.45</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A020204</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多功能一体机</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奔图</w:t>
            </w:r>
            <w:r>
              <w:rPr>
                <w:rFonts w:ascii="宋体" w:hAnsi="宋体" w:cs="宋体"/>
                <w:color w:val="000000"/>
                <w:kern w:val="0"/>
                <w:szCs w:val="21"/>
              </w:rPr>
              <w:t>1215</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1300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0.13</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0.13</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A020102</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计算机网络设备</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联想</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29</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13.05</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13.05</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A02010601</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打印设备</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奔图</w:t>
            </w:r>
            <w:r>
              <w:rPr>
                <w:rFonts w:ascii="宋体" w:hAnsi="宋体" w:cs="宋体"/>
                <w:color w:val="000000"/>
                <w:kern w:val="0"/>
                <w:szCs w:val="21"/>
              </w:rPr>
              <w:t>1080</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850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办公设备购置</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A02010105</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便携式计算机</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联想</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5200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0.52</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0.52</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w:t>
            </w:r>
            <w:r>
              <w:rPr>
                <w:rFonts w:ascii="宋体" w:hAnsi="宋体" w:cs="宋体" w:hint="eastAsia"/>
                <w:color w:val="000000"/>
                <w:kern w:val="0"/>
                <w:szCs w:val="21"/>
              </w:rPr>
              <w:lastRenderedPageBreak/>
              <w:t>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lastRenderedPageBreak/>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w:t>
            </w:r>
            <w:r>
              <w:rPr>
                <w:rFonts w:ascii="宋体" w:hAnsi="宋体" w:cs="宋体" w:hint="eastAsia"/>
                <w:color w:val="000000"/>
                <w:kern w:val="0"/>
                <w:szCs w:val="21"/>
              </w:rPr>
              <w:lastRenderedPageBreak/>
              <w:t>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lastRenderedPageBreak/>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A060299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其他台、桌类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办公茶几</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320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0.32</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0.32</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A060599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其他柜类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文件柜</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850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A060502</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保险柜</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柜子</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2800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0.56</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0.56</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A060599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其他柜类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茶水柜</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1150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1.15</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1.15</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A060302</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木骨架为主的椅凳类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会议椅子</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890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7.12</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7.12</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A060205</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木制台、桌类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会议桌</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12760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5</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6.38</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6.38</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w:t>
            </w:r>
            <w:r>
              <w:rPr>
                <w:rFonts w:ascii="宋体" w:hAnsi="宋体" w:cs="宋体" w:hint="eastAsia"/>
                <w:color w:val="000000"/>
                <w:kern w:val="0"/>
                <w:szCs w:val="21"/>
              </w:rPr>
              <w:lastRenderedPageBreak/>
              <w:t>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lastRenderedPageBreak/>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w:t>
            </w:r>
            <w:r>
              <w:rPr>
                <w:rFonts w:ascii="宋体" w:hAnsi="宋体" w:cs="宋体" w:hint="eastAsia"/>
                <w:color w:val="000000"/>
                <w:kern w:val="0"/>
                <w:szCs w:val="21"/>
              </w:rPr>
              <w:lastRenderedPageBreak/>
              <w:t>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lastRenderedPageBreak/>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A060399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其他椅凳类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椅子</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0.10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0.10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A060299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其他台、桌类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桌子</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20000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A060503</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金属质柜类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柜子</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350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1.40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1.40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A060399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其他椅凳类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椅子</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485</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0.97</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0.97</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A060402</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木骨架沙发类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单人沙发</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650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0.65</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0.65</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A060205</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木制台、桌类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1.6</w:t>
            </w:r>
            <w:r>
              <w:rPr>
                <w:rFonts w:ascii="宋体" w:hAnsi="宋体" w:cs="宋体"/>
                <w:color w:val="000000"/>
                <w:kern w:val="0"/>
                <w:szCs w:val="21"/>
              </w:rPr>
              <w:t>米办公桌</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1050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0.42</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0.42</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w:t>
            </w:r>
            <w:r>
              <w:rPr>
                <w:rFonts w:ascii="宋体" w:hAnsi="宋体" w:cs="宋体" w:hint="eastAsia"/>
                <w:color w:val="000000"/>
                <w:kern w:val="0"/>
                <w:szCs w:val="21"/>
              </w:rPr>
              <w:lastRenderedPageBreak/>
              <w:t>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lastRenderedPageBreak/>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w:t>
            </w:r>
            <w:r>
              <w:rPr>
                <w:rFonts w:ascii="宋体" w:hAnsi="宋体" w:cs="宋体" w:hint="eastAsia"/>
                <w:color w:val="000000"/>
                <w:kern w:val="0"/>
                <w:szCs w:val="21"/>
              </w:rPr>
              <w:lastRenderedPageBreak/>
              <w:t>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lastRenderedPageBreak/>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A060299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其他台、桌类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会议桌</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18500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1.85</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1.85</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A060299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其他台、桌类</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桌子</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950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0.38</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0.38</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购置复印设备</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A020201</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佳能</w:t>
            </w:r>
            <w:r>
              <w:rPr>
                <w:rFonts w:ascii="宋体" w:hAnsi="宋体" w:cs="宋体"/>
                <w:color w:val="000000"/>
                <w:kern w:val="0"/>
                <w:szCs w:val="21"/>
              </w:rPr>
              <w:t>4235</w:t>
            </w:r>
            <w:r>
              <w:rPr>
                <w:rFonts w:ascii="宋体" w:hAnsi="宋体" w:cs="宋体"/>
                <w:color w:val="000000"/>
                <w:kern w:val="0"/>
                <w:szCs w:val="21"/>
              </w:rPr>
              <w:t>复印机</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46000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4.60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4.60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购置复印设备</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A020201</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复印机</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理光</w:t>
            </w:r>
            <w:r>
              <w:rPr>
                <w:rFonts w:ascii="宋体" w:hAnsi="宋体" w:cs="宋体"/>
                <w:color w:val="000000"/>
                <w:kern w:val="0"/>
                <w:szCs w:val="21"/>
              </w:rPr>
              <w:t>4450C</w:t>
            </w:r>
            <w:r>
              <w:rPr>
                <w:rFonts w:ascii="宋体" w:hAnsi="宋体" w:cs="宋体"/>
                <w:color w:val="000000"/>
                <w:kern w:val="0"/>
                <w:szCs w:val="21"/>
              </w:rPr>
              <w:t>速印机</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57500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5.75</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5.75</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办公内外网运行维护费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C99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其他服务</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服务器</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33000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3.30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3.30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办公内外网运行维护费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C0206</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运行维护服务</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相关配件</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91000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9.10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9.10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w:t>
            </w:r>
            <w:r>
              <w:rPr>
                <w:rFonts w:ascii="宋体" w:hAnsi="宋体" w:cs="宋体" w:hint="eastAsia"/>
                <w:color w:val="000000"/>
                <w:kern w:val="0"/>
                <w:szCs w:val="21"/>
              </w:rPr>
              <w:lastRenderedPageBreak/>
              <w:t>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lastRenderedPageBreak/>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中央空调维护费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C0502</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办公设备维修和保养服</w:t>
            </w:r>
            <w:r>
              <w:rPr>
                <w:rFonts w:ascii="宋体" w:hAnsi="宋体" w:cs="宋体" w:hint="eastAsia"/>
                <w:color w:val="000000"/>
                <w:kern w:val="0"/>
                <w:szCs w:val="21"/>
              </w:rPr>
              <w:lastRenderedPageBreak/>
              <w:t>务</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lastRenderedPageBreak/>
              <w:t>机组</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4300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4.30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4.30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市人大机关办公用房整修改造经费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B0801</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房屋修缮</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项目</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40000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4.00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4.00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164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992"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2010102</w:t>
            </w:r>
          </w:p>
        </w:tc>
        <w:tc>
          <w:tcPr>
            <w:tcW w:w="1701"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市人大机关办公用房整修改造经费</w:t>
            </w:r>
          </w:p>
        </w:tc>
        <w:tc>
          <w:tcPr>
            <w:tcW w:w="71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8C0968" w:rsidRDefault="000C6BC5">
            <w:pPr>
              <w:widowControl/>
              <w:jc w:val="left"/>
              <w:rPr>
                <w:rFonts w:ascii="宋体" w:hAnsi="宋体" w:cs="宋体"/>
                <w:color w:val="000000"/>
                <w:kern w:val="0"/>
                <w:szCs w:val="21"/>
              </w:rPr>
            </w:pPr>
            <w:r>
              <w:rPr>
                <w:rFonts w:ascii="宋体" w:hAnsi="宋体" w:cs="宋体"/>
                <w:color w:val="000000"/>
                <w:kern w:val="0"/>
                <w:szCs w:val="21"/>
              </w:rPr>
              <w:t>B0899</w:t>
            </w:r>
          </w:p>
        </w:tc>
        <w:tc>
          <w:tcPr>
            <w:tcW w:w="1276"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其他建筑物、构筑物修缮</w:t>
            </w:r>
          </w:p>
        </w:tc>
        <w:tc>
          <w:tcPr>
            <w:tcW w:w="850"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项目</w:t>
            </w:r>
          </w:p>
        </w:tc>
        <w:tc>
          <w:tcPr>
            <w:tcW w:w="567" w:type="dxa"/>
            <w:vAlign w:val="center"/>
          </w:tcPr>
          <w:p w:rsidR="008C0968" w:rsidRDefault="000C6BC5">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846"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210000</w:t>
            </w:r>
          </w:p>
        </w:tc>
        <w:tc>
          <w:tcPr>
            <w:tcW w:w="498"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21.00</w:t>
            </w:r>
          </w:p>
        </w:tc>
        <w:tc>
          <w:tcPr>
            <w:tcW w:w="98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21.00</w:t>
            </w:r>
          </w:p>
        </w:tc>
        <w:tc>
          <w:tcPr>
            <w:tcW w:w="980" w:type="dxa"/>
            <w:vAlign w:val="center"/>
          </w:tcPr>
          <w:p w:rsidR="008C0968" w:rsidRDefault="008C0968">
            <w:pPr>
              <w:widowControl/>
              <w:jc w:val="right"/>
              <w:rPr>
                <w:rFonts w:ascii="宋体" w:hAnsi="宋体" w:cs="宋体"/>
                <w:color w:val="000000"/>
                <w:kern w:val="0"/>
                <w:szCs w:val="21"/>
              </w:rPr>
            </w:pPr>
          </w:p>
        </w:tc>
        <w:tc>
          <w:tcPr>
            <w:tcW w:w="980" w:type="dxa"/>
            <w:vAlign w:val="center"/>
          </w:tcPr>
          <w:p w:rsidR="008C0968" w:rsidRDefault="008C0968">
            <w:pPr>
              <w:widowControl/>
              <w:jc w:val="right"/>
              <w:rPr>
                <w:rFonts w:ascii="宋体" w:hAnsi="宋体" w:cs="宋体"/>
                <w:color w:val="000000"/>
                <w:kern w:val="0"/>
                <w:szCs w:val="21"/>
              </w:rPr>
            </w:pPr>
          </w:p>
        </w:tc>
        <w:tc>
          <w:tcPr>
            <w:tcW w:w="981" w:type="dxa"/>
            <w:vAlign w:val="center"/>
          </w:tcPr>
          <w:p w:rsidR="008C0968" w:rsidRDefault="008C0968">
            <w:pPr>
              <w:widowControl/>
              <w:jc w:val="right"/>
              <w:rPr>
                <w:rFonts w:ascii="宋体" w:hAnsi="宋体" w:cs="宋体"/>
                <w:color w:val="000000"/>
                <w:kern w:val="0"/>
                <w:szCs w:val="21"/>
              </w:rPr>
            </w:pPr>
          </w:p>
        </w:tc>
      </w:tr>
    </w:tbl>
    <w:p w:rsidR="008C0968" w:rsidRDefault="008C0968">
      <w:pPr>
        <w:spacing w:line="20" w:lineRule="exact"/>
        <w:jc w:val="left"/>
      </w:pPr>
    </w:p>
    <w:p w:rsidR="008C0968" w:rsidRDefault="008C0968">
      <w:pPr>
        <w:jc w:val="left"/>
        <w:sectPr w:rsidR="008C0968">
          <w:headerReference w:type="default" r:id="rId21"/>
          <w:pgSz w:w="16838" w:h="11906" w:orient="landscape"/>
          <w:pgMar w:top="1800" w:right="1440" w:bottom="1800" w:left="1440" w:header="851" w:footer="992" w:gutter="0"/>
          <w:cols w:space="720"/>
          <w:docGrid w:type="lines" w:linePitch="312"/>
        </w:sectPr>
      </w:pPr>
    </w:p>
    <w:p w:rsidR="008C0968" w:rsidRDefault="000C6BC5">
      <w:pPr>
        <w:pStyle w:val="a7"/>
        <w:rPr>
          <w:sz w:val="28"/>
        </w:rPr>
      </w:pPr>
      <w:bookmarkStart w:id="10" w:name="_Toc383873143"/>
      <w:bookmarkStart w:id="11" w:name="_Toc440649534"/>
      <w:r>
        <w:rPr>
          <w:rFonts w:hint="eastAsia"/>
        </w:rPr>
        <w:lastRenderedPageBreak/>
        <w:t>部门基本情况</w:t>
      </w:r>
      <w:bookmarkEnd w:id="10"/>
      <w:bookmarkEnd w:id="11"/>
      <w:r>
        <w:rPr>
          <w:rFonts w:hint="eastAsia"/>
          <w:sz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5"/>
        <w:gridCol w:w="1134"/>
        <w:gridCol w:w="1843"/>
        <w:gridCol w:w="850"/>
        <w:gridCol w:w="850"/>
        <w:gridCol w:w="850"/>
        <w:gridCol w:w="850"/>
        <w:gridCol w:w="769"/>
        <w:gridCol w:w="81"/>
        <w:gridCol w:w="995"/>
        <w:gridCol w:w="853"/>
        <w:gridCol w:w="737"/>
      </w:tblGrid>
      <w:tr w:rsidR="008C0968">
        <w:tblPrEx>
          <w:tblCellMar>
            <w:top w:w="0" w:type="dxa"/>
            <w:bottom w:w="0" w:type="dxa"/>
          </w:tblCellMar>
        </w:tblPrEx>
        <w:trPr>
          <w:trHeight w:val="495"/>
          <w:tblHeader/>
          <w:jc w:val="center"/>
        </w:trPr>
        <w:tc>
          <w:tcPr>
            <w:tcW w:w="11508" w:type="dxa"/>
            <w:gridSpan w:val="9"/>
            <w:tcBorders>
              <w:top w:val="nil"/>
              <w:left w:val="nil"/>
              <w:right w:val="nil"/>
            </w:tcBorders>
            <w:vAlign w:val="center"/>
          </w:tcPr>
          <w:p w:rsidR="008C0968" w:rsidRDefault="000C6BC5">
            <w:pPr>
              <w:widowControl/>
              <w:jc w:val="left"/>
              <w:rPr>
                <w:rFonts w:ascii="黑体" w:eastAsia="黑体" w:hAnsi="黑体" w:cs="宋体"/>
                <w:b/>
                <w:bCs/>
                <w:color w:val="000000"/>
                <w:kern w:val="0"/>
                <w:sz w:val="22"/>
              </w:rPr>
            </w:pPr>
            <w:r>
              <w:rPr>
                <w:rFonts w:ascii="宋体" w:hAnsi="宋体"/>
                <w:sz w:val="28"/>
              </w:rPr>
              <w:t>101</w:t>
            </w:r>
            <w:r>
              <w:rPr>
                <w:rFonts w:ascii="宋体" w:hAnsi="宋体"/>
                <w:sz w:val="28"/>
              </w:rPr>
              <w:t>唐山市人民代表大会常务委员会</w:t>
            </w:r>
          </w:p>
        </w:tc>
        <w:tc>
          <w:tcPr>
            <w:tcW w:w="2666" w:type="dxa"/>
            <w:gridSpan w:val="4"/>
            <w:tcBorders>
              <w:top w:val="nil"/>
              <w:left w:val="nil"/>
              <w:right w:val="nil"/>
            </w:tcBorders>
            <w:vAlign w:val="center"/>
          </w:tcPr>
          <w:p w:rsidR="008C0968" w:rsidRDefault="000C6BC5">
            <w:pPr>
              <w:widowControl/>
              <w:jc w:val="right"/>
              <w:rPr>
                <w:rFonts w:ascii="黑体" w:eastAsia="黑体" w:hAnsi="黑体" w:cs="宋体"/>
                <w:b/>
                <w:bCs/>
                <w:color w:val="000000"/>
                <w:kern w:val="0"/>
                <w:sz w:val="22"/>
              </w:rPr>
            </w:pPr>
            <w:r>
              <w:rPr>
                <w:rFonts w:ascii="宋体" w:hAnsi="宋体"/>
                <w:sz w:val="24"/>
              </w:rPr>
              <w:t>单位：人</w:t>
            </w:r>
          </w:p>
        </w:tc>
      </w:tr>
      <w:tr w:rsidR="008C0968">
        <w:tblPrEx>
          <w:tblCellMar>
            <w:top w:w="0" w:type="dxa"/>
            <w:bottom w:w="0" w:type="dxa"/>
          </w:tblCellMar>
        </w:tblPrEx>
        <w:trPr>
          <w:trHeight w:val="270"/>
          <w:jc w:val="center"/>
        </w:trPr>
        <w:tc>
          <w:tcPr>
            <w:tcW w:w="3227"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编制外实有人数</w:t>
            </w:r>
          </w:p>
        </w:tc>
        <w:tc>
          <w:tcPr>
            <w:tcW w:w="1590" w:type="dxa"/>
            <w:gridSpan w:val="2"/>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8C0968">
        <w:tblPrEx>
          <w:tblCellMar>
            <w:top w:w="0" w:type="dxa"/>
            <w:bottom w:w="0" w:type="dxa"/>
          </w:tblCellMar>
        </w:tblPrEx>
        <w:trPr>
          <w:trHeight w:val="312"/>
          <w:jc w:val="center"/>
        </w:trPr>
        <w:tc>
          <w:tcPr>
            <w:tcW w:w="3227" w:type="dxa"/>
            <w:vMerge/>
            <w:vAlign w:val="center"/>
          </w:tcPr>
          <w:p w:rsidR="008C0968" w:rsidRDefault="008C0968">
            <w:pPr>
              <w:widowControl/>
              <w:jc w:val="center"/>
              <w:rPr>
                <w:rFonts w:ascii="黑体" w:eastAsia="黑体" w:hAnsi="黑体" w:cs="宋体"/>
                <w:b/>
                <w:bCs/>
                <w:color w:val="000000"/>
                <w:kern w:val="0"/>
                <w:szCs w:val="21"/>
              </w:rPr>
            </w:pPr>
          </w:p>
        </w:tc>
        <w:tc>
          <w:tcPr>
            <w:tcW w:w="1135" w:type="dxa"/>
            <w:vMerge/>
            <w:vAlign w:val="center"/>
          </w:tcPr>
          <w:p w:rsidR="008C0968" w:rsidRDefault="008C0968">
            <w:pPr>
              <w:widowControl/>
              <w:jc w:val="center"/>
              <w:rPr>
                <w:rFonts w:ascii="黑体" w:eastAsia="黑体" w:hAnsi="黑体" w:cs="宋体"/>
                <w:b/>
                <w:bCs/>
                <w:color w:val="000000"/>
                <w:kern w:val="0"/>
                <w:szCs w:val="21"/>
              </w:rPr>
            </w:pPr>
          </w:p>
        </w:tc>
        <w:tc>
          <w:tcPr>
            <w:tcW w:w="1134" w:type="dxa"/>
            <w:vMerge/>
            <w:vAlign w:val="center"/>
          </w:tcPr>
          <w:p w:rsidR="008C0968" w:rsidRDefault="008C0968">
            <w:pPr>
              <w:widowControl/>
              <w:jc w:val="center"/>
              <w:rPr>
                <w:rFonts w:ascii="黑体" w:eastAsia="黑体" w:hAnsi="黑体" w:cs="宋体"/>
                <w:b/>
                <w:bCs/>
                <w:color w:val="000000"/>
                <w:kern w:val="0"/>
                <w:szCs w:val="21"/>
              </w:rPr>
            </w:pPr>
          </w:p>
        </w:tc>
        <w:tc>
          <w:tcPr>
            <w:tcW w:w="1843"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8C0968" w:rsidRDefault="008C0968">
            <w:pPr>
              <w:widowControl/>
              <w:jc w:val="center"/>
              <w:rPr>
                <w:rFonts w:ascii="黑体" w:eastAsia="黑体" w:hAnsi="黑体" w:cs="宋体"/>
                <w:b/>
                <w:bCs/>
                <w:color w:val="000000"/>
                <w:kern w:val="0"/>
                <w:szCs w:val="21"/>
              </w:rPr>
            </w:pPr>
          </w:p>
        </w:tc>
        <w:tc>
          <w:tcPr>
            <w:tcW w:w="853"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8C0968">
        <w:tblPrEx>
          <w:tblCellMar>
            <w:top w:w="0" w:type="dxa"/>
            <w:bottom w:w="0" w:type="dxa"/>
          </w:tblCellMar>
        </w:tblPrEx>
        <w:trPr>
          <w:trHeight w:val="312"/>
          <w:jc w:val="center"/>
        </w:trPr>
        <w:tc>
          <w:tcPr>
            <w:tcW w:w="3227" w:type="dxa"/>
            <w:vMerge/>
            <w:vAlign w:val="center"/>
          </w:tcPr>
          <w:p w:rsidR="008C0968" w:rsidRDefault="008C0968">
            <w:pPr>
              <w:widowControl/>
              <w:jc w:val="center"/>
              <w:rPr>
                <w:rFonts w:ascii="黑体" w:eastAsia="黑体" w:hAnsi="黑体" w:cs="宋体"/>
                <w:b/>
                <w:bCs/>
                <w:color w:val="000000"/>
                <w:kern w:val="0"/>
                <w:szCs w:val="21"/>
              </w:rPr>
            </w:pPr>
          </w:p>
        </w:tc>
        <w:tc>
          <w:tcPr>
            <w:tcW w:w="1135" w:type="dxa"/>
            <w:vMerge/>
            <w:vAlign w:val="center"/>
          </w:tcPr>
          <w:p w:rsidR="008C0968" w:rsidRDefault="008C0968">
            <w:pPr>
              <w:widowControl/>
              <w:jc w:val="center"/>
              <w:rPr>
                <w:rFonts w:ascii="黑体" w:eastAsia="黑体" w:hAnsi="黑体" w:cs="宋体"/>
                <w:b/>
                <w:bCs/>
                <w:color w:val="000000"/>
                <w:kern w:val="0"/>
                <w:szCs w:val="21"/>
              </w:rPr>
            </w:pPr>
          </w:p>
        </w:tc>
        <w:tc>
          <w:tcPr>
            <w:tcW w:w="1134" w:type="dxa"/>
            <w:vMerge/>
            <w:vAlign w:val="center"/>
          </w:tcPr>
          <w:p w:rsidR="008C0968" w:rsidRDefault="008C0968">
            <w:pPr>
              <w:widowControl/>
              <w:jc w:val="center"/>
              <w:rPr>
                <w:rFonts w:ascii="黑体" w:eastAsia="黑体" w:hAnsi="黑体" w:cs="宋体"/>
                <w:b/>
                <w:bCs/>
                <w:color w:val="000000"/>
                <w:kern w:val="0"/>
                <w:szCs w:val="21"/>
              </w:rPr>
            </w:pPr>
          </w:p>
        </w:tc>
        <w:tc>
          <w:tcPr>
            <w:tcW w:w="1843"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vMerge/>
            <w:vAlign w:val="center"/>
          </w:tcPr>
          <w:p w:rsidR="008C0968" w:rsidRDefault="008C0968">
            <w:pPr>
              <w:widowControl/>
              <w:jc w:val="center"/>
              <w:rPr>
                <w:rFonts w:ascii="黑体" w:eastAsia="黑体" w:hAnsi="黑体" w:cs="宋体"/>
                <w:b/>
                <w:bCs/>
                <w:color w:val="000000"/>
                <w:kern w:val="0"/>
                <w:szCs w:val="21"/>
              </w:rPr>
            </w:pPr>
          </w:p>
        </w:tc>
        <w:tc>
          <w:tcPr>
            <w:tcW w:w="850" w:type="dxa"/>
            <w:gridSpan w:val="2"/>
            <w:vMerge/>
            <w:vAlign w:val="center"/>
          </w:tcPr>
          <w:p w:rsidR="008C0968" w:rsidRDefault="008C0968">
            <w:pPr>
              <w:widowControl/>
              <w:jc w:val="center"/>
              <w:rPr>
                <w:rFonts w:ascii="黑体" w:eastAsia="黑体" w:hAnsi="黑体" w:cs="宋体"/>
                <w:b/>
                <w:bCs/>
                <w:color w:val="000000"/>
                <w:kern w:val="0"/>
                <w:szCs w:val="21"/>
              </w:rPr>
            </w:pPr>
          </w:p>
        </w:tc>
        <w:tc>
          <w:tcPr>
            <w:tcW w:w="995" w:type="dxa"/>
            <w:vMerge/>
            <w:vAlign w:val="center"/>
          </w:tcPr>
          <w:p w:rsidR="008C0968" w:rsidRDefault="008C0968">
            <w:pPr>
              <w:widowControl/>
              <w:jc w:val="center"/>
              <w:rPr>
                <w:rFonts w:ascii="黑体" w:eastAsia="黑体" w:hAnsi="黑体" w:cs="宋体"/>
                <w:b/>
                <w:bCs/>
                <w:color w:val="000000"/>
                <w:kern w:val="0"/>
                <w:szCs w:val="21"/>
              </w:rPr>
            </w:pPr>
          </w:p>
        </w:tc>
        <w:tc>
          <w:tcPr>
            <w:tcW w:w="853" w:type="dxa"/>
            <w:vMerge/>
            <w:vAlign w:val="center"/>
          </w:tcPr>
          <w:p w:rsidR="008C0968" w:rsidRDefault="008C0968">
            <w:pPr>
              <w:widowControl/>
              <w:jc w:val="center"/>
              <w:rPr>
                <w:rFonts w:ascii="黑体" w:eastAsia="黑体" w:hAnsi="黑体" w:cs="宋体"/>
                <w:b/>
                <w:bCs/>
                <w:color w:val="000000"/>
                <w:kern w:val="0"/>
                <w:szCs w:val="21"/>
              </w:rPr>
            </w:pPr>
          </w:p>
        </w:tc>
        <w:tc>
          <w:tcPr>
            <w:tcW w:w="737" w:type="dxa"/>
            <w:vMerge/>
            <w:vAlign w:val="center"/>
          </w:tcPr>
          <w:p w:rsidR="008C0968" w:rsidRDefault="008C0968">
            <w:pPr>
              <w:widowControl/>
              <w:jc w:val="center"/>
              <w:rPr>
                <w:rFonts w:ascii="黑体" w:eastAsia="黑体" w:hAnsi="黑体" w:cs="宋体"/>
                <w:b/>
                <w:bCs/>
                <w:color w:val="000000"/>
                <w:kern w:val="0"/>
                <w:szCs w:val="21"/>
              </w:rPr>
            </w:pPr>
          </w:p>
        </w:tc>
      </w:tr>
      <w:tr w:rsidR="008C0968">
        <w:tblPrEx>
          <w:tblCellMar>
            <w:top w:w="0" w:type="dxa"/>
            <w:bottom w:w="0" w:type="dxa"/>
          </w:tblCellMar>
        </w:tblPrEx>
        <w:trPr>
          <w:trHeight w:val="312"/>
          <w:jc w:val="center"/>
        </w:trPr>
        <w:tc>
          <w:tcPr>
            <w:tcW w:w="3227" w:type="dxa"/>
            <w:vMerge/>
            <w:vAlign w:val="center"/>
          </w:tcPr>
          <w:p w:rsidR="008C0968" w:rsidRDefault="008C0968">
            <w:pPr>
              <w:widowControl/>
              <w:rPr>
                <w:rFonts w:ascii="宋体" w:hAnsi="宋体" w:cs="宋体"/>
                <w:color w:val="000000"/>
                <w:kern w:val="0"/>
                <w:szCs w:val="21"/>
              </w:rPr>
            </w:pPr>
          </w:p>
        </w:tc>
        <w:tc>
          <w:tcPr>
            <w:tcW w:w="1135" w:type="dxa"/>
            <w:vMerge/>
            <w:vAlign w:val="center"/>
          </w:tcPr>
          <w:p w:rsidR="008C0968" w:rsidRDefault="008C0968">
            <w:pPr>
              <w:widowControl/>
              <w:rPr>
                <w:rFonts w:ascii="宋体" w:hAnsi="宋体" w:cs="宋体"/>
                <w:color w:val="000000"/>
                <w:kern w:val="0"/>
                <w:szCs w:val="21"/>
              </w:rPr>
            </w:pPr>
          </w:p>
        </w:tc>
        <w:tc>
          <w:tcPr>
            <w:tcW w:w="1134" w:type="dxa"/>
            <w:vMerge/>
            <w:vAlign w:val="center"/>
          </w:tcPr>
          <w:p w:rsidR="008C0968" w:rsidRDefault="008C0968">
            <w:pPr>
              <w:widowControl/>
              <w:rPr>
                <w:rFonts w:ascii="宋体" w:hAnsi="宋体" w:cs="宋体"/>
                <w:color w:val="000000"/>
                <w:kern w:val="0"/>
                <w:szCs w:val="21"/>
              </w:rPr>
            </w:pPr>
          </w:p>
        </w:tc>
        <w:tc>
          <w:tcPr>
            <w:tcW w:w="1843" w:type="dxa"/>
            <w:vMerge/>
            <w:vAlign w:val="center"/>
          </w:tcPr>
          <w:p w:rsidR="008C0968" w:rsidRDefault="008C0968">
            <w:pPr>
              <w:widowControl/>
              <w:rPr>
                <w:rFonts w:ascii="宋体" w:hAnsi="宋体" w:cs="宋体"/>
                <w:color w:val="000000"/>
                <w:kern w:val="0"/>
                <w:szCs w:val="21"/>
              </w:rPr>
            </w:pPr>
          </w:p>
        </w:tc>
        <w:tc>
          <w:tcPr>
            <w:tcW w:w="850" w:type="dxa"/>
            <w:vMerge/>
            <w:vAlign w:val="center"/>
          </w:tcPr>
          <w:p w:rsidR="008C0968" w:rsidRDefault="008C0968">
            <w:pPr>
              <w:widowControl/>
              <w:jc w:val="right"/>
              <w:rPr>
                <w:rFonts w:ascii="宋体" w:hAnsi="宋体" w:cs="宋体"/>
                <w:color w:val="000000"/>
                <w:kern w:val="0"/>
                <w:szCs w:val="21"/>
              </w:rPr>
            </w:pPr>
          </w:p>
        </w:tc>
        <w:tc>
          <w:tcPr>
            <w:tcW w:w="850" w:type="dxa"/>
            <w:vMerge/>
            <w:vAlign w:val="center"/>
          </w:tcPr>
          <w:p w:rsidR="008C0968" w:rsidRDefault="008C0968">
            <w:pPr>
              <w:widowControl/>
              <w:jc w:val="right"/>
              <w:rPr>
                <w:rFonts w:ascii="宋体" w:hAnsi="宋体" w:cs="宋体"/>
                <w:color w:val="000000"/>
                <w:kern w:val="0"/>
                <w:szCs w:val="21"/>
              </w:rPr>
            </w:pPr>
          </w:p>
        </w:tc>
        <w:tc>
          <w:tcPr>
            <w:tcW w:w="850" w:type="dxa"/>
            <w:vMerge/>
            <w:vAlign w:val="center"/>
          </w:tcPr>
          <w:p w:rsidR="008C0968" w:rsidRDefault="008C0968">
            <w:pPr>
              <w:widowControl/>
              <w:jc w:val="right"/>
              <w:rPr>
                <w:rFonts w:ascii="宋体" w:hAnsi="宋体" w:cs="宋体"/>
                <w:color w:val="000000"/>
                <w:kern w:val="0"/>
                <w:szCs w:val="21"/>
              </w:rPr>
            </w:pPr>
          </w:p>
        </w:tc>
        <w:tc>
          <w:tcPr>
            <w:tcW w:w="850" w:type="dxa"/>
            <w:vMerge/>
            <w:vAlign w:val="center"/>
          </w:tcPr>
          <w:p w:rsidR="008C0968" w:rsidRDefault="008C0968">
            <w:pPr>
              <w:widowControl/>
              <w:jc w:val="right"/>
              <w:rPr>
                <w:rFonts w:ascii="宋体" w:hAnsi="宋体" w:cs="宋体"/>
                <w:color w:val="000000"/>
                <w:kern w:val="0"/>
                <w:szCs w:val="21"/>
              </w:rPr>
            </w:pPr>
          </w:p>
        </w:tc>
        <w:tc>
          <w:tcPr>
            <w:tcW w:w="850" w:type="dxa"/>
            <w:gridSpan w:val="2"/>
            <w:vMerge/>
            <w:vAlign w:val="center"/>
          </w:tcPr>
          <w:p w:rsidR="008C0968" w:rsidRDefault="008C0968">
            <w:pPr>
              <w:widowControl/>
              <w:jc w:val="right"/>
              <w:rPr>
                <w:rFonts w:ascii="宋体" w:hAnsi="宋体" w:cs="宋体"/>
                <w:color w:val="000000"/>
                <w:kern w:val="0"/>
                <w:szCs w:val="21"/>
              </w:rPr>
            </w:pPr>
          </w:p>
        </w:tc>
        <w:tc>
          <w:tcPr>
            <w:tcW w:w="995" w:type="dxa"/>
            <w:vMerge/>
            <w:vAlign w:val="center"/>
          </w:tcPr>
          <w:p w:rsidR="008C0968" w:rsidRDefault="008C0968">
            <w:pPr>
              <w:widowControl/>
              <w:jc w:val="right"/>
              <w:rPr>
                <w:rFonts w:ascii="宋体" w:hAnsi="宋体" w:cs="宋体"/>
                <w:color w:val="000000"/>
                <w:kern w:val="0"/>
                <w:szCs w:val="21"/>
              </w:rPr>
            </w:pPr>
          </w:p>
        </w:tc>
        <w:tc>
          <w:tcPr>
            <w:tcW w:w="853" w:type="dxa"/>
            <w:vMerge/>
            <w:vAlign w:val="center"/>
          </w:tcPr>
          <w:p w:rsidR="008C0968" w:rsidRDefault="008C0968">
            <w:pPr>
              <w:widowControl/>
              <w:jc w:val="right"/>
              <w:rPr>
                <w:rFonts w:ascii="宋体" w:hAnsi="宋体" w:cs="宋体"/>
                <w:color w:val="000000"/>
                <w:kern w:val="0"/>
                <w:szCs w:val="21"/>
              </w:rPr>
            </w:pPr>
          </w:p>
        </w:tc>
        <w:tc>
          <w:tcPr>
            <w:tcW w:w="737" w:type="dxa"/>
            <w:vMerge/>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322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1135"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行政机关</w:t>
            </w:r>
          </w:p>
        </w:tc>
        <w:tc>
          <w:tcPr>
            <w:tcW w:w="1134"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正厅级</w:t>
            </w:r>
          </w:p>
        </w:tc>
        <w:tc>
          <w:tcPr>
            <w:tcW w:w="1843"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财政拨款</w:t>
            </w:r>
          </w:p>
        </w:tc>
        <w:tc>
          <w:tcPr>
            <w:tcW w:w="85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83</w:t>
            </w:r>
          </w:p>
        </w:tc>
        <w:tc>
          <w:tcPr>
            <w:tcW w:w="850" w:type="dxa"/>
            <w:vAlign w:val="center"/>
          </w:tcPr>
          <w:p w:rsidR="008C0968" w:rsidRDefault="008C0968">
            <w:pPr>
              <w:widowControl/>
              <w:jc w:val="right"/>
              <w:rPr>
                <w:rFonts w:ascii="宋体" w:hAnsi="宋体" w:cs="宋体"/>
                <w:color w:val="000000"/>
                <w:kern w:val="0"/>
                <w:szCs w:val="21"/>
              </w:rPr>
            </w:pPr>
          </w:p>
        </w:tc>
        <w:tc>
          <w:tcPr>
            <w:tcW w:w="85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75</w:t>
            </w:r>
          </w:p>
        </w:tc>
        <w:tc>
          <w:tcPr>
            <w:tcW w:w="850" w:type="dxa"/>
            <w:gridSpan w:val="2"/>
            <w:vAlign w:val="center"/>
          </w:tcPr>
          <w:p w:rsidR="008C0968" w:rsidRDefault="008C0968">
            <w:pPr>
              <w:widowControl/>
              <w:jc w:val="right"/>
              <w:rPr>
                <w:rFonts w:ascii="宋体" w:hAnsi="宋体" w:cs="宋体"/>
                <w:color w:val="000000"/>
                <w:kern w:val="0"/>
                <w:szCs w:val="21"/>
              </w:rPr>
            </w:pPr>
          </w:p>
        </w:tc>
        <w:tc>
          <w:tcPr>
            <w:tcW w:w="995"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w:t>
            </w:r>
          </w:p>
        </w:tc>
        <w:tc>
          <w:tcPr>
            <w:tcW w:w="853"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w:t>
            </w:r>
          </w:p>
        </w:tc>
        <w:tc>
          <w:tcPr>
            <w:tcW w:w="73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85</w:t>
            </w:r>
          </w:p>
        </w:tc>
      </w:tr>
      <w:tr w:rsidR="008C0968">
        <w:tblPrEx>
          <w:tblCellMar>
            <w:top w:w="0" w:type="dxa"/>
            <w:bottom w:w="0" w:type="dxa"/>
          </w:tblCellMar>
        </w:tblPrEx>
        <w:trPr>
          <w:trHeight w:val="312"/>
          <w:jc w:val="center"/>
        </w:trPr>
        <w:tc>
          <w:tcPr>
            <w:tcW w:w="3227"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唐山市人民代表大会常务委员会（车队）</w:t>
            </w:r>
          </w:p>
        </w:tc>
        <w:tc>
          <w:tcPr>
            <w:tcW w:w="1135"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参公单位</w:t>
            </w:r>
          </w:p>
        </w:tc>
        <w:tc>
          <w:tcPr>
            <w:tcW w:w="1134"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vAlign w:val="center"/>
          </w:tcPr>
          <w:p w:rsidR="008C0968" w:rsidRDefault="008C0968">
            <w:pPr>
              <w:widowControl/>
              <w:jc w:val="right"/>
              <w:rPr>
                <w:rFonts w:ascii="宋体" w:hAnsi="宋体" w:cs="宋体"/>
                <w:color w:val="000000"/>
                <w:kern w:val="0"/>
                <w:szCs w:val="21"/>
              </w:rPr>
            </w:pPr>
          </w:p>
        </w:tc>
        <w:tc>
          <w:tcPr>
            <w:tcW w:w="85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21</w:t>
            </w:r>
          </w:p>
        </w:tc>
        <w:tc>
          <w:tcPr>
            <w:tcW w:w="850" w:type="dxa"/>
            <w:vAlign w:val="center"/>
          </w:tcPr>
          <w:p w:rsidR="008C0968" w:rsidRDefault="008C0968">
            <w:pPr>
              <w:widowControl/>
              <w:jc w:val="right"/>
              <w:rPr>
                <w:rFonts w:ascii="宋体" w:hAnsi="宋体" w:cs="宋体"/>
                <w:color w:val="000000"/>
                <w:kern w:val="0"/>
                <w:szCs w:val="21"/>
              </w:rPr>
            </w:pPr>
          </w:p>
        </w:tc>
        <w:tc>
          <w:tcPr>
            <w:tcW w:w="85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w:t>
            </w:r>
          </w:p>
        </w:tc>
        <w:tc>
          <w:tcPr>
            <w:tcW w:w="850" w:type="dxa"/>
            <w:gridSpan w:val="2"/>
            <w:vAlign w:val="center"/>
          </w:tcPr>
          <w:p w:rsidR="008C0968" w:rsidRDefault="008C0968">
            <w:pPr>
              <w:widowControl/>
              <w:jc w:val="right"/>
              <w:rPr>
                <w:rFonts w:ascii="宋体" w:hAnsi="宋体" w:cs="宋体"/>
                <w:color w:val="000000"/>
                <w:kern w:val="0"/>
                <w:szCs w:val="21"/>
              </w:rPr>
            </w:pPr>
          </w:p>
        </w:tc>
        <w:tc>
          <w:tcPr>
            <w:tcW w:w="995" w:type="dxa"/>
            <w:vAlign w:val="center"/>
          </w:tcPr>
          <w:p w:rsidR="008C0968" w:rsidRDefault="008C0968">
            <w:pPr>
              <w:widowControl/>
              <w:jc w:val="right"/>
              <w:rPr>
                <w:rFonts w:ascii="宋体" w:hAnsi="宋体" w:cs="宋体"/>
                <w:color w:val="000000"/>
                <w:kern w:val="0"/>
                <w:szCs w:val="21"/>
              </w:rPr>
            </w:pPr>
          </w:p>
        </w:tc>
        <w:tc>
          <w:tcPr>
            <w:tcW w:w="853" w:type="dxa"/>
            <w:vAlign w:val="center"/>
          </w:tcPr>
          <w:p w:rsidR="008C0968" w:rsidRDefault="008C0968">
            <w:pPr>
              <w:widowControl/>
              <w:jc w:val="right"/>
              <w:rPr>
                <w:rFonts w:ascii="宋体" w:hAnsi="宋体" w:cs="宋体"/>
                <w:color w:val="000000"/>
                <w:kern w:val="0"/>
                <w:szCs w:val="21"/>
              </w:rPr>
            </w:pPr>
          </w:p>
        </w:tc>
        <w:tc>
          <w:tcPr>
            <w:tcW w:w="737" w:type="dxa"/>
            <w:vAlign w:val="center"/>
          </w:tcPr>
          <w:p w:rsidR="008C0968" w:rsidRDefault="008C0968">
            <w:pPr>
              <w:widowControl/>
              <w:jc w:val="right"/>
              <w:rPr>
                <w:rFonts w:ascii="宋体" w:hAnsi="宋体" w:cs="宋体"/>
                <w:color w:val="000000"/>
                <w:kern w:val="0"/>
                <w:szCs w:val="21"/>
              </w:rPr>
            </w:pPr>
          </w:p>
        </w:tc>
      </w:tr>
      <w:tr w:rsidR="008C0968">
        <w:tblPrEx>
          <w:tblCellMar>
            <w:top w:w="0" w:type="dxa"/>
            <w:bottom w:w="0" w:type="dxa"/>
          </w:tblCellMar>
        </w:tblPrEx>
        <w:trPr>
          <w:trHeight w:val="312"/>
          <w:jc w:val="center"/>
        </w:trPr>
        <w:tc>
          <w:tcPr>
            <w:tcW w:w="3227"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1135" w:type="dxa"/>
            <w:vAlign w:val="center"/>
          </w:tcPr>
          <w:p w:rsidR="008C0968" w:rsidRDefault="008C0968">
            <w:pPr>
              <w:widowControl/>
              <w:rPr>
                <w:rFonts w:ascii="宋体" w:hAnsi="宋体" w:cs="宋体"/>
                <w:color w:val="000000"/>
                <w:kern w:val="0"/>
                <w:szCs w:val="21"/>
              </w:rPr>
            </w:pPr>
          </w:p>
        </w:tc>
        <w:tc>
          <w:tcPr>
            <w:tcW w:w="1134" w:type="dxa"/>
            <w:vAlign w:val="center"/>
          </w:tcPr>
          <w:p w:rsidR="008C0968" w:rsidRDefault="008C0968">
            <w:pPr>
              <w:widowControl/>
              <w:rPr>
                <w:rFonts w:ascii="宋体" w:hAnsi="宋体" w:cs="宋体"/>
                <w:color w:val="000000"/>
                <w:kern w:val="0"/>
                <w:szCs w:val="21"/>
              </w:rPr>
            </w:pPr>
          </w:p>
        </w:tc>
        <w:tc>
          <w:tcPr>
            <w:tcW w:w="1843" w:type="dxa"/>
            <w:vAlign w:val="center"/>
          </w:tcPr>
          <w:p w:rsidR="008C0968" w:rsidRDefault="008C0968">
            <w:pPr>
              <w:widowControl/>
              <w:rPr>
                <w:rFonts w:ascii="宋体" w:hAnsi="宋体" w:cs="宋体"/>
                <w:color w:val="000000"/>
                <w:kern w:val="0"/>
                <w:szCs w:val="21"/>
              </w:rPr>
            </w:pPr>
          </w:p>
        </w:tc>
        <w:tc>
          <w:tcPr>
            <w:tcW w:w="85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33</w:t>
            </w:r>
          </w:p>
        </w:tc>
        <w:tc>
          <w:tcPr>
            <w:tcW w:w="85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104</w:t>
            </w:r>
          </w:p>
        </w:tc>
        <w:tc>
          <w:tcPr>
            <w:tcW w:w="850" w:type="dxa"/>
            <w:vAlign w:val="center"/>
          </w:tcPr>
          <w:p w:rsidR="008C0968" w:rsidRDefault="008C0968">
            <w:pPr>
              <w:widowControl/>
              <w:jc w:val="right"/>
              <w:rPr>
                <w:rFonts w:ascii="宋体" w:hAnsi="宋体" w:cs="宋体"/>
                <w:color w:val="000000"/>
                <w:kern w:val="0"/>
                <w:szCs w:val="21"/>
              </w:rPr>
            </w:pPr>
          </w:p>
        </w:tc>
        <w:tc>
          <w:tcPr>
            <w:tcW w:w="850"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92</w:t>
            </w:r>
          </w:p>
        </w:tc>
        <w:tc>
          <w:tcPr>
            <w:tcW w:w="850" w:type="dxa"/>
            <w:gridSpan w:val="2"/>
            <w:vAlign w:val="center"/>
          </w:tcPr>
          <w:p w:rsidR="008C0968" w:rsidRDefault="008C0968">
            <w:pPr>
              <w:widowControl/>
              <w:jc w:val="right"/>
              <w:rPr>
                <w:rFonts w:ascii="宋体" w:hAnsi="宋体" w:cs="宋体"/>
                <w:color w:val="000000"/>
                <w:kern w:val="0"/>
                <w:szCs w:val="21"/>
              </w:rPr>
            </w:pPr>
          </w:p>
        </w:tc>
        <w:tc>
          <w:tcPr>
            <w:tcW w:w="995"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9</w:t>
            </w:r>
          </w:p>
        </w:tc>
        <w:tc>
          <w:tcPr>
            <w:tcW w:w="853"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w:t>
            </w:r>
          </w:p>
        </w:tc>
        <w:tc>
          <w:tcPr>
            <w:tcW w:w="73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85</w:t>
            </w:r>
          </w:p>
        </w:tc>
      </w:tr>
    </w:tbl>
    <w:p w:rsidR="008C0968" w:rsidRDefault="008C0968"/>
    <w:p w:rsidR="008C0968" w:rsidRDefault="008C0968">
      <w:pPr>
        <w:jc w:val="left"/>
        <w:sectPr w:rsidR="008C0968">
          <w:headerReference w:type="default" r:id="rId22"/>
          <w:pgSz w:w="16838" w:h="11906" w:orient="landscape"/>
          <w:pgMar w:top="1800" w:right="1440" w:bottom="1800" w:left="1440" w:header="851" w:footer="992" w:gutter="0"/>
          <w:cols w:space="720"/>
          <w:docGrid w:type="lines" w:linePitch="312"/>
        </w:sectPr>
      </w:pPr>
    </w:p>
    <w:p w:rsidR="008C0968" w:rsidRDefault="000C6BC5">
      <w:pPr>
        <w:pStyle w:val="a7"/>
      </w:pPr>
      <w:bookmarkStart w:id="12" w:name="_Toc440649535"/>
      <w:r>
        <w:rPr>
          <w:rFonts w:hint="eastAsia"/>
        </w:rPr>
        <w:lastRenderedPageBreak/>
        <w:t>部门专项公用经费项目支出一览表</w:t>
      </w:r>
      <w:bookmarkEnd w:id="12"/>
      <w:r>
        <w:rPr>
          <w:rFonts w:hint="eastAsia"/>
        </w:rPr>
        <w:t xml:space="preserve">                        </w:t>
      </w:r>
      <w:r>
        <w:rPr>
          <w:sz w:val="24"/>
        </w:rPr>
        <w:t xml:space="preserve">      </w:t>
      </w:r>
    </w:p>
    <w:tbl>
      <w:tblPr>
        <w:tblW w:w="14192" w:type="dxa"/>
        <w:jc w:val="center"/>
        <w:tblLayout w:type="fixed"/>
        <w:tblLook w:val="04A0" w:firstRow="1" w:lastRow="0" w:firstColumn="1" w:lastColumn="0" w:noHBand="0" w:noVBand="1"/>
      </w:tblPr>
      <w:tblGrid>
        <w:gridCol w:w="18"/>
        <w:gridCol w:w="2802"/>
        <w:gridCol w:w="4536"/>
        <w:gridCol w:w="1417"/>
        <w:gridCol w:w="1304"/>
        <w:gridCol w:w="113"/>
        <w:gridCol w:w="1417"/>
        <w:gridCol w:w="1281"/>
        <w:gridCol w:w="1304"/>
      </w:tblGrid>
      <w:tr w:rsidR="008C0968">
        <w:tblPrEx>
          <w:tblCellMar>
            <w:top w:w="0" w:type="dxa"/>
            <w:bottom w:w="0" w:type="dxa"/>
          </w:tblCellMar>
        </w:tblPrEx>
        <w:trPr>
          <w:cantSplit/>
          <w:trHeight w:val="270"/>
          <w:tblHeader/>
          <w:jc w:val="center"/>
        </w:trPr>
        <w:tc>
          <w:tcPr>
            <w:tcW w:w="10077" w:type="dxa"/>
            <w:gridSpan w:val="5"/>
            <w:tcBorders>
              <w:top w:val="nil"/>
              <w:left w:val="nil"/>
              <w:right w:val="nil"/>
            </w:tcBorders>
            <w:shd w:val="clear" w:color="000000" w:fill="FFFFFF"/>
            <w:vAlign w:val="center"/>
          </w:tcPr>
          <w:p w:rsidR="008C0968" w:rsidRDefault="000C6BC5">
            <w:pPr>
              <w:widowControl/>
              <w:jc w:val="left"/>
              <w:rPr>
                <w:rFonts w:ascii="宋体" w:hAnsi="宋体" w:cs="宋体"/>
                <w:color w:val="000000"/>
                <w:kern w:val="0"/>
                <w:sz w:val="22"/>
              </w:rPr>
            </w:pPr>
            <w:r>
              <w:rPr>
                <w:rFonts w:ascii="宋体" w:hAnsi="宋体"/>
                <w:sz w:val="28"/>
              </w:rPr>
              <w:t>101</w:t>
            </w:r>
            <w:r>
              <w:rPr>
                <w:rFonts w:ascii="宋体" w:hAnsi="宋体"/>
                <w:sz w:val="28"/>
              </w:rPr>
              <w:t>唐山市人民代表大会常务委员会</w:t>
            </w:r>
            <w:r>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8C0968" w:rsidRDefault="000C6BC5">
            <w:pPr>
              <w:widowControl/>
              <w:jc w:val="right"/>
              <w:rPr>
                <w:rFonts w:ascii="宋体" w:hAnsi="宋体" w:cs="宋体"/>
                <w:color w:val="000000"/>
                <w:kern w:val="0"/>
                <w:sz w:val="22"/>
              </w:rPr>
            </w:pPr>
            <w:r>
              <w:rPr>
                <w:rFonts w:ascii="宋体" w:hAnsi="宋体"/>
                <w:sz w:val="24"/>
              </w:rPr>
              <w:t>单位：万元</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270"/>
          <w:tblHeader/>
          <w:jc w:val="center"/>
        </w:trPr>
        <w:tc>
          <w:tcPr>
            <w:tcW w:w="2802"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tblHeader/>
          <w:jc w:val="center"/>
        </w:trPr>
        <w:tc>
          <w:tcPr>
            <w:tcW w:w="2802" w:type="dxa"/>
            <w:vMerge/>
            <w:vAlign w:val="center"/>
          </w:tcPr>
          <w:p w:rsidR="008C0968" w:rsidRDefault="008C0968">
            <w:pPr>
              <w:widowControl/>
              <w:jc w:val="center"/>
              <w:rPr>
                <w:rFonts w:ascii="黑体" w:eastAsia="黑体" w:hAnsi="黑体" w:cs="宋体"/>
                <w:b/>
                <w:bCs/>
                <w:color w:val="000000"/>
                <w:kern w:val="0"/>
                <w:szCs w:val="21"/>
              </w:rPr>
            </w:pPr>
          </w:p>
        </w:tc>
        <w:tc>
          <w:tcPr>
            <w:tcW w:w="4536" w:type="dxa"/>
            <w:vMerge/>
            <w:vAlign w:val="center"/>
          </w:tcPr>
          <w:p w:rsidR="008C0968" w:rsidRDefault="008C0968">
            <w:pPr>
              <w:widowControl/>
              <w:jc w:val="center"/>
              <w:rPr>
                <w:rFonts w:ascii="黑体" w:eastAsia="黑体" w:hAnsi="黑体" w:cs="宋体"/>
                <w:b/>
                <w:bCs/>
                <w:color w:val="000000"/>
                <w:kern w:val="0"/>
                <w:szCs w:val="21"/>
              </w:rPr>
            </w:pPr>
          </w:p>
        </w:tc>
        <w:tc>
          <w:tcPr>
            <w:tcW w:w="1417"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tblHeader/>
          <w:jc w:val="center"/>
        </w:trPr>
        <w:tc>
          <w:tcPr>
            <w:tcW w:w="2802" w:type="dxa"/>
            <w:vMerge/>
            <w:vAlign w:val="center"/>
          </w:tcPr>
          <w:p w:rsidR="008C0968" w:rsidRDefault="008C0968">
            <w:pPr>
              <w:widowControl/>
              <w:jc w:val="center"/>
              <w:rPr>
                <w:rFonts w:ascii="黑体" w:eastAsia="黑体" w:hAnsi="黑体" w:cs="宋体"/>
                <w:b/>
                <w:bCs/>
                <w:color w:val="000000"/>
                <w:kern w:val="0"/>
                <w:szCs w:val="21"/>
              </w:rPr>
            </w:pPr>
          </w:p>
        </w:tc>
        <w:tc>
          <w:tcPr>
            <w:tcW w:w="4536" w:type="dxa"/>
            <w:vMerge/>
            <w:vAlign w:val="center"/>
          </w:tcPr>
          <w:p w:rsidR="008C0968" w:rsidRDefault="008C0968">
            <w:pPr>
              <w:widowControl/>
              <w:jc w:val="center"/>
              <w:rPr>
                <w:rFonts w:ascii="黑体" w:eastAsia="黑体" w:hAnsi="黑体" w:cs="宋体"/>
                <w:b/>
                <w:bCs/>
                <w:color w:val="000000"/>
                <w:kern w:val="0"/>
                <w:szCs w:val="21"/>
              </w:rPr>
            </w:pPr>
          </w:p>
        </w:tc>
        <w:tc>
          <w:tcPr>
            <w:tcW w:w="1417" w:type="dxa"/>
            <w:vMerge/>
            <w:vAlign w:val="center"/>
          </w:tcPr>
          <w:p w:rsidR="008C0968" w:rsidRDefault="008C0968">
            <w:pPr>
              <w:widowControl/>
              <w:jc w:val="center"/>
              <w:rPr>
                <w:rFonts w:ascii="黑体" w:eastAsia="黑体" w:hAnsi="黑体" w:cs="宋体"/>
                <w:b/>
                <w:bCs/>
                <w:color w:val="000000"/>
                <w:kern w:val="0"/>
                <w:szCs w:val="21"/>
              </w:rPr>
            </w:pPr>
          </w:p>
        </w:tc>
        <w:tc>
          <w:tcPr>
            <w:tcW w:w="1417" w:type="dxa"/>
            <w:gridSpan w:val="2"/>
            <w:vMerge/>
            <w:vAlign w:val="center"/>
          </w:tcPr>
          <w:p w:rsidR="008C0968" w:rsidRDefault="008C0968">
            <w:pPr>
              <w:widowControl/>
              <w:jc w:val="center"/>
              <w:rPr>
                <w:rFonts w:ascii="黑体" w:eastAsia="黑体" w:hAnsi="黑体" w:cs="宋体"/>
                <w:b/>
                <w:bCs/>
                <w:color w:val="000000"/>
                <w:kern w:val="0"/>
                <w:szCs w:val="21"/>
              </w:rPr>
            </w:pPr>
          </w:p>
        </w:tc>
        <w:tc>
          <w:tcPr>
            <w:tcW w:w="1417" w:type="dxa"/>
            <w:vMerge/>
            <w:vAlign w:val="center"/>
          </w:tcPr>
          <w:p w:rsidR="008C0968" w:rsidRDefault="008C0968">
            <w:pPr>
              <w:widowControl/>
              <w:jc w:val="center"/>
              <w:rPr>
                <w:rFonts w:ascii="黑体" w:eastAsia="黑体" w:hAnsi="黑体" w:cs="宋体"/>
                <w:b/>
                <w:bCs/>
                <w:color w:val="000000"/>
                <w:kern w:val="0"/>
                <w:szCs w:val="21"/>
              </w:rPr>
            </w:pPr>
          </w:p>
        </w:tc>
        <w:tc>
          <w:tcPr>
            <w:tcW w:w="1281" w:type="dxa"/>
            <w:vMerge/>
            <w:vAlign w:val="center"/>
          </w:tcPr>
          <w:p w:rsidR="008C0968" w:rsidRDefault="008C0968">
            <w:pPr>
              <w:widowControl/>
              <w:jc w:val="center"/>
              <w:rPr>
                <w:rFonts w:ascii="黑体" w:eastAsia="黑体" w:hAnsi="黑体" w:cs="宋体"/>
                <w:b/>
                <w:bCs/>
                <w:color w:val="000000"/>
                <w:kern w:val="0"/>
                <w:szCs w:val="21"/>
              </w:rPr>
            </w:pPr>
          </w:p>
        </w:tc>
        <w:tc>
          <w:tcPr>
            <w:tcW w:w="1304" w:type="dxa"/>
            <w:vMerge/>
            <w:vAlign w:val="center"/>
          </w:tcPr>
          <w:p w:rsidR="008C0968" w:rsidRDefault="008C0968">
            <w:pPr>
              <w:widowControl/>
              <w:jc w:val="center"/>
              <w:rPr>
                <w:rFonts w:ascii="黑体" w:eastAsia="黑体" w:hAnsi="黑体" w:cs="宋体"/>
                <w:b/>
                <w:bCs/>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tblHeader/>
          <w:jc w:val="center"/>
        </w:trPr>
        <w:tc>
          <w:tcPr>
            <w:tcW w:w="2802" w:type="dxa"/>
            <w:vMerge/>
            <w:vAlign w:val="center"/>
          </w:tcPr>
          <w:p w:rsidR="008C0968" w:rsidRDefault="008C0968">
            <w:pPr>
              <w:widowControl/>
              <w:rPr>
                <w:rFonts w:ascii="宋体" w:hAnsi="宋体" w:cs="宋体"/>
                <w:color w:val="000000"/>
                <w:kern w:val="0"/>
                <w:szCs w:val="21"/>
              </w:rPr>
            </w:pPr>
          </w:p>
        </w:tc>
        <w:tc>
          <w:tcPr>
            <w:tcW w:w="4536" w:type="dxa"/>
            <w:vMerge/>
            <w:vAlign w:val="center"/>
          </w:tcPr>
          <w:p w:rsidR="008C0968" w:rsidRDefault="008C0968">
            <w:pPr>
              <w:widowControl/>
              <w:rPr>
                <w:rFonts w:ascii="宋体" w:hAnsi="宋体" w:cs="宋体"/>
                <w:color w:val="000000"/>
                <w:kern w:val="0"/>
                <w:szCs w:val="21"/>
              </w:rPr>
            </w:pPr>
          </w:p>
        </w:tc>
        <w:tc>
          <w:tcPr>
            <w:tcW w:w="1417" w:type="dxa"/>
            <w:vMerge/>
            <w:vAlign w:val="center"/>
          </w:tcPr>
          <w:p w:rsidR="008C0968" w:rsidRDefault="008C0968">
            <w:pPr>
              <w:widowControl/>
              <w:jc w:val="right"/>
              <w:rPr>
                <w:rFonts w:ascii="宋体" w:hAnsi="宋体" w:cs="宋体"/>
                <w:color w:val="000000"/>
                <w:kern w:val="0"/>
                <w:szCs w:val="21"/>
              </w:rPr>
            </w:pPr>
          </w:p>
        </w:tc>
        <w:tc>
          <w:tcPr>
            <w:tcW w:w="1417" w:type="dxa"/>
            <w:gridSpan w:val="2"/>
            <w:vMerge/>
            <w:vAlign w:val="center"/>
          </w:tcPr>
          <w:p w:rsidR="008C0968" w:rsidRDefault="008C0968">
            <w:pPr>
              <w:widowControl/>
              <w:jc w:val="right"/>
              <w:rPr>
                <w:rFonts w:ascii="宋体" w:hAnsi="宋体" w:cs="宋体"/>
                <w:color w:val="000000"/>
                <w:kern w:val="0"/>
                <w:szCs w:val="21"/>
              </w:rPr>
            </w:pPr>
          </w:p>
        </w:tc>
        <w:tc>
          <w:tcPr>
            <w:tcW w:w="1417" w:type="dxa"/>
            <w:vMerge/>
            <w:vAlign w:val="center"/>
          </w:tcPr>
          <w:p w:rsidR="008C0968" w:rsidRDefault="008C0968">
            <w:pPr>
              <w:widowControl/>
              <w:jc w:val="right"/>
              <w:rPr>
                <w:rFonts w:ascii="宋体" w:hAnsi="宋体" w:cs="宋体"/>
                <w:color w:val="000000"/>
                <w:kern w:val="0"/>
                <w:szCs w:val="21"/>
              </w:rPr>
            </w:pPr>
          </w:p>
        </w:tc>
        <w:tc>
          <w:tcPr>
            <w:tcW w:w="1281" w:type="dxa"/>
            <w:vMerge/>
            <w:vAlign w:val="center"/>
          </w:tcPr>
          <w:p w:rsidR="008C0968" w:rsidRDefault="008C0968">
            <w:pPr>
              <w:widowControl/>
              <w:jc w:val="right"/>
              <w:rPr>
                <w:rFonts w:ascii="宋体" w:hAnsi="宋体" w:cs="宋体"/>
                <w:color w:val="000000"/>
                <w:kern w:val="0"/>
                <w:szCs w:val="21"/>
              </w:rPr>
            </w:pPr>
          </w:p>
        </w:tc>
        <w:tc>
          <w:tcPr>
            <w:tcW w:w="1304" w:type="dxa"/>
            <w:vMerge/>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办公设备购置</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15.40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15.40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办公家具和涉密档案管理专用设备购置经费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购置复印设备</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10.35</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10.35</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中央空调维护费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4.30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4.30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市人大机关办公用房整修改造经费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调研经费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人大常委会及专题会议</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17.40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17.40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计划预算审查监督会议费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w:t>
            </w:r>
            <w:r>
              <w:rPr>
                <w:rFonts w:ascii="宋体" w:hAnsi="宋体" w:cs="宋体" w:hint="eastAsia"/>
                <w:color w:val="000000"/>
                <w:kern w:val="0"/>
                <w:szCs w:val="21"/>
              </w:rPr>
              <w:lastRenderedPageBreak/>
              <w:t>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lastRenderedPageBreak/>
              <w:t>市人大常委会委员和人大系统干部履职能力培</w:t>
            </w:r>
            <w:r>
              <w:rPr>
                <w:rFonts w:ascii="宋体" w:hAnsi="宋体" w:cs="宋体" w:hint="eastAsia"/>
                <w:color w:val="000000"/>
                <w:kern w:val="0"/>
                <w:szCs w:val="21"/>
              </w:rPr>
              <w:lastRenderedPageBreak/>
              <w:t>训班专项经费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lastRenderedPageBreak/>
              <w:t>25.00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lastRenderedPageBreak/>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人大代表活动培训费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预算审查监督培训费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办公内外网运行维护费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12.40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12.40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《人大代表直通车》栏目经费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刊物印刷发行及资料费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计划预算审查监督印刷费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立法委法律法规汇编印刷费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计划预算审查监督经费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19.00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19.00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老干部活动经费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w:t>
            </w:r>
            <w:r>
              <w:rPr>
                <w:rFonts w:ascii="宋体" w:hAnsi="宋体" w:cs="宋体" w:hint="eastAsia"/>
                <w:color w:val="000000"/>
                <w:kern w:val="0"/>
                <w:szCs w:val="21"/>
              </w:rPr>
              <w:lastRenderedPageBreak/>
              <w:t>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lastRenderedPageBreak/>
              <w:t>评议工作经费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lastRenderedPageBreak/>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人大代表赴省、进京参会经费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县级依法治理经费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6.50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信访工作经费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专项业务费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机关办公楼物业费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代表活动经费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77.20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77.20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立法经费</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4536" w:type="dxa"/>
            <w:vAlign w:val="center"/>
          </w:tcPr>
          <w:p w:rsidR="008C0968" w:rsidRDefault="008C0968">
            <w:pPr>
              <w:widowControl/>
              <w:rPr>
                <w:rFonts w:ascii="宋体" w:hAnsi="宋体" w:cs="宋体"/>
                <w:color w:val="000000"/>
                <w:kern w:val="0"/>
                <w:szCs w:val="21"/>
              </w:rPr>
            </w:pP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427.05</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427.05</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bl>
    <w:p w:rsidR="008C0968" w:rsidRDefault="008C0968">
      <w:pPr>
        <w:spacing w:line="0" w:lineRule="atLeast"/>
      </w:pPr>
    </w:p>
    <w:p w:rsidR="008C0968" w:rsidRDefault="008C0968">
      <w:pPr>
        <w:jc w:val="left"/>
        <w:sectPr w:rsidR="008C0968">
          <w:headerReference w:type="default" r:id="rId23"/>
          <w:pgSz w:w="16838" w:h="11906" w:orient="landscape"/>
          <w:pgMar w:top="1800" w:right="1440" w:bottom="1800" w:left="1440" w:header="851" w:footer="992" w:gutter="0"/>
          <w:cols w:space="720"/>
          <w:docGrid w:type="lines" w:linePitch="312"/>
        </w:sectPr>
      </w:pPr>
    </w:p>
    <w:p w:rsidR="008C0968" w:rsidRDefault="000C6BC5">
      <w:pPr>
        <w:pStyle w:val="a7"/>
      </w:pPr>
      <w:bookmarkStart w:id="13" w:name="_Toc440649536"/>
      <w:r>
        <w:rPr>
          <w:rFonts w:hint="eastAsia"/>
        </w:rPr>
        <w:lastRenderedPageBreak/>
        <w:t>部门专项项目支出一览表</w:t>
      </w:r>
      <w:bookmarkEnd w:id="13"/>
      <w:r>
        <w:rPr>
          <w:rFonts w:hint="eastAsia"/>
        </w:rPr>
        <w:t xml:space="preserve">                        </w:t>
      </w:r>
      <w:r>
        <w:rPr>
          <w:sz w:val="24"/>
        </w:rPr>
        <w:t xml:space="preserve">      </w:t>
      </w:r>
    </w:p>
    <w:tbl>
      <w:tblPr>
        <w:tblW w:w="14192" w:type="dxa"/>
        <w:jc w:val="center"/>
        <w:tblLayout w:type="fixed"/>
        <w:tblLook w:val="04A0" w:firstRow="1" w:lastRow="0" w:firstColumn="1" w:lastColumn="0" w:noHBand="0" w:noVBand="1"/>
      </w:tblPr>
      <w:tblGrid>
        <w:gridCol w:w="18"/>
        <w:gridCol w:w="2802"/>
        <w:gridCol w:w="4536"/>
        <w:gridCol w:w="1417"/>
        <w:gridCol w:w="1304"/>
        <w:gridCol w:w="113"/>
        <w:gridCol w:w="1417"/>
        <w:gridCol w:w="1281"/>
        <w:gridCol w:w="1304"/>
      </w:tblGrid>
      <w:tr w:rsidR="008C0968">
        <w:tblPrEx>
          <w:tblCellMar>
            <w:top w:w="0" w:type="dxa"/>
            <w:bottom w:w="0" w:type="dxa"/>
          </w:tblCellMar>
        </w:tblPrEx>
        <w:trPr>
          <w:cantSplit/>
          <w:trHeight w:val="270"/>
          <w:tblHeader/>
          <w:jc w:val="center"/>
        </w:trPr>
        <w:tc>
          <w:tcPr>
            <w:tcW w:w="10077" w:type="dxa"/>
            <w:gridSpan w:val="5"/>
            <w:tcBorders>
              <w:top w:val="nil"/>
              <w:left w:val="nil"/>
              <w:right w:val="nil"/>
            </w:tcBorders>
            <w:shd w:val="clear" w:color="000000" w:fill="FFFFFF"/>
            <w:vAlign w:val="center"/>
          </w:tcPr>
          <w:p w:rsidR="008C0968" w:rsidRDefault="000C6BC5">
            <w:pPr>
              <w:widowControl/>
              <w:jc w:val="left"/>
              <w:rPr>
                <w:rFonts w:ascii="宋体" w:hAnsi="宋体" w:cs="宋体"/>
                <w:color w:val="000000"/>
                <w:kern w:val="0"/>
                <w:sz w:val="22"/>
              </w:rPr>
            </w:pPr>
            <w:r>
              <w:rPr>
                <w:rFonts w:ascii="宋体" w:hAnsi="宋体"/>
                <w:sz w:val="28"/>
              </w:rPr>
              <w:t>101</w:t>
            </w:r>
            <w:r>
              <w:rPr>
                <w:rFonts w:ascii="宋体" w:hAnsi="宋体"/>
                <w:sz w:val="28"/>
              </w:rPr>
              <w:t>唐山市人民代表大会常务委员会</w:t>
            </w:r>
            <w:r>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8C0968" w:rsidRDefault="000C6BC5">
            <w:pPr>
              <w:widowControl/>
              <w:jc w:val="right"/>
              <w:rPr>
                <w:rFonts w:ascii="宋体" w:hAnsi="宋体" w:cs="宋体"/>
                <w:color w:val="000000"/>
                <w:kern w:val="0"/>
                <w:sz w:val="22"/>
              </w:rPr>
            </w:pPr>
            <w:r>
              <w:rPr>
                <w:rFonts w:ascii="宋体" w:hAnsi="宋体"/>
                <w:sz w:val="24"/>
              </w:rPr>
              <w:t>单位：万元</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270"/>
          <w:jc w:val="center"/>
        </w:trPr>
        <w:tc>
          <w:tcPr>
            <w:tcW w:w="2802"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vAlign w:val="center"/>
          </w:tcPr>
          <w:p w:rsidR="008C0968" w:rsidRDefault="000C6BC5">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Merge/>
            <w:vAlign w:val="center"/>
          </w:tcPr>
          <w:p w:rsidR="008C0968" w:rsidRDefault="008C0968">
            <w:pPr>
              <w:widowControl/>
              <w:jc w:val="center"/>
              <w:rPr>
                <w:rFonts w:ascii="黑体" w:eastAsia="黑体" w:hAnsi="黑体" w:cs="宋体"/>
                <w:b/>
                <w:bCs/>
                <w:color w:val="000000"/>
                <w:kern w:val="0"/>
                <w:szCs w:val="21"/>
              </w:rPr>
            </w:pPr>
          </w:p>
        </w:tc>
        <w:tc>
          <w:tcPr>
            <w:tcW w:w="4536" w:type="dxa"/>
            <w:vMerge/>
            <w:vAlign w:val="center"/>
          </w:tcPr>
          <w:p w:rsidR="008C0968" w:rsidRDefault="008C0968">
            <w:pPr>
              <w:widowControl/>
              <w:jc w:val="center"/>
              <w:rPr>
                <w:rFonts w:ascii="黑体" w:eastAsia="黑体" w:hAnsi="黑体" w:cs="宋体"/>
                <w:b/>
                <w:bCs/>
                <w:color w:val="000000"/>
                <w:kern w:val="0"/>
                <w:szCs w:val="21"/>
              </w:rPr>
            </w:pPr>
          </w:p>
        </w:tc>
        <w:tc>
          <w:tcPr>
            <w:tcW w:w="1417"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vAlign w:val="center"/>
          </w:tcPr>
          <w:p w:rsidR="008C0968" w:rsidRDefault="000C6BC5">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Merge/>
            <w:vAlign w:val="center"/>
          </w:tcPr>
          <w:p w:rsidR="008C0968" w:rsidRDefault="008C0968">
            <w:pPr>
              <w:widowControl/>
              <w:jc w:val="center"/>
              <w:rPr>
                <w:rFonts w:ascii="黑体" w:eastAsia="黑体" w:hAnsi="黑体" w:cs="宋体"/>
                <w:b/>
                <w:bCs/>
                <w:color w:val="000000"/>
                <w:kern w:val="0"/>
                <w:szCs w:val="21"/>
              </w:rPr>
            </w:pPr>
          </w:p>
        </w:tc>
        <w:tc>
          <w:tcPr>
            <w:tcW w:w="4536" w:type="dxa"/>
            <w:vMerge/>
            <w:vAlign w:val="center"/>
          </w:tcPr>
          <w:p w:rsidR="008C0968" w:rsidRDefault="008C0968">
            <w:pPr>
              <w:widowControl/>
              <w:jc w:val="center"/>
              <w:rPr>
                <w:rFonts w:ascii="黑体" w:eastAsia="黑体" w:hAnsi="黑体" w:cs="宋体"/>
                <w:b/>
                <w:bCs/>
                <w:color w:val="000000"/>
                <w:kern w:val="0"/>
                <w:szCs w:val="21"/>
              </w:rPr>
            </w:pPr>
          </w:p>
        </w:tc>
        <w:tc>
          <w:tcPr>
            <w:tcW w:w="1417" w:type="dxa"/>
            <w:vMerge/>
            <w:vAlign w:val="center"/>
          </w:tcPr>
          <w:p w:rsidR="008C0968" w:rsidRDefault="008C0968">
            <w:pPr>
              <w:widowControl/>
              <w:jc w:val="center"/>
              <w:rPr>
                <w:rFonts w:ascii="黑体" w:eastAsia="黑体" w:hAnsi="黑体" w:cs="宋体"/>
                <w:b/>
                <w:bCs/>
                <w:color w:val="000000"/>
                <w:kern w:val="0"/>
                <w:szCs w:val="21"/>
              </w:rPr>
            </w:pPr>
          </w:p>
        </w:tc>
        <w:tc>
          <w:tcPr>
            <w:tcW w:w="1417" w:type="dxa"/>
            <w:gridSpan w:val="2"/>
            <w:vMerge/>
            <w:vAlign w:val="center"/>
          </w:tcPr>
          <w:p w:rsidR="008C0968" w:rsidRDefault="008C0968">
            <w:pPr>
              <w:widowControl/>
              <w:jc w:val="center"/>
              <w:rPr>
                <w:rFonts w:ascii="黑体" w:eastAsia="黑体" w:hAnsi="黑体" w:cs="宋体"/>
                <w:b/>
                <w:bCs/>
                <w:color w:val="000000"/>
                <w:kern w:val="0"/>
                <w:szCs w:val="21"/>
              </w:rPr>
            </w:pPr>
          </w:p>
        </w:tc>
        <w:tc>
          <w:tcPr>
            <w:tcW w:w="1417" w:type="dxa"/>
            <w:vMerge/>
            <w:vAlign w:val="center"/>
          </w:tcPr>
          <w:p w:rsidR="008C0968" w:rsidRDefault="008C0968">
            <w:pPr>
              <w:widowControl/>
              <w:jc w:val="center"/>
              <w:rPr>
                <w:rFonts w:ascii="黑体" w:eastAsia="黑体" w:hAnsi="黑体" w:cs="宋体"/>
                <w:b/>
                <w:bCs/>
                <w:color w:val="000000"/>
                <w:kern w:val="0"/>
                <w:szCs w:val="21"/>
              </w:rPr>
            </w:pPr>
          </w:p>
        </w:tc>
        <w:tc>
          <w:tcPr>
            <w:tcW w:w="1281" w:type="dxa"/>
            <w:vMerge/>
            <w:vAlign w:val="center"/>
          </w:tcPr>
          <w:p w:rsidR="008C0968" w:rsidRDefault="008C0968">
            <w:pPr>
              <w:widowControl/>
              <w:jc w:val="center"/>
              <w:rPr>
                <w:rFonts w:ascii="黑体" w:eastAsia="黑体" w:hAnsi="黑体" w:cs="宋体"/>
                <w:b/>
                <w:bCs/>
                <w:color w:val="000000"/>
                <w:kern w:val="0"/>
                <w:szCs w:val="21"/>
              </w:rPr>
            </w:pPr>
          </w:p>
        </w:tc>
        <w:tc>
          <w:tcPr>
            <w:tcW w:w="1304" w:type="dxa"/>
            <w:vMerge/>
            <w:vAlign w:val="center"/>
          </w:tcPr>
          <w:p w:rsidR="008C0968" w:rsidRDefault="008C0968">
            <w:pPr>
              <w:widowControl/>
              <w:jc w:val="center"/>
              <w:rPr>
                <w:rFonts w:ascii="黑体" w:eastAsia="黑体" w:hAnsi="黑体" w:cs="宋体"/>
                <w:b/>
                <w:bCs/>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Merge/>
            <w:vAlign w:val="center"/>
          </w:tcPr>
          <w:p w:rsidR="008C0968" w:rsidRDefault="008C0968">
            <w:pPr>
              <w:widowControl/>
              <w:rPr>
                <w:rFonts w:ascii="宋体" w:hAnsi="宋体" w:cs="宋体"/>
                <w:color w:val="000000"/>
                <w:kern w:val="0"/>
                <w:szCs w:val="21"/>
              </w:rPr>
            </w:pPr>
          </w:p>
        </w:tc>
        <w:tc>
          <w:tcPr>
            <w:tcW w:w="4536" w:type="dxa"/>
            <w:vMerge/>
            <w:vAlign w:val="center"/>
          </w:tcPr>
          <w:p w:rsidR="008C0968" w:rsidRDefault="008C0968">
            <w:pPr>
              <w:widowControl/>
              <w:rPr>
                <w:rFonts w:ascii="宋体" w:hAnsi="宋体" w:cs="宋体"/>
                <w:color w:val="000000"/>
                <w:kern w:val="0"/>
                <w:szCs w:val="21"/>
              </w:rPr>
            </w:pPr>
          </w:p>
        </w:tc>
        <w:tc>
          <w:tcPr>
            <w:tcW w:w="1417" w:type="dxa"/>
            <w:vMerge/>
            <w:vAlign w:val="center"/>
          </w:tcPr>
          <w:p w:rsidR="008C0968" w:rsidRDefault="008C0968">
            <w:pPr>
              <w:widowControl/>
              <w:jc w:val="right"/>
              <w:rPr>
                <w:rFonts w:ascii="宋体" w:hAnsi="宋体" w:cs="宋体"/>
                <w:color w:val="000000"/>
                <w:kern w:val="0"/>
                <w:szCs w:val="21"/>
              </w:rPr>
            </w:pPr>
          </w:p>
        </w:tc>
        <w:tc>
          <w:tcPr>
            <w:tcW w:w="1417" w:type="dxa"/>
            <w:gridSpan w:val="2"/>
            <w:vMerge/>
            <w:vAlign w:val="center"/>
          </w:tcPr>
          <w:p w:rsidR="008C0968" w:rsidRDefault="008C0968">
            <w:pPr>
              <w:widowControl/>
              <w:jc w:val="right"/>
              <w:rPr>
                <w:rFonts w:ascii="宋体" w:hAnsi="宋体" w:cs="宋体"/>
                <w:color w:val="000000"/>
                <w:kern w:val="0"/>
                <w:szCs w:val="21"/>
              </w:rPr>
            </w:pPr>
          </w:p>
        </w:tc>
        <w:tc>
          <w:tcPr>
            <w:tcW w:w="1417" w:type="dxa"/>
            <w:vMerge/>
            <w:vAlign w:val="center"/>
          </w:tcPr>
          <w:p w:rsidR="008C0968" w:rsidRDefault="008C0968">
            <w:pPr>
              <w:widowControl/>
              <w:jc w:val="right"/>
              <w:rPr>
                <w:rFonts w:ascii="宋体" w:hAnsi="宋体" w:cs="宋体"/>
                <w:color w:val="000000"/>
                <w:kern w:val="0"/>
                <w:szCs w:val="21"/>
              </w:rPr>
            </w:pPr>
          </w:p>
        </w:tc>
        <w:tc>
          <w:tcPr>
            <w:tcW w:w="1281" w:type="dxa"/>
            <w:vMerge/>
            <w:vAlign w:val="center"/>
          </w:tcPr>
          <w:p w:rsidR="008C0968" w:rsidRDefault="008C0968">
            <w:pPr>
              <w:widowControl/>
              <w:jc w:val="right"/>
              <w:rPr>
                <w:rFonts w:ascii="宋体" w:hAnsi="宋体" w:cs="宋体"/>
                <w:color w:val="000000"/>
                <w:kern w:val="0"/>
                <w:szCs w:val="21"/>
              </w:rPr>
            </w:pPr>
          </w:p>
        </w:tc>
        <w:tc>
          <w:tcPr>
            <w:tcW w:w="1304" w:type="dxa"/>
            <w:vMerge/>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唐山市人民代表大会常务委员会</w:t>
            </w:r>
          </w:p>
        </w:tc>
        <w:tc>
          <w:tcPr>
            <w:tcW w:w="4536" w:type="dxa"/>
            <w:vAlign w:val="center"/>
          </w:tcPr>
          <w:p w:rsidR="008C0968" w:rsidRDefault="000C6BC5">
            <w:pPr>
              <w:widowControl/>
              <w:rPr>
                <w:rFonts w:ascii="宋体" w:hAnsi="宋体" w:cs="宋体"/>
                <w:color w:val="000000"/>
                <w:kern w:val="0"/>
                <w:szCs w:val="21"/>
              </w:rPr>
            </w:pPr>
            <w:r>
              <w:rPr>
                <w:rFonts w:ascii="宋体" w:hAnsi="宋体" w:cs="宋体" w:hint="eastAsia"/>
                <w:color w:val="000000"/>
                <w:kern w:val="0"/>
                <w:szCs w:val="21"/>
              </w:rPr>
              <w:t>唐山市人民代表大会第十四届五次会议</w:t>
            </w: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r w:rsidR="008C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8" w:type="dxa"/>
          <w:trHeight w:val="312"/>
          <w:jc w:val="center"/>
        </w:trPr>
        <w:tc>
          <w:tcPr>
            <w:tcW w:w="2802" w:type="dxa"/>
            <w:vAlign w:val="center"/>
          </w:tcPr>
          <w:p w:rsidR="008C0968" w:rsidRDefault="000C6BC5">
            <w:pPr>
              <w:widowControl/>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4536" w:type="dxa"/>
            <w:vAlign w:val="center"/>
          </w:tcPr>
          <w:p w:rsidR="008C0968" w:rsidRDefault="008C0968">
            <w:pPr>
              <w:widowControl/>
              <w:rPr>
                <w:rFonts w:ascii="宋体" w:hAnsi="宋体" w:cs="宋体"/>
                <w:color w:val="000000"/>
                <w:kern w:val="0"/>
                <w:szCs w:val="21"/>
              </w:rPr>
            </w:pPr>
          </w:p>
        </w:tc>
        <w:tc>
          <w:tcPr>
            <w:tcW w:w="1417" w:type="dxa"/>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417" w:type="dxa"/>
            <w:gridSpan w:val="2"/>
            <w:vAlign w:val="center"/>
          </w:tcPr>
          <w:p w:rsidR="008C0968" w:rsidRDefault="000C6BC5">
            <w:pPr>
              <w:widowControl/>
              <w:jc w:val="right"/>
              <w:rPr>
                <w:rFonts w:ascii="宋体" w:hAnsi="宋体" w:cs="宋体"/>
                <w:color w:val="000000"/>
                <w:kern w:val="0"/>
                <w:szCs w:val="21"/>
              </w:rPr>
            </w:pPr>
            <w:r>
              <w:rPr>
                <w:rFonts w:ascii="宋体" w:hAnsi="宋体" w:cs="宋体"/>
                <w:color w:val="000000"/>
                <w:kern w:val="0"/>
                <w:szCs w:val="21"/>
              </w:rPr>
              <w:t>260.00</w:t>
            </w:r>
          </w:p>
        </w:tc>
        <w:tc>
          <w:tcPr>
            <w:tcW w:w="1417" w:type="dxa"/>
            <w:vAlign w:val="center"/>
          </w:tcPr>
          <w:p w:rsidR="008C0968" w:rsidRDefault="008C0968">
            <w:pPr>
              <w:widowControl/>
              <w:jc w:val="right"/>
              <w:rPr>
                <w:rFonts w:ascii="宋体" w:hAnsi="宋体" w:cs="宋体"/>
                <w:color w:val="000000"/>
                <w:kern w:val="0"/>
                <w:szCs w:val="21"/>
              </w:rPr>
            </w:pPr>
          </w:p>
        </w:tc>
        <w:tc>
          <w:tcPr>
            <w:tcW w:w="1281" w:type="dxa"/>
            <w:vAlign w:val="center"/>
          </w:tcPr>
          <w:p w:rsidR="008C0968" w:rsidRDefault="008C0968">
            <w:pPr>
              <w:widowControl/>
              <w:jc w:val="right"/>
              <w:rPr>
                <w:rFonts w:ascii="宋体" w:hAnsi="宋体" w:cs="宋体"/>
                <w:color w:val="000000"/>
                <w:kern w:val="0"/>
                <w:szCs w:val="21"/>
              </w:rPr>
            </w:pPr>
          </w:p>
        </w:tc>
        <w:tc>
          <w:tcPr>
            <w:tcW w:w="1304" w:type="dxa"/>
            <w:vAlign w:val="center"/>
          </w:tcPr>
          <w:p w:rsidR="008C0968" w:rsidRDefault="008C0968">
            <w:pPr>
              <w:widowControl/>
              <w:jc w:val="right"/>
              <w:rPr>
                <w:rFonts w:ascii="宋体" w:hAnsi="宋体" w:cs="宋体"/>
                <w:color w:val="000000"/>
                <w:kern w:val="0"/>
                <w:szCs w:val="21"/>
              </w:rPr>
            </w:pPr>
          </w:p>
        </w:tc>
      </w:tr>
    </w:tbl>
    <w:p w:rsidR="008C0968" w:rsidRDefault="008C0968">
      <w:pPr>
        <w:spacing w:line="0" w:lineRule="atLeast"/>
      </w:pPr>
    </w:p>
    <w:p w:rsidR="008C0968" w:rsidRDefault="008C0968">
      <w:pPr>
        <w:jc w:val="left"/>
        <w:sectPr w:rsidR="008C0968">
          <w:headerReference w:type="default" r:id="rId24"/>
          <w:pgSz w:w="16838" w:h="11906" w:orient="landscape"/>
          <w:pgMar w:top="1800" w:right="1440" w:bottom="1800" w:left="1440" w:header="851" w:footer="992" w:gutter="0"/>
          <w:cols w:space="720"/>
          <w:docGrid w:type="lines" w:linePitch="312"/>
        </w:sectPr>
      </w:pPr>
    </w:p>
    <w:p w:rsidR="008C0968" w:rsidRDefault="008C0968">
      <w:pPr>
        <w:jc w:val="left"/>
        <w:rPr>
          <w:rFonts w:ascii="宋体" w:hAnsi="宋体"/>
          <w:b/>
          <w:color w:val="000000"/>
          <w:sz w:val="44"/>
        </w:rPr>
      </w:pPr>
    </w:p>
    <w:p w:rsidR="008C0968" w:rsidRDefault="008C0968">
      <w:pPr>
        <w:jc w:val="left"/>
        <w:rPr>
          <w:rFonts w:ascii="宋体" w:hAnsi="宋体"/>
          <w:b/>
          <w:color w:val="000000"/>
          <w:sz w:val="44"/>
        </w:rPr>
      </w:pPr>
    </w:p>
    <w:p w:rsidR="008C0968" w:rsidRDefault="008C0968">
      <w:pPr>
        <w:jc w:val="left"/>
        <w:rPr>
          <w:rFonts w:ascii="宋体" w:hAnsi="宋体"/>
          <w:b/>
          <w:color w:val="000000"/>
          <w:sz w:val="44"/>
        </w:rPr>
      </w:pPr>
    </w:p>
    <w:p w:rsidR="008C0968" w:rsidRDefault="008C0968"/>
    <w:p w:rsidR="008C0968" w:rsidRDefault="008C0968">
      <w:pPr>
        <w:spacing w:line="360" w:lineRule="auto"/>
        <w:jc w:val="left"/>
        <w:sectPr w:rsidR="008C0968">
          <w:headerReference w:type="default" r:id="rId25"/>
          <w:pgSz w:w="11906" w:h="16838"/>
          <w:pgMar w:top="1440" w:right="1800" w:bottom="1440" w:left="1800" w:header="851" w:footer="992" w:gutter="0"/>
          <w:cols w:space="720"/>
          <w:docGrid w:type="lines" w:linePitch="312"/>
        </w:sectPr>
      </w:pPr>
    </w:p>
    <w:p w:rsidR="008C0968" w:rsidRDefault="008C0968">
      <w:pPr>
        <w:spacing w:line="20" w:lineRule="exact"/>
        <w:jc w:val="center"/>
        <w:rPr>
          <w:rFonts w:ascii="黑体" w:eastAsia="黑体"/>
          <w:b/>
          <w:sz w:val="32"/>
          <w:szCs w:val="32"/>
        </w:rPr>
      </w:pPr>
    </w:p>
    <w:p w:rsidR="008C0968" w:rsidRDefault="008C0968">
      <w:pPr>
        <w:spacing w:line="20" w:lineRule="exact"/>
        <w:jc w:val="center"/>
        <w:rPr>
          <w:rFonts w:ascii="黑体" w:eastAsia="黑体"/>
          <w:b/>
          <w:sz w:val="32"/>
          <w:szCs w:val="32"/>
        </w:rPr>
      </w:pPr>
    </w:p>
    <w:p w:rsidR="008C0968" w:rsidRDefault="008C0968">
      <w:pPr>
        <w:spacing w:line="20" w:lineRule="exact"/>
        <w:jc w:val="center"/>
        <w:rPr>
          <w:rFonts w:ascii="黑体" w:eastAsia="黑体"/>
          <w:b/>
          <w:sz w:val="32"/>
          <w:szCs w:val="32"/>
        </w:rPr>
      </w:pPr>
    </w:p>
    <w:p w:rsidR="008C0968" w:rsidRDefault="008C0968">
      <w:pPr>
        <w:spacing w:line="20" w:lineRule="exact"/>
      </w:pPr>
    </w:p>
    <w:p w:rsidR="008C0968" w:rsidRDefault="008C0968">
      <w:pPr>
        <w:spacing w:line="360" w:lineRule="auto"/>
        <w:jc w:val="left"/>
        <w:sectPr w:rsidR="008C0968">
          <w:headerReference w:type="default" r:id="rId26"/>
          <w:pgSz w:w="16838" w:h="11906" w:orient="landscape"/>
          <w:pgMar w:top="1800" w:right="1440" w:bottom="1800" w:left="1440" w:header="851" w:footer="992" w:gutter="0"/>
          <w:cols w:space="720"/>
          <w:docGrid w:type="lines" w:linePitch="312"/>
        </w:sectPr>
      </w:pPr>
    </w:p>
    <w:p w:rsidR="008C0968" w:rsidRDefault="008C0968">
      <w:pPr>
        <w:spacing w:line="360" w:lineRule="auto"/>
        <w:jc w:val="left"/>
        <w:rPr>
          <w:rFonts w:ascii="宋体" w:hAnsi="宋体"/>
          <w:b/>
          <w:color w:val="000000"/>
          <w:sz w:val="44"/>
        </w:rPr>
      </w:pPr>
    </w:p>
    <w:p w:rsidR="008C0968" w:rsidRDefault="008C0968">
      <w:pPr>
        <w:spacing w:line="360" w:lineRule="auto"/>
        <w:jc w:val="left"/>
        <w:rPr>
          <w:rFonts w:ascii="宋体" w:hAnsi="宋体"/>
          <w:b/>
          <w:color w:val="000000"/>
          <w:sz w:val="44"/>
        </w:rPr>
      </w:pPr>
    </w:p>
    <w:p w:rsidR="008C0968" w:rsidRDefault="008C0968">
      <w:pPr>
        <w:spacing w:line="360" w:lineRule="auto"/>
        <w:jc w:val="left"/>
        <w:rPr>
          <w:rFonts w:ascii="宋体" w:hAnsi="宋体"/>
          <w:b/>
          <w:color w:val="000000"/>
          <w:sz w:val="44"/>
        </w:rPr>
      </w:pPr>
    </w:p>
    <w:p w:rsidR="008C0968" w:rsidRDefault="008C0968">
      <w:pPr>
        <w:spacing w:line="360" w:lineRule="auto"/>
        <w:jc w:val="left"/>
        <w:rPr>
          <w:rFonts w:ascii="宋体" w:hAnsi="宋体"/>
          <w:b/>
          <w:color w:val="000000"/>
          <w:sz w:val="44"/>
        </w:rPr>
      </w:pPr>
    </w:p>
    <w:p w:rsidR="008C0968" w:rsidRDefault="008C0968">
      <w:pPr>
        <w:spacing w:line="20" w:lineRule="exact"/>
      </w:pPr>
    </w:p>
    <w:p w:rsidR="008C0968" w:rsidRDefault="008C0968">
      <w:pPr>
        <w:spacing w:line="360" w:lineRule="auto"/>
        <w:jc w:val="left"/>
        <w:sectPr w:rsidR="008C0968">
          <w:headerReference w:type="default" r:id="rId27"/>
          <w:pgSz w:w="16838" w:h="11906" w:orient="landscape"/>
          <w:pgMar w:top="1800" w:right="1440" w:bottom="1800" w:left="1440" w:header="851" w:footer="992" w:gutter="0"/>
          <w:cols w:space="720"/>
          <w:docGrid w:type="lines" w:linePitch="312"/>
        </w:sectPr>
      </w:pPr>
    </w:p>
    <w:p w:rsidR="008C0968" w:rsidRDefault="008C0968">
      <w:pPr>
        <w:spacing w:line="360" w:lineRule="auto"/>
        <w:jc w:val="left"/>
        <w:rPr>
          <w:rFonts w:ascii="宋体" w:hAnsi="宋体"/>
          <w:b/>
          <w:color w:val="000000"/>
          <w:sz w:val="28"/>
        </w:rPr>
      </w:pPr>
    </w:p>
    <w:sectPr w:rsidR="008C0968">
      <w:head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5" w:rsidRDefault="000C6BC5">
      <w:r>
        <w:separator/>
      </w:r>
    </w:p>
  </w:endnote>
  <w:endnote w:type="continuationSeparator" w:id="0">
    <w:p w:rsidR="000C6BC5" w:rsidRDefault="000C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Lucida Sans"/>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仿宋简体">
    <w:altName w:val="宋体"/>
    <w:panose1 w:val="02010601030101010101"/>
    <w:charset w:val="86"/>
    <w:family w:val="auto"/>
    <w:pitch w:val="default"/>
    <w:sig w:usb0="00000001" w:usb1="080E0000" w:usb2="00000010" w:usb3="00000000" w:csb0="00040000" w:csb1="00000000"/>
  </w:font>
  <w:font w:name="楷体_GB2312">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0C6BC5">
    <w:pPr>
      <w:pStyle w:val="a3"/>
      <w:jc w:val="center"/>
    </w:pPr>
    <w:r>
      <w:rPr>
        <w:rFonts w:hint="eastAsia"/>
      </w:rPr>
      <w:t>第</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sidR="00821C7A">
      <w:rPr>
        <w:noProof/>
      </w:rPr>
      <w:t>1</w:t>
    </w:r>
    <w: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5" w:rsidRDefault="000C6BC5">
      <w:r>
        <w:separator/>
      </w:r>
    </w:p>
  </w:footnote>
  <w:footnote w:type="continuationSeparator" w:id="0">
    <w:p w:rsidR="000C6BC5" w:rsidRDefault="000C6B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68" w:rsidRDefault="008C096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68"/>
    <w:rsid w:val="000C6BC5"/>
    <w:rsid w:val="004A7A6E"/>
    <w:rsid w:val="00821C7A"/>
    <w:rsid w:val="008C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7EFF64F-DA2C-4F83-A96F-A5DCBD8A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黑体"/>
      <w:kern w:val="2"/>
      <w:sz w:val="21"/>
      <w:szCs w:val="22"/>
    </w:rPr>
  </w:style>
  <w:style w:type="paragraph" w:styleId="1">
    <w:name w:val="heading 1"/>
    <w:basedOn w:val="a"/>
    <w:next w:val="a"/>
    <w:link w:val="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semiHidden/>
    <w:rPr>
      <w:b/>
      <w:bCs/>
      <w:kern w:val="44"/>
      <w:sz w:val="44"/>
      <w:szCs w:val="44"/>
    </w:rPr>
  </w:style>
  <w:style w:type="paragraph" w:styleId="a3">
    <w:name w:val="footer"/>
    <w:basedOn w:val="a"/>
    <w:link w:val="a4"/>
    <w:pPr>
      <w:tabs>
        <w:tab w:val="center" w:pos="4153"/>
        <w:tab w:val="right" w:pos="8306"/>
      </w:tabs>
      <w:snapToGrid w:val="0"/>
      <w:jc w:val="left"/>
    </w:pPr>
    <w:rPr>
      <w:sz w:val="18"/>
      <w:szCs w:val="18"/>
    </w:rPr>
  </w:style>
  <w:style w:type="character" w:customStyle="1" w:styleId="a4">
    <w:name w:val="页脚 字符"/>
    <w:basedOn w:val="a0"/>
    <w:link w:val="a3"/>
    <w:semiHidden/>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rFonts w:cs="Times New Roman"/>
      <w:sz w:val="18"/>
      <w:szCs w:val="18"/>
    </w:rPr>
  </w:style>
  <w:style w:type="character" w:customStyle="1" w:styleId="a6">
    <w:name w:val="页眉 字符"/>
    <w:basedOn w:val="a0"/>
    <w:link w:val="a5"/>
    <w:semiHidden/>
    <w:rPr>
      <w:rFonts w:ascii="Calibri" w:eastAsia="宋体" w:hAnsi="Calibri" w:cs="Times New Roman"/>
      <w:sz w:val="18"/>
      <w:szCs w:val="18"/>
    </w:rPr>
  </w:style>
  <w:style w:type="paragraph" w:styleId="11">
    <w:name w:val="toc 1"/>
    <w:basedOn w:val="a"/>
    <w:next w:val="a"/>
  </w:style>
  <w:style w:type="paragraph" w:styleId="a7">
    <w:name w:val="Title"/>
    <w:basedOn w:val="a"/>
    <w:next w:val="a"/>
    <w:link w:val="a8"/>
    <w:pPr>
      <w:spacing w:before="240" w:after="60"/>
      <w:jc w:val="center"/>
      <w:outlineLvl w:val="0"/>
    </w:pPr>
    <w:rPr>
      <w:rFonts w:ascii="Cambria" w:hAnsi="Cambria" w:cs="Times New Roman"/>
      <w:b/>
      <w:bCs/>
      <w:sz w:val="32"/>
      <w:szCs w:val="32"/>
    </w:rPr>
  </w:style>
  <w:style w:type="character" w:customStyle="1" w:styleId="a8">
    <w:name w:val="标题 字符"/>
    <w:basedOn w:val="a0"/>
    <w:link w:val="a7"/>
    <w:semiHidden/>
    <w:rPr>
      <w:rFonts w:ascii="Cambria" w:eastAsia="宋体" w:hAnsi="Cambria" w:cs="Times New Roman"/>
      <w:b/>
      <w:bCs/>
      <w:sz w:val="32"/>
      <w:szCs w:val="32"/>
    </w:rPr>
  </w:style>
  <w:style w:type="character" w:styleId="a9">
    <w:name w:val="Hyperlink"/>
    <w:basedOn w:val="a0"/>
    <w:rPr>
      <w:color w:val="0000FF"/>
      <w:u w:val="single"/>
    </w:rPr>
  </w:style>
  <w:style w:type="paragraph" w:customStyle="1" w:styleId="12">
    <w:name w:val="列出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aike.baidu.com/view/431278.htm"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aike.baidu.com/view/1049711.htm"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2455</Words>
  <Characters>13996</Characters>
  <Application>Microsoft Office Word</Application>
  <DocSecurity>0</DocSecurity>
  <Lines>116</Lines>
  <Paragraphs>32</Paragraphs>
  <ScaleCrop>false</ScaleCrop>
  <Company>Sky123.Org</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dc:title>
  <dc:creator>Administrator</dc:creator>
  <cp:lastModifiedBy>China</cp:lastModifiedBy>
  <cp:revision>2</cp:revision>
  <dcterms:created xsi:type="dcterms:W3CDTF">2024-12-19T05:51:00Z</dcterms:created>
  <dcterms:modified xsi:type="dcterms:W3CDTF">2024-12-19T05:51:00Z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