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滦州市人民检察院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滦州市人民检察院编制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1.检察业务费绩效目标表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2.劳务费绩效目标表</w:t>
      </w:r>
      <w:r>
        <w:tab/>
      </w:r>
      <w:r>
        <w:fldChar w:fldCharType="begin"/>
      </w:r>
      <w:r>
        <w:instrText xml:space="preserve">PAGEREF _Toc_4_4_0000000005 \h</w:instrText>
      </w:r>
      <w:r>
        <w:fldChar w:fldCharType="separate"/>
      </w:r>
      <w:r>
        <w:t>6</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滦州市人民检察院主要通过加强执法规范化标准化建设，使执法规程更加明确，执法标准细化到每个执法环节、执法岗位，坚持司法公正，实行司法公开。2025年工作目标：我院将坚持以习近平新时代中国特色社会主义思想为指导，紧紧围绕学习宣传贯彻党的二十大</w:t>
      </w:r>
      <w:r>
        <w:rPr>
          <w:rFonts w:hint="eastAsia"/>
          <w:lang w:val="en-US" w:eastAsia="zh-CN"/>
        </w:rPr>
        <w:t>和</w:t>
      </w:r>
      <w:r>
        <w:rPr>
          <w:rFonts w:hint="eastAsia"/>
        </w:rPr>
        <w:t>二十届三中全会精神</w:t>
      </w:r>
      <w:r>
        <w:t>这条主线，聚焦高质量发展主题，以“事不隔夜”的责任感，马上就办、真抓实干，全力以赴、担当履职，努力在加快实现“三个努力建成”“三个走在前列”新的赶考路上交出优异的检察答卷。</w:t>
      </w:r>
    </w:p>
    <w:p>
      <w:pPr>
        <w:pStyle w:val="8"/>
      </w:pPr>
      <w:r>
        <w:t>（一）锚定提高站位、深度融合，努力交出捍卫“两个确立”的更优答卷。</w:t>
      </w:r>
    </w:p>
    <w:p>
      <w:pPr>
        <w:pStyle w:val="8"/>
      </w:pPr>
      <w:r>
        <w:t>（二）锚定最美场景、最强保障，努力交出服务大局、为民司法的更优答卷。</w:t>
      </w:r>
    </w:p>
    <w:p>
      <w:pPr>
        <w:pStyle w:val="8"/>
      </w:pPr>
      <w:r>
        <w:t>（三）锚定最新理念、最大格局，努力交出强化新时代法律监督的更优答卷。</w:t>
      </w:r>
    </w:p>
    <w:p>
      <w:pPr>
        <w:pStyle w:val="8"/>
      </w:pPr>
      <w:r>
        <w:t>（四）锚定最严要求、最实举措，努力交出过硬检察队伍建设的更优答卷。</w:t>
      </w:r>
    </w:p>
    <w:p>
      <w:pPr>
        <w:pStyle w:val="8"/>
      </w:pPr>
      <w:r>
        <w:t> 我院将紧紧依靠州市委和省市院的坚强领导，认真落实本次会议决议，立足新使命、护航新时代，踔厉奋发、勇毅前行、团结奋斗，为打造更多更好的中国式现代化唐山场景贡献检察力量！</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（一）做好检察监督工作</w:t>
      </w:r>
    </w:p>
    <w:p>
      <w:pPr>
        <w:pStyle w:val="9"/>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9"/>
      </w:pPr>
      <w:r>
        <w:t>绩效指标：完成抗诉率≥1.54%</w:t>
      </w:r>
    </w:p>
    <w:p>
      <w:pPr>
        <w:pStyle w:val="9"/>
      </w:pPr>
      <w:r>
        <w:t>完成公诉率≥91.1%</w:t>
      </w:r>
    </w:p>
    <w:p>
      <w:pPr>
        <w:pStyle w:val="9"/>
      </w:pPr>
      <w:r>
        <w:t>完成错误批捕率≤1.8%</w:t>
      </w:r>
    </w:p>
    <w:p>
      <w:pPr>
        <w:pStyle w:val="9"/>
      </w:pPr>
      <w:r>
        <w:t>（二）做好控告和刑事申诉检察工作</w:t>
      </w:r>
    </w:p>
    <w:p>
      <w:pPr>
        <w:pStyle w:val="9"/>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9"/>
      </w:pPr>
      <w:r>
        <w:t>绩效指标：涉检信访案件办结率100%；</w:t>
      </w:r>
    </w:p>
    <w:p>
      <w:pPr>
        <w:pStyle w:val="9"/>
      </w:pPr>
      <w:r>
        <w:t>举报、信访处理结果满意率96%；</w:t>
      </w:r>
    </w:p>
    <w:p>
      <w:pPr>
        <w:pStyle w:val="9"/>
      </w:pPr>
      <w:r>
        <w:t>国家赔偿案件办结率100%；</w:t>
      </w:r>
    </w:p>
    <w:p>
      <w:pPr>
        <w:pStyle w:val="9"/>
      </w:pPr>
      <w:r>
        <w:t>息诉罢访率97%；</w:t>
      </w:r>
    </w:p>
    <w:p>
      <w:pPr>
        <w:pStyle w:val="9"/>
      </w:pPr>
      <w:r>
        <w:t>(三)做好检察事务管理工作</w:t>
      </w:r>
    </w:p>
    <w:p>
      <w:pPr>
        <w:pStyle w:val="9"/>
      </w:pPr>
      <w:r>
        <w:t>绩效目标：承担系统综合业务管理和综合事务管理工作，确保全年各项检察工作圆满完成；提高执法水平和办案质量、提升检察机关法律监督能力；为检察工作顺利开展提供检务保障。</w:t>
      </w:r>
    </w:p>
    <w:p>
      <w:pPr>
        <w:pStyle w:val="9"/>
      </w:pPr>
      <w:r>
        <w:t>绩效指标：检务保障干警满意度90%以上。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滦州市人民检察院2025年将继续完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（二）加强支出管理。通过优化支出结构、编细编实预算、加快履行政府采购手续、尽快启动项目、及时支付资金、按规定及时下达资金等多种措施，确保支出进度达标。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10"/>
      </w:pPr>
      <w:r>
        <w:t>（八）坚持理性平和文明规范办案。发挥检察官团队优势</w:t>
      </w:r>
      <w:r>
        <w:rPr>
          <w:rFonts w:hint="eastAsia"/>
          <w:lang w:eastAsia="zh-CN"/>
        </w:rPr>
        <w:t>，</w:t>
      </w:r>
      <w:r>
        <w:t>依托信息化检察，加大投入力度，提升现代化办案水平，努力实现检察办案工作由“经验型”向“智能型”、“科技型”转变。</w:t>
      </w:r>
    </w:p>
    <w:p>
      <w:pPr>
        <w:pStyle w:val="10"/>
      </w:pPr>
      <w:r>
        <w:t>（九）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1.检察业务费绩效目标表</w:t>
      </w:r>
      <w:bookmarkEnd w:id="3"/>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324001滦州市人民检察院本级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13020025P006841137237</w:t>
            </w:r>
          </w:p>
        </w:tc>
        <w:tc>
          <w:tcPr>
            <w:tcW w:w="1587" w:type="dxa"/>
            <w:vAlign w:val="center"/>
          </w:tcPr>
          <w:p>
            <w:pPr>
              <w:pStyle w:val="14"/>
            </w:pPr>
            <w:r>
              <w:t>项目名称</w:t>
            </w:r>
          </w:p>
        </w:tc>
        <w:tc>
          <w:tcPr>
            <w:tcW w:w="4423"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59.50</w:t>
            </w:r>
          </w:p>
        </w:tc>
        <w:tc>
          <w:tcPr>
            <w:tcW w:w="1587" w:type="dxa"/>
            <w:vAlign w:val="center"/>
          </w:tcPr>
          <w:p>
            <w:pPr>
              <w:pStyle w:val="14"/>
            </w:pPr>
            <w:r>
              <w:t>其中：财政    资金</w:t>
            </w:r>
          </w:p>
        </w:tc>
        <w:tc>
          <w:tcPr>
            <w:tcW w:w="1304" w:type="dxa"/>
            <w:vAlign w:val="center"/>
          </w:tcPr>
          <w:p>
            <w:pPr>
              <w:pStyle w:val="13"/>
            </w:pPr>
            <w:r>
              <w:t>59.50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保障用于检察业务顺利开展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w:t>
            </w:r>
            <w:r>
              <w:rPr>
                <w:rFonts w:hint="eastAsia"/>
                <w:lang w:val="en-US" w:eastAsia="zh-CN"/>
              </w:rPr>
              <w:t>控制</w:t>
            </w:r>
            <w:r>
              <w:t>数</w:t>
            </w:r>
          </w:p>
        </w:tc>
        <w:tc>
          <w:tcPr>
            <w:tcW w:w="2891" w:type="dxa"/>
            <w:vAlign w:val="center"/>
          </w:tcPr>
          <w:p>
            <w:pPr>
              <w:pStyle w:val="13"/>
            </w:pPr>
            <w:r>
              <w:t>经费</w:t>
            </w:r>
            <w:r>
              <w:rPr>
                <w:rFonts w:hint="eastAsia"/>
                <w:lang w:val="en-US" w:eastAsia="zh-CN"/>
              </w:rPr>
              <w:t>控制</w:t>
            </w:r>
            <w:bookmarkStart w:id="5" w:name="_GoBack"/>
            <w:bookmarkEnd w:id="5"/>
            <w:r>
              <w:t>数</w:t>
            </w:r>
          </w:p>
        </w:tc>
        <w:tc>
          <w:tcPr>
            <w:tcW w:w="1276" w:type="dxa"/>
            <w:vAlign w:val="center"/>
          </w:tcPr>
          <w:p>
            <w:pPr>
              <w:pStyle w:val="13"/>
            </w:pPr>
            <w:r>
              <w:t>≤59.5万元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2.劳务费绩效目标表</w:t>
      </w:r>
      <w:bookmarkEnd w:id="4"/>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324001滦州市人民检察院本级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13020025P00684113722K</w:t>
            </w:r>
          </w:p>
        </w:tc>
        <w:tc>
          <w:tcPr>
            <w:tcW w:w="1587" w:type="dxa"/>
            <w:vAlign w:val="center"/>
          </w:tcPr>
          <w:p>
            <w:pPr>
              <w:pStyle w:val="14"/>
            </w:pPr>
            <w:r>
              <w:t>项目名称</w:t>
            </w:r>
          </w:p>
        </w:tc>
        <w:tc>
          <w:tcPr>
            <w:tcW w:w="4423"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57.65</w:t>
            </w:r>
          </w:p>
        </w:tc>
        <w:tc>
          <w:tcPr>
            <w:tcW w:w="1587" w:type="dxa"/>
            <w:vAlign w:val="center"/>
          </w:tcPr>
          <w:p>
            <w:pPr>
              <w:pStyle w:val="14"/>
            </w:pPr>
            <w:r>
              <w:t>其中：财政    资金</w:t>
            </w:r>
          </w:p>
        </w:tc>
        <w:tc>
          <w:tcPr>
            <w:tcW w:w="1304" w:type="dxa"/>
            <w:vAlign w:val="center"/>
          </w:tcPr>
          <w:p>
            <w:pPr>
              <w:pStyle w:val="13"/>
            </w:pPr>
            <w:r>
              <w:t>57.65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保障检察业务顺利开展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1.做好单位其他专项支出，确保单位业务顺利开展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经费数</w:t>
            </w:r>
          </w:p>
        </w:tc>
        <w:tc>
          <w:tcPr>
            <w:tcW w:w="2891" w:type="dxa"/>
            <w:vAlign w:val="center"/>
          </w:tcPr>
          <w:p>
            <w:pPr>
              <w:pStyle w:val="13"/>
            </w:pPr>
            <w:r>
              <w:t>经费数</w:t>
            </w:r>
          </w:p>
        </w:tc>
        <w:tc>
          <w:tcPr>
            <w:tcW w:w="1276" w:type="dxa"/>
            <w:vAlign w:val="center"/>
          </w:tcPr>
          <w:p>
            <w:pPr>
              <w:pStyle w:val="13"/>
            </w:pPr>
            <w:r>
              <w:t>≤57.65万元</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D385F3E"/>
    <w:rsid w:val="151265AB"/>
    <w:rsid w:val="36C162BE"/>
    <w:rsid w:val="3993752F"/>
    <w:rsid w:val="471E431B"/>
    <w:rsid w:val="7CC66A5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2024-12-31T16:09:00Z</dcterms:created>
  <dc:creator>Administrator</dc:creator>
  <cp:lastModifiedBy>hp</cp:lastModifiedBy>
  <cp:lastPrinted>2024-12-31T08:00:00Z</cp:lastPrinted>
  <dcterms:modified xsi:type="dcterms:W3CDTF">2025-02-06T06:52:08Z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956AD54A259F4CB3999477A653A41771</vt:lpwstr>
  </property>
</Properties>
</file>