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p>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322玉田县人民检察院</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1247.06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1115.38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72.61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57.37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1247.06</w:t>
            </w:r>
          </w:p>
        </w:tc>
        <w:tc>
          <w:tcPr>
            <w:tcW w:w="4535" w:type="dxa"/>
            <w:vAlign w:val="center"/>
          </w:tcPr>
          <w:p>
            <w:pPr>
              <w:pStyle w:val="15"/>
            </w:pPr>
            <w:r>
              <w:t>本年支出合计</w:t>
            </w:r>
          </w:p>
        </w:tc>
        <w:tc>
          <w:tcPr>
            <w:tcW w:w="2126" w:type="dxa"/>
            <w:vAlign w:val="center"/>
          </w:tcPr>
          <w:p>
            <w:pPr>
              <w:pStyle w:val="16"/>
            </w:pPr>
            <w:r>
              <w:t>1320.00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72.94</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1320.00</w:t>
            </w:r>
          </w:p>
        </w:tc>
        <w:tc>
          <w:tcPr>
            <w:tcW w:w="4535" w:type="dxa"/>
            <w:vAlign w:val="center"/>
          </w:tcPr>
          <w:p>
            <w:pPr>
              <w:pStyle w:val="15"/>
            </w:pPr>
            <w:r>
              <w:t>支出总计</w:t>
            </w:r>
          </w:p>
        </w:tc>
        <w:tc>
          <w:tcPr>
            <w:tcW w:w="2126" w:type="dxa"/>
            <w:vAlign w:val="center"/>
          </w:tcPr>
          <w:p>
            <w:pPr>
              <w:pStyle w:val="16"/>
            </w:pPr>
            <w:r>
              <w:t>1320.00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322玉田县人民检察院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1320.00</w:t>
            </w:r>
          </w:p>
        </w:tc>
        <w:tc>
          <w:tcPr>
            <w:tcW w:w="1134" w:type="dxa"/>
            <w:vAlign w:val="center"/>
          </w:tcPr>
          <w:p>
            <w:pPr>
              <w:pStyle w:val="16"/>
            </w:pPr>
            <w:r>
              <w:t>1247.06</w:t>
            </w:r>
          </w:p>
        </w:tc>
        <w:tc>
          <w:tcPr>
            <w:tcW w:w="1134" w:type="dxa"/>
            <w:vAlign w:val="center"/>
          </w:tcPr>
          <w:p>
            <w:pPr>
              <w:pStyle w:val="16"/>
            </w:pPr>
            <w:r>
              <w:t>1247.06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1115.38</w:t>
            </w:r>
          </w:p>
        </w:tc>
        <w:tc>
          <w:tcPr>
            <w:tcW w:w="1134" w:type="dxa"/>
            <w:vAlign w:val="center"/>
          </w:tcPr>
          <w:p>
            <w:pPr>
              <w:pStyle w:val="12"/>
            </w:pPr>
            <w:r>
              <w:t>1042.44</w:t>
            </w:r>
          </w:p>
        </w:tc>
        <w:tc>
          <w:tcPr>
            <w:tcW w:w="1134" w:type="dxa"/>
            <w:vAlign w:val="center"/>
          </w:tcPr>
          <w:p>
            <w:pPr>
              <w:pStyle w:val="12"/>
            </w:pPr>
            <w:r>
              <w:t>1042.44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20404</w:t>
            </w:r>
          </w:p>
        </w:tc>
        <w:tc>
          <w:tcPr>
            <w:tcW w:w="1559" w:type="dxa"/>
            <w:vAlign w:val="center"/>
          </w:tcPr>
          <w:p>
            <w:pPr>
              <w:pStyle w:val="13"/>
            </w:pPr>
            <w:r>
              <w:t>检察</w:t>
            </w:r>
          </w:p>
        </w:tc>
        <w:tc>
          <w:tcPr>
            <w:tcW w:w="1134" w:type="dxa"/>
            <w:vAlign w:val="center"/>
          </w:tcPr>
          <w:p>
            <w:pPr>
              <w:pStyle w:val="12"/>
            </w:pPr>
            <w:r>
              <w:t>1115.38</w:t>
            </w:r>
          </w:p>
        </w:tc>
        <w:tc>
          <w:tcPr>
            <w:tcW w:w="1134" w:type="dxa"/>
            <w:vAlign w:val="center"/>
          </w:tcPr>
          <w:p>
            <w:pPr>
              <w:pStyle w:val="12"/>
            </w:pPr>
            <w:r>
              <w:t>1042.44</w:t>
            </w:r>
          </w:p>
        </w:tc>
        <w:tc>
          <w:tcPr>
            <w:tcW w:w="1134" w:type="dxa"/>
            <w:vAlign w:val="center"/>
          </w:tcPr>
          <w:p>
            <w:pPr>
              <w:pStyle w:val="12"/>
            </w:pPr>
            <w:r>
              <w:t>1042.44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2040401</w:t>
            </w:r>
          </w:p>
        </w:tc>
        <w:tc>
          <w:tcPr>
            <w:tcW w:w="1559" w:type="dxa"/>
            <w:vAlign w:val="center"/>
          </w:tcPr>
          <w:p>
            <w:pPr>
              <w:pStyle w:val="13"/>
            </w:pPr>
            <w:r>
              <w:t>行政运行</w:t>
            </w:r>
          </w:p>
        </w:tc>
        <w:tc>
          <w:tcPr>
            <w:tcW w:w="1134" w:type="dxa"/>
            <w:vAlign w:val="center"/>
          </w:tcPr>
          <w:p>
            <w:pPr>
              <w:pStyle w:val="12"/>
            </w:pPr>
            <w:r>
              <w:t>1011.13</w:t>
            </w:r>
          </w:p>
        </w:tc>
        <w:tc>
          <w:tcPr>
            <w:tcW w:w="1134" w:type="dxa"/>
            <w:vAlign w:val="center"/>
          </w:tcPr>
          <w:p>
            <w:pPr>
              <w:pStyle w:val="12"/>
            </w:pPr>
            <w:r>
              <w:t>1011.13</w:t>
            </w:r>
          </w:p>
        </w:tc>
        <w:tc>
          <w:tcPr>
            <w:tcW w:w="1134" w:type="dxa"/>
            <w:vAlign w:val="center"/>
          </w:tcPr>
          <w:p>
            <w:pPr>
              <w:pStyle w:val="12"/>
            </w:pPr>
            <w:r>
              <w:t>1011.13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2040402</w:t>
            </w:r>
          </w:p>
        </w:tc>
        <w:tc>
          <w:tcPr>
            <w:tcW w:w="1559" w:type="dxa"/>
            <w:vAlign w:val="center"/>
          </w:tcPr>
          <w:p>
            <w:pPr>
              <w:pStyle w:val="13"/>
            </w:pPr>
            <w:r>
              <w:t>一般行政管理事务</w:t>
            </w:r>
          </w:p>
        </w:tc>
        <w:tc>
          <w:tcPr>
            <w:tcW w:w="1134" w:type="dxa"/>
            <w:vAlign w:val="center"/>
          </w:tcPr>
          <w:p>
            <w:pPr>
              <w:pStyle w:val="12"/>
            </w:pPr>
            <w:r>
              <w:t>29.16</w:t>
            </w:r>
          </w:p>
        </w:tc>
        <w:tc>
          <w:tcPr>
            <w:tcW w:w="1134" w:type="dxa"/>
            <w:vAlign w:val="center"/>
          </w:tcPr>
          <w:p>
            <w:pPr>
              <w:pStyle w:val="12"/>
            </w:pPr>
            <w:r>
              <w:t>29.16</w:t>
            </w:r>
          </w:p>
        </w:tc>
        <w:tc>
          <w:tcPr>
            <w:tcW w:w="1134" w:type="dxa"/>
            <w:vAlign w:val="center"/>
          </w:tcPr>
          <w:p>
            <w:pPr>
              <w:pStyle w:val="12"/>
            </w:pPr>
            <w:r>
              <w:t>29.16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2040410</w:t>
            </w:r>
          </w:p>
        </w:tc>
        <w:tc>
          <w:tcPr>
            <w:tcW w:w="1559" w:type="dxa"/>
            <w:vAlign w:val="center"/>
          </w:tcPr>
          <w:p>
            <w:pPr>
              <w:pStyle w:val="13"/>
            </w:pPr>
            <w:r>
              <w:t>检察监督</w:t>
            </w:r>
          </w:p>
        </w:tc>
        <w:tc>
          <w:tcPr>
            <w:tcW w:w="1134" w:type="dxa"/>
            <w:vAlign w:val="center"/>
          </w:tcPr>
          <w:p>
            <w:pPr>
              <w:pStyle w:val="12"/>
            </w:pPr>
            <w:r>
              <w:t>75.09</w:t>
            </w:r>
          </w:p>
        </w:tc>
        <w:tc>
          <w:tcPr>
            <w:tcW w:w="1134" w:type="dxa"/>
            <w:vAlign w:val="center"/>
          </w:tcPr>
          <w:p>
            <w:pPr>
              <w:pStyle w:val="12"/>
            </w:pPr>
            <w:r>
              <w:t>2.15</w:t>
            </w:r>
          </w:p>
        </w:tc>
        <w:tc>
          <w:tcPr>
            <w:tcW w:w="1134" w:type="dxa"/>
            <w:vAlign w:val="center"/>
          </w:tcPr>
          <w:p>
            <w:pPr>
              <w:pStyle w:val="12"/>
            </w:pPr>
            <w:r>
              <w:t>2.15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74.64</w:t>
            </w:r>
          </w:p>
        </w:tc>
        <w:tc>
          <w:tcPr>
            <w:tcW w:w="1134" w:type="dxa"/>
            <w:vAlign w:val="center"/>
          </w:tcPr>
          <w:p>
            <w:pPr>
              <w:pStyle w:val="12"/>
            </w:pPr>
            <w:r>
              <w:t>74.64</w:t>
            </w:r>
          </w:p>
        </w:tc>
        <w:tc>
          <w:tcPr>
            <w:tcW w:w="1134" w:type="dxa"/>
            <w:vAlign w:val="center"/>
          </w:tcPr>
          <w:p>
            <w:pPr>
              <w:pStyle w:val="12"/>
            </w:pPr>
            <w:r>
              <w:t>74.64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74.64</w:t>
            </w:r>
          </w:p>
        </w:tc>
        <w:tc>
          <w:tcPr>
            <w:tcW w:w="1134" w:type="dxa"/>
            <w:vAlign w:val="center"/>
          </w:tcPr>
          <w:p>
            <w:pPr>
              <w:pStyle w:val="12"/>
            </w:pPr>
            <w:r>
              <w:t>74.64</w:t>
            </w:r>
          </w:p>
        </w:tc>
        <w:tc>
          <w:tcPr>
            <w:tcW w:w="1134" w:type="dxa"/>
            <w:vAlign w:val="center"/>
          </w:tcPr>
          <w:p>
            <w:pPr>
              <w:pStyle w:val="12"/>
            </w:pPr>
            <w:r>
              <w:t>74.64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74.64</w:t>
            </w:r>
          </w:p>
        </w:tc>
        <w:tc>
          <w:tcPr>
            <w:tcW w:w="1134" w:type="dxa"/>
            <w:vAlign w:val="center"/>
          </w:tcPr>
          <w:p>
            <w:pPr>
              <w:pStyle w:val="12"/>
            </w:pPr>
            <w:r>
              <w:t>74.64</w:t>
            </w:r>
          </w:p>
        </w:tc>
        <w:tc>
          <w:tcPr>
            <w:tcW w:w="1134" w:type="dxa"/>
            <w:vAlign w:val="center"/>
          </w:tcPr>
          <w:p>
            <w:pPr>
              <w:pStyle w:val="12"/>
            </w:pPr>
            <w:r>
              <w:t>74.64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72.61</w:t>
            </w:r>
          </w:p>
        </w:tc>
        <w:tc>
          <w:tcPr>
            <w:tcW w:w="1134" w:type="dxa"/>
            <w:vAlign w:val="center"/>
          </w:tcPr>
          <w:p>
            <w:pPr>
              <w:pStyle w:val="12"/>
            </w:pPr>
            <w:r>
              <w:t>72.61</w:t>
            </w:r>
          </w:p>
        </w:tc>
        <w:tc>
          <w:tcPr>
            <w:tcW w:w="1134" w:type="dxa"/>
            <w:vAlign w:val="center"/>
          </w:tcPr>
          <w:p>
            <w:pPr>
              <w:pStyle w:val="12"/>
            </w:pPr>
            <w:r>
              <w:t>72.61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72.61</w:t>
            </w:r>
          </w:p>
        </w:tc>
        <w:tc>
          <w:tcPr>
            <w:tcW w:w="1134" w:type="dxa"/>
            <w:vAlign w:val="center"/>
          </w:tcPr>
          <w:p>
            <w:pPr>
              <w:pStyle w:val="12"/>
            </w:pPr>
            <w:r>
              <w:t>72.61</w:t>
            </w:r>
          </w:p>
        </w:tc>
        <w:tc>
          <w:tcPr>
            <w:tcW w:w="1134" w:type="dxa"/>
            <w:vAlign w:val="center"/>
          </w:tcPr>
          <w:p>
            <w:pPr>
              <w:pStyle w:val="12"/>
            </w:pPr>
            <w:r>
              <w:t>72.61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34.52</w:t>
            </w:r>
          </w:p>
        </w:tc>
        <w:tc>
          <w:tcPr>
            <w:tcW w:w="1134" w:type="dxa"/>
            <w:vAlign w:val="center"/>
          </w:tcPr>
          <w:p>
            <w:pPr>
              <w:pStyle w:val="12"/>
            </w:pPr>
            <w:r>
              <w:t>34.52</w:t>
            </w:r>
          </w:p>
        </w:tc>
        <w:tc>
          <w:tcPr>
            <w:tcW w:w="1134" w:type="dxa"/>
            <w:vAlign w:val="center"/>
          </w:tcPr>
          <w:p>
            <w:pPr>
              <w:pStyle w:val="12"/>
            </w:pPr>
            <w:r>
              <w:t>34.52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38.09</w:t>
            </w:r>
          </w:p>
        </w:tc>
        <w:tc>
          <w:tcPr>
            <w:tcW w:w="1134" w:type="dxa"/>
            <w:vAlign w:val="center"/>
          </w:tcPr>
          <w:p>
            <w:pPr>
              <w:pStyle w:val="12"/>
            </w:pPr>
            <w:r>
              <w:t>38.09</w:t>
            </w:r>
          </w:p>
        </w:tc>
        <w:tc>
          <w:tcPr>
            <w:tcW w:w="1134" w:type="dxa"/>
            <w:vAlign w:val="center"/>
          </w:tcPr>
          <w:p>
            <w:pPr>
              <w:pStyle w:val="12"/>
            </w:pPr>
            <w:r>
              <w:t>38.09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57.37</w:t>
            </w:r>
          </w:p>
        </w:tc>
        <w:tc>
          <w:tcPr>
            <w:tcW w:w="1134" w:type="dxa"/>
            <w:vAlign w:val="center"/>
          </w:tcPr>
          <w:p>
            <w:pPr>
              <w:pStyle w:val="12"/>
            </w:pPr>
            <w:r>
              <w:t>57.37</w:t>
            </w:r>
          </w:p>
        </w:tc>
        <w:tc>
          <w:tcPr>
            <w:tcW w:w="1134" w:type="dxa"/>
            <w:vAlign w:val="center"/>
          </w:tcPr>
          <w:p>
            <w:pPr>
              <w:pStyle w:val="12"/>
            </w:pPr>
            <w:r>
              <w:t>57.37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57.37</w:t>
            </w:r>
          </w:p>
        </w:tc>
        <w:tc>
          <w:tcPr>
            <w:tcW w:w="1134" w:type="dxa"/>
            <w:vAlign w:val="center"/>
          </w:tcPr>
          <w:p>
            <w:pPr>
              <w:pStyle w:val="12"/>
            </w:pPr>
            <w:r>
              <w:t>57.37</w:t>
            </w:r>
          </w:p>
        </w:tc>
        <w:tc>
          <w:tcPr>
            <w:tcW w:w="1134" w:type="dxa"/>
            <w:vAlign w:val="center"/>
          </w:tcPr>
          <w:p>
            <w:pPr>
              <w:pStyle w:val="12"/>
            </w:pPr>
            <w:r>
              <w:t>57.37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57.37</w:t>
            </w:r>
          </w:p>
        </w:tc>
        <w:tc>
          <w:tcPr>
            <w:tcW w:w="1134" w:type="dxa"/>
            <w:vAlign w:val="center"/>
          </w:tcPr>
          <w:p>
            <w:pPr>
              <w:pStyle w:val="12"/>
            </w:pPr>
            <w:r>
              <w:t>57.37</w:t>
            </w:r>
          </w:p>
        </w:tc>
        <w:tc>
          <w:tcPr>
            <w:tcW w:w="1134" w:type="dxa"/>
            <w:vAlign w:val="center"/>
          </w:tcPr>
          <w:p>
            <w:pPr>
              <w:pStyle w:val="12"/>
            </w:pPr>
            <w:r>
              <w:t>57.37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322玉田县人民检察院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1320.00</w:t>
            </w:r>
          </w:p>
        </w:tc>
        <w:tc>
          <w:tcPr>
            <w:tcW w:w="1361" w:type="dxa"/>
            <w:vAlign w:val="center"/>
          </w:tcPr>
          <w:p>
            <w:pPr>
              <w:pStyle w:val="16"/>
            </w:pPr>
            <w:r>
              <w:t>1215.75</w:t>
            </w:r>
          </w:p>
        </w:tc>
        <w:tc>
          <w:tcPr>
            <w:tcW w:w="1361" w:type="dxa"/>
            <w:vAlign w:val="center"/>
          </w:tcPr>
          <w:p>
            <w:pPr>
              <w:pStyle w:val="16"/>
            </w:pPr>
            <w:r>
              <w:t>104.25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1115.38</w:t>
            </w:r>
          </w:p>
        </w:tc>
        <w:tc>
          <w:tcPr>
            <w:tcW w:w="1361" w:type="dxa"/>
            <w:vAlign w:val="center"/>
          </w:tcPr>
          <w:p>
            <w:pPr>
              <w:pStyle w:val="12"/>
            </w:pPr>
            <w:r>
              <w:t>1011.13</w:t>
            </w:r>
          </w:p>
        </w:tc>
        <w:tc>
          <w:tcPr>
            <w:tcW w:w="1361" w:type="dxa"/>
            <w:vAlign w:val="center"/>
          </w:tcPr>
          <w:p>
            <w:pPr>
              <w:pStyle w:val="12"/>
            </w:pPr>
            <w:r>
              <w:t>104.25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20404</w:t>
            </w:r>
          </w:p>
        </w:tc>
        <w:tc>
          <w:tcPr>
            <w:tcW w:w="4535" w:type="dxa"/>
            <w:vAlign w:val="center"/>
          </w:tcPr>
          <w:p>
            <w:pPr>
              <w:pStyle w:val="13"/>
            </w:pPr>
            <w:r>
              <w:t>检察</w:t>
            </w:r>
          </w:p>
        </w:tc>
        <w:tc>
          <w:tcPr>
            <w:tcW w:w="1361" w:type="dxa"/>
            <w:vAlign w:val="center"/>
          </w:tcPr>
          <w:p>
            <w:pPr>
              <w:pStyle w:val="12"/>
            </w:pPr>
            <w:r>
              <w:t>1115.38</w:t>
            </w:r>
          </w:p>
        </w:tc>
        <w:tc>
          <w:tcPr>
            <w:tcW w:w="1361" w:type="dxa"/>
            <w:vAlign w:val="center"/>
          </w:tcPr>
          <w:p>
            <w:pPr>
              <w:pStyle w:val="12"/>
            </w:pPr>
            <w:r>
              <w:t>1011.13</w:t>
            </w:r>
          </w:p>
        </w:tc>
        <w:tc>
          <w:tcPr>
            <w:tcW w:w="1361" w:type="dxa"/>
            <w:vAlign w:val="center"/>
          </w:tcPr>
          <w:p>
            <w:pPr>
              <w:pStyle w:val="12"/>
            </w:pPr>
            <w:r>
              <w:t>104.25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2040401</w:t>
            </w:r>
          </w:p>
        </w:tc>
        <w:tc>
          <w:tcPr>
            <w:tcW w:w="4535" w:type="dxa"/>
            <w:vAlign w:val="center"/>
          </w:tcPr>
          <w:p>
            <w:pPr>
              <w:pStyle w:val="13"/>
            </w:pPr>
            <w:r>
              <w:t>行政运行</w:t>
            </w:r>
          </w:p>
        </w:tc>
        <w:tc>
          <w:tcPr>
            <w:tcW w:w="1361" w:type="dxa"/>
            <w:vAlign w:val="center"/>
          </w:tcPr>
          <w:p>
            <w:pPr>
              <w:pStyle w:val="12"/>
            </w:pPr>
            <w:r>
              <w:t>1011.13</w:t>
            </w:r>
          </w:p>
        </w:tc>
        <w:tc>
          <w:tcPr>
            <w:tcW w:w="1361" w:type="dxa"/>
            <w:vAlign w:val="center"/>
          </w:tcPr>
          <w:p>
            <w:pPr>
              <w:pStyle w:val="12"/>
            </w:pPr>
            <w:r>
              <w:t>1011.13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2040402</w:t>
            </w:r>
          </w:p>
        </w:tc>
        <w:tc>
          <w:tcPr>
            <w:tcW w:w="4535" w:type="dxa"/>
            <w:vAlign w:val="center"/>
          </w:tcPr>
          <w:p>
            <w:pPr>
              <w:pStyle w:val="13"/>
            </w:pPr>
            <w:r>
              <w:t>一般行政管理事务</w:t>
            </w:r>
          </w:p>
        </w:tc>
        <w:tc>
          <w:tcPr>
            <w:tcW w:w="1361" w:type="dxa"/>
            <w:vAlign w:val="center"/>
          </w:tcPr>
          <w:p>
            <w:pPr>
              <w:pStyle w:val="12"/>
            </w:pPr>
            <w:r>
              <w:t>29.16</w:t>
            </w:r>
          </w:p>
        </w:tc>
        <w:tc>
          <w:tcPr>
            <w:tcW w:w="1361" w:type="dxa"/>
            <w:vAlign w:val="center"/>
          </w:tcPr>
          <w:p>
            <w:pPr>
              <w:pStyle w:val="12"/>
            </w:pPr>
          </w:p>
        </w:tc>
        <w:tc>
          <w:tcPr>
            <w:tcW w:w="1361" w:type="dxa"/>
            <w:vAlign w:val="center"/>
          </w:tcPr>
          <w:p>
            <w:pPr>
              <w:pStyle w:val="12"/>
            </w:pPr>
            <w:r>
              <w:t>29.16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2040410</w:t>
            </w:r>
          </w:p>
        </w:tc>
        <w:tc>
          <w:tcPr>
            <w:tcW w:w="4535" w:type="dxa"/>
            <w:vAlign w:val="center"/>
          </w:tcPr>
          <w:p>
            <w:pPr>
              <w:pStyle w:val="13"/>
            </w:pPr>
            <w:r>
              <w:t>检察监督</w:t>
            </w:r>
          </w:p>
        </w:tc>
        <w:tc>
          <w:tcPr>
            <w:tcW w:w="1361" w:type="dxa"/>
            <w:vAlign w:val="center"/>
          </w:tcPr>
          <w:p>
            <w:pPr>
              <w:pStyle w:val="12"/>
            </w:pPr>
            <w:r>
              <w:t>75.09</w:t>
            </w:r>
          </w:p>
        </w:tc>
        <w:tc>
          <w:tcPr>
            <w:tcW w:w="1361" w:type="dxa"/>
            <w:vAlign w:val="center"/>
          </w:tcPr>
          <w:p>
            <w:pPr>
              <w:pStyle w:val="12"/>
            </w:pPr>
          </w:p>
        </w:tc>
        <w:tc>
          <w:tcPr>
            <w:tcW w:w="1361" w:type="dxa"/>
            <w:vAlign w:val="center"/>
          </w:tcPr>
          <w:p>
            <w:pPr>
              <w:pStyle w:val="12"/>
            </w:pPr>
            <w:r>
              <w:t>75.09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74.64</w:t>
            </w:r>
          </w:p>
        </w:tc>
        <w:tc>
          <w:tcPr>
            <w:tcW w:w="1361" w:type="dxa"/>
            <w:vAlign w:val="center"/>
          </w:tcPr>
          <w:p>
            <w:pPr>
              <w:pStyle w:val="12"/>
            </w:pPr>
            <w:r>
              <w:t>74.64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74.64</w:t>
            </w:r>
          </w:p>
        </w:tc>
        <w:tc>
          <w:tcPr>
            <w:tcW w:w="1361" w:type="dxa"/>
            <w:vAlign w:val="center"/>
          </w:tcPr>
          <w:p>
            <w:pPr>
              <w:pStyle w:val="12"/>
            </w:pPr>
            <w:r>
              <w:t>74.64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74.64</w:t>
            </w:r>
          </w:p>
        </w:tc>
        <w:tc>
          <w:tcPr>
            <w:tcW w:w="1361" w:type="dxa"/>
            <w:vAlign w:val="center"/>
          </w:tcPr>
          <w:p>
            <w:pPr>
              <w:pStyle w:val="12"/>
            </w:pPr>
            <w:r>
              <w:t>74.64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72.61</w:t>
            </w:r>
          </w:p>
        </w:tc>
        <w:tc>
          <w:tcPr>
            <w:tcW w:w="1361" w:type="dxa"/>
            <w:vAlign w:val="center"/>
          </w:tcPr>
          <w:p>
            <w:pPr>
              <w:pStyle w:val="12"/>
            </w:pPr>
            <w:r>
              <w:t>72.61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72.61</w:t>
            </w:r>
          </w:p>
        </w:tc>
        <w:tc>
          <w:tcPr>
            <w:tcW w:w="1361" w:type="dxa"/>
            <w:vAlign w:val="center"/>
          </w:tcPr>
          <w:p>
            <w:pPr>
              <w:pStyle w:val="12"/>
            </w:pPr>
            <w:r>
              <w:t>72.61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34.52</w:t>
            </w:r>
          </w:p>
        </w:tc>
        <w:tc>
          <w:tcPr>
            <w:tcW w:w="1361" w:type="dxa"/>
            <w:vAlign w:val="center"/>
          </w:tcPr>
          <w:p>
            <w:pPr>
              <w:pStyle w:val="12"/>
            </w:pPr>
            <w:r>
              <w:t>34.52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38.09</w:t>
            </w:r>
          </w:p>
        </w:tc>
        <w:tc>
          <w:tcPr>
            <w:tcW w:w="1361" w:type="dxa"/>
            <w:vAlign w:val="center"/>
          </w:tcPr>
          <w:p>
            <w:pPr>
              <w:pStyle w:val="12"/>
            </w:pPr>
            <w:r>
              <w:t>38.09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57.37</w:t>
            </w:r>
          </w:p>
        </w:tc>
        <w:tc>
          <w:tcPr>
            <w:tcW w:w="1361" w:type="dxa"/>
            <w:vAlign w:val="center"/>
          </w:tcPr>
          <w:p>
            <w:pPr>
              <w:pStyle w:val="12"/>
            </w:pPr>
            <w:r>
              <w:t>57.37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57.37</w:t>
            </w:r>
          </w:p>
        </w:tc>
        <w:tc>
          <w:tcPr>
            <w:tcW w:w="1361" w:type="dxa"/>
            <w:vAlign w:val="center"/>
          </w:tcPr>
          <w:p>
            <w:pPr>
              <w:pStyle w:val="12"/>
            </w:pPr>
            <w:r>
              <w:t>57.37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57.37</w:t>
            </w:r>
          </w:p>
        </w:tc>
        <w:tc>
          <w:tcPr>
            <w:tcW w:w="1361" w:type="dxa"/>
            <w:vAlign w:val="center"/>
          </w:tcPr>
          <w:p>
            <w:pPr>
              <w:pStyle w:val="12"/>
            </w:pPr>
            <w:r>
              <w:t>57.37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322玉田县人民检察院</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1247.06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1115.38</w:t>
            </w:r>
          </w:p>
        </w:tc>
        <w:tc>
          <w:tcPr>
            <w:tcW w:w="1474" w:type="dxa"/>
            <w:vAlign w:val="center"/>
          </w:tcPr>
          <w:p>
            <w:pPr>
              <w:pStyle w:val="12"/>
            </w:pPr>
            <w:r>
              <w:t>1115.38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74.64</w:t>
            </w:r>
          </w:p>
        </w:tc>
        <w:tc>
          <w:tcPr>
            <w:tcW w:w="1474" w:type="dxa"/>
            <w:vAlign w:val="center"/>
          </w:tcPr>
          <w:p>
            <w:pPr>
              <w:pStyle w:val="12"/>
            </w:pPr>
            <w:r>
              <w:t>74.64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72.61</w:t>
            </w:r>
          </w:p>
        </w:tc>
        <w:tc>
          <w:tcPr>
            <w:tcW w:w="1474" w:type="dxa"/>
            <w:vAlign w:val="center"/>
          </w:tcPr>
          <w:p>
            <w:pPr>
              <w:pStyle w:val="12"/>
            </w:pPr>
            <w:r>
              <w:t>72.61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57.37</w:t>
            </w:r>
          </w:p>
        </w:tc>
        <w:tc>
          <w:tcPr>
            <w:tcW w:w="1474" w:type="dxa"/>
            <w:vAlign w:val="center"/>
          </w:tcPr>
          <w:p>
            <w:pPr>
              <w:pStyle w:val="12"/>
            </w:pPr>
            <w:r>
              <w:t>57.37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1247.06</w:t>
            </w:r>
          </w:p>
        </w:tc>
        <w:tc>
          <w:tcPr>
            <w:tcW w:w="3402" w:type="dxa"/>
            <w:vAlign w:val="center"/>
          </w:tcPr>
          <w:p>
            <w:pPr>
              <w:pStyle w:val="15"/>
            </w:pPr>
            <w:r>
              <w:t>本年支出合计</w:t>
            </w:r>
          </w:p>
        </w:tc>
        <w:tc>
          <w:tcPr>
            <w:tcW w:w="1474" w:type="dxa"/>
            <w:vAlign w:val="center"/>
          </w:tcPr>
          <w:p>
            <w:pPr>
              <w:pStyle w:val="16"/>
            </w:pPr>
            <w:r>
              <w:t>1320.00</w:t>
            </w:r>
          </w:p>
        </w:tc>
        <w:tc>
          <w:tcPr>
            <w:tcW w:w="1474" w:type="dxa"/>
            <w:vAlign w:val="center"/>
          </w:tcPr>
          <w:p>
            <w:pPr>
              <w:pStyle w:val="16"/>
            </w:pPr>
            <w:r>
              <w:t>1320.00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72.94</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72.94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1320.00</w:t>
            </w:r>
          </w:p>
        </w:tc>
        <w:tc>
          <w:tcPr>
            <w:tcW w:w="3402" w:type="dxa"/>
            <w:vAlign w:val="center"/>
          </w:tcPr>
          <w:p>
            <w:pPr>
              <w:pStyle w:val="15"/>
            </w:pPr>
            <w:r>
              <w:t>支出总计</w:t>
            </w:r>
          </w:p>
        </w:tc>
        <w:tc>
          <w:tcPr>
            <w:tcW w:w="1474" w:type="dxa"/>
            <w:vAlign w:val="center"/>
          </w:tcPr>
          <w:p>
            <w:pPr>
              <w:pStyle w:val="16"/>
            </w:pPr>
            <w:r>
              <w:t>1320.00</w:t>
            </w:r>
          </w:p>
        </w:tc>
        <w:tc>
          <w:tcPr>
            <w:tcW w:w="1474" w:type="dxa"/>
            <w:vAlign w:val="center"/>
          </w:tcPr>
          <w:p>
            <w:pPr>
              <w:pStyle w:val="16"/>
            </w:pPr>
            <w:r>
              <w:t>1320.00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322玉田县人民检察院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1320.00</w:t>
            </w:r>
          </w:p>
        </w:tc>
        <w:tc>
          <w:tcPr>
            <w:tcW w:w="2551" w:type="dxa"/>
            <w:vAlign w:val="center"/>
          </w:tcPr>
          <w:p>
            <w:pPr>
              <w:pStyle w:val="16"/>
            </w:pPr>
            <w:r>
              <w:t>1215.75</w:t>
            </w:r>
          </w:p>
        </w:tc>
        <w:tc>
          <w:tcPr>
            <w:tcW w:w="2551" w:type="dxa"/>
            <w:vAlign w:val="center"/>
          </w:tcPr>
          <w:p>
            <w:pPr>
              <w:pStyle w:val="16"/>
            </w:pPr>
            <w:r>
              <w:t>104.25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1115.38</w:t>
            </w:r>
          </w:p>
        </w:tc>
        <w:tc>
          <w:tcPr>
            <w:tcW w:w="2551" w:type="dxa"/>
            <w:vAlign w:val="center"/>
          </w:tcPr>
          <w:p>
            <w:pPr>
              <w:pStyle w:val="12"/>
            </w:pPr>
            <w:r>
              <w:t>1011.13</w:t>
            </w:r>
          </w:p>
        </w:tc>
        <w:tc>
          <w:tcPr>
            <w:tcW w:w="2551" w:type="dxa"/>
            <w:vAlign w:val="center"/>
          </w:tcPr>
          <w:p>
            <w:pPr>
              <w:pStyle w:val="12"/>
            </w:pPr>
            <w:r>
              <w:t>104.25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20404</w:t>
            </w:r>
          </w:p>
        </w:tc>
        <w:tc>
          <w:tcPr>
            <w:tcW w:w="4535" w:type="dxa"/>
            <w:vAlign w:val="center"/>
          </w:tcPr>
          <w:p>
            <w:pPr>
              <w:pStyle w:val="13"/>
            </w:pPr>
            <w:r>
              <w:t>检察</w:t>
            </w:r>
          </w:p>
        </w:tc>
        <w:tc>
          <w:tcPr>
            <w:tcW w:w="2551" w:type="dxa"/>
            <w:vAlign w:val="center"/>
          </w:tcPr>
          <w:p>
            <w:pPr>
              <w:pStyle w:val="12"/>
            </w:pPr>
            <w:r>
              <w:t>1115.38</w:t>
            </w:r>
          </w:p>
        </w:tc>
        <w:tc>
          <w:tcPr>
            <w:tcW w:w="2551" w:type="dxa"/>
            <w:vAlign w:val="center"/>
          </w:tcPr>
          <w:p>
            <w:pPr>
              <w:pStyle w:val="12"/>
            </w:pPr>
            <w:r>
              <w:t>1011.13</w:t>
            </w:r>
          </w:p>
        </w:tc>
        <w:tc>
          <w:tcPr>
            <w:tcW w:w="2551" w:type="dxa"/>
            <w:vAlign w:val="center"/>
          </w:tcPr>
          <w:p>
            <w:pPr>
              <w:pStyle w:val="12"/>
            </w:pPr>
            <w:r>
              <w:t>104.25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2040401</w:t>
            </w:r>
          </w:p>
        </w:tc>
        <w:tc>
          <w:tcPr>
            <w:tcW w:w="4535" w:type="dxa"/>
            <w:vAlign w:val="center"/>
          </w:tcPr>
          <w:p>
            <w:pPr>
              <w:pStyle w:val="13"/>
            </w:pPr>
            <w:r>
              <w:t>行政运行</w:t>
            </w:r>
          </w:p>
        </w:tc>
        <w:tc>
          <w:tcPr>
            <w:tcW w:w="2551" w:type="dxa"/>
            <w:vAlign w:val="center"/>
          </w:tcPr>
          <w:p>
            <w:pPr>
              <w:pStyle w:val="12"/>
            </w:pPr>
            <w:r>
              <w:t>1011.13</w:t>
            </w:r>
          </w:p>
        </w:tc>
        <w:tc>
          <w:tcPr>
            <w:tcW w:w="2551" w:type="dxa"/>
            <w:vAlign w:val="center"/>
          </w:tcPr>
          <w:p>
            <w:pPr>
              <w:pStyle w:val="12"/>
            </w:pPr>
            <w:r>
              <w:t>1011.13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2040402</w:t>
            </w:r>
          </w:p>
        </w:tc>
        <w:tc>
          <w:tcPr>
            <w:tcW w:w="4535" w:type="dxa"/>
            <w:vAlign w:val="center"/>
          </w:tcPr>
          <w:p>
            <w:pPr>
              <w:pStyle w:val="13"/>
            </w:pPr>
            <w:r>
              <w:t>一般行政管理事务</w:t>
            </w:r>
          </w:p>
        </w:tc>
        <w:tc>
          <w:tcPr>
            <w:tcW w:w="2551" w:type="dxa"/>
            <w:vAlign w:val="center"/>
          </w:tcPr>
          <w:p>
            <w:pPr>
              <w:pStyle w:val="12"/>
            </w:pPr>
            <w:r>
              <w:t>29.16</w:t>
            </w:r>
          </w:p>
        </w:tc>
        <w:tc>
          <w:tcPr>
            <w:tcW w:w="2551" w:type="dxa"/>
            <w:vAlign w:val="center"/>
          </w:tcPr>
          <w:p>
            <w:pPr>
              <w:pStyle w:val="12"/>
            </w:pPr>
          </w:p>
        </w:tc>
        <w:tc>
          <w:tcPr>
            <w:tcW w:w="2551" w:type="dxa"/>
            <w:vAlign w:val="center"/>
          </w:tcPr>
          <w:p>
            <w:pPr>
              <w:pStyle w:val="12"/>
            </w:pPr>
            <w:r>
              <w:t>29.16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2040410</w:t>
            </w:r>
          </w:p>
        </w:tc>
        <w:tc>
          <w:tcPr>
            <w:tcW w:w="4535" w:type="dxa"/>
            <w:vAlign w:val="center"/>
          </w:tcPr>
          <w:p>
            <w:pPr>
              <w:pStyle w:val="13"/>
            </w:pPr>
            <w:r>
              <w:t>检察监督</w:t>
            </w:r>
          </w:p>
        </w:tc>
        <w:tc>
          <w:tcPr>
            <w:tcW w:w="2551" w:type="dxa"/>
            <w:vAlign w:val="center"/>
          </w:tcPr>
          <w:p>
            <w:pPr>
              <w:pStyle w:val="12"/>
            </w:pPr>
            <w:r>
              <w:t>75.09</w:t>
            </w:r>
          </w:p>
        </w:tc>
        <w:tc>
          <w:tcPr>
            <w:tcW w:w="2551" w:type="dxa"/>
            <w:vAlign w:val="center"/>
          </w:tcPr>
          <w:p>
            <w:pPr>
              <w:pStyle w:val="12"/>
            </w:pPr>
          </w:p>
        </w:tc>
        <w:tc>
          <w:tcPr>
            <w:tcW w:w="2551" w:type="dxa"/>
            <w:vAlign w:val="center"/>
          </w:tcPr>
          <w:p>
            <w:pPr>
              <w:pStyle w:val="12"/>
            </w:pPr>
            <w:r>
              <w:t>75.09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74.64</w:t>
            </w:r>
          </w:p>
        </w:tc>
        <w:tc>
          <w:tcPr>
            <w:tcW w:w="2551" w:type="dxa"/>
            <w:vAlign w:val="center"/>
          </w:tcPr>
          <w:p>
            <w:pPr>
              <w:pStyle w:val="12"/>
            </w:pPr>
            <w:r>
              <w:t>74.64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74.64</w:t>
            </w:r>
          </w:p>
        </w:tc>
        <w:tc>
          <w:tcPr>
            <w:tcW w:w="2551" w:type="dxa"/>
            <w:vAlign w:val="center"/>
          </w:tcPr>
          <w:p>
            <w:pPr>
              <w:pStyle w:val="12"/>
            </w:pPr>
            <w:r>
              <w:t>74.64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74.64</w:t>
            </w:r>
          </w:p>
        </w:tc>
        <w:tc>
          <w:tcPr>
            <w:tcW w:w="2551" w:type="dxa"/>
            <w:vAlign w:val="center"/>
          </w:tcPr>
          <w:p>
            <w:pPr>
              <w:pStyle w:val="12"/>
            </w:pPr>
            <w:r>
              <w:t>74.64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72.61</w:t>
            </w:r>
          </w:p>
        </w:tc>
        <w:tc>
          <w:tcPr>
            <w:tcW w:w="2551" w:type="dxa"/>
            <w:vAlign w:val="center"/>
          </w:tcPr>
          <w:p>
            <w:pPr>
              <w:pStyle w:val="12"/>
            </w:pPr>
            <w:r>
              <w:t>72.61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72.61</w:t>
            </w:r>
          </w:p>
        </w:tc>
        <w:tc>
          <w:tcPr>
            <w:tcW w:w="2551" w:type="dxa"/>
            <w:vAlign w:val="center"/>
          </w:tcPr>
          <w:p>
            <w:pPr>
              <w:pStyle w:val="12"/>
            </w:pPr>
            <w:r>
              <w:t>72.61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34.52</w:t>
            </w:r>
          </w:p>
        </w:tc>
        <w:tc>
          <w:tcPr>
            <w:tcW w:w="2551" w:type="dxa"/>
            <w:vAlign w:val="center"/>
          </w:tcPr>
          <w:p>
            <w:pPr>
              <w:pStyle w:val="12"/>
            </w:pPr>
            <w:r>
              <w:t>34.52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38.09</w:t>
            </w:r>
          </w:p>
        </w:tc>
        <w:tc>
          <w:tcPr>
            <w:tcW w:w="2551" w:type="dxa"/>
            <w:vAlign w:val="center"/>
          </w:tcPr>
          <w:p>
            <w:pPr>
              <w:pStyle w:val="12"/>
            </w:pPr>
            <w:r>
              <w:t>38.09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57.37</w:t>
            </w:r>
          </w:p>
        </w:tc>
        <w:tc>
          <w:tcPr>
            <w:tcW w:w="2551" w:type="dxa"/>
            <w:vAlign w:val="center"/>
          </w:tcPr>
          <w:p>
            <w:pPr>
              <w:pStyle w:val="12"/>
            </w:pPr>
            <w:r>
              <w:t>57.37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57.37</w:t>
            </w:r>
          </w:p>
        </w:tc>
        <w:tc>
          <w:tcPr>
            <w:tcW w:w="2551" w:type="dxa"/>
            <w:vAlign w:val="center"/>
          </w:tcPr>
          <w:p>
            <w:pPr>
              <w:pStyle w:val="12"/>
            </w:pPr>
            <w:r>
              <w:t>57.37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57.37</w:t>
            </w:r>
          </w:p>
        </w:tc>
        <w:tc>
          <w:tcPr>
            <w:tcW w:w="2551" w:type="dxa"/>
            <w:vAlign w:val="center"/>
          </w:tcPr>
          <w:p>
            <w:pPr>
              <w:pStyle w:val="12"/>
            </w:pPr>
            <w:r>
              <w:t>57.37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322玉田县人民检察院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1215.75</w:t>
            </w:r>
          </w:p>
        </w:tc>
        <w:tc>
          <w:tcPr>
            <w:tcW w:w="2551" w:type="dxa"/>
            <w:vAlign w:val="center"/>
          </w:tcPr>
          <w:p>
            <w:pPr>
              <w:pStyle w:val="16"/>
            </w:pPr>
            <w:r>
              <w:t>1124.15</w:t>
            </w:r>
          </w:p>
        </w:tc>
        <w:tc>
          <w:tcPr>
            <w:tcW w:w="2551" w:type="dxa"/>
            <w:vAlign w:val="center"/>
          </w:tcPr>
          <w:p>
            <w:pPr>
              <w:pStyle w:val="16"/>
            </w:pPr>
            <w:r>
              <w:t>91.60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1028.01</w:t>
            </w:r>
          </w:p>
        </w:tc>
        <w:tc>
          <w:tcPr>
            <w:tcW w:w="2551" w:type="dxa"/>
            <w:vAlign w:val="center"/>
          </w:tcPr>
          <w:p>
            <w:pPr>
              <w:pStyle w:val="12"/>
            </w:pPr>
            <w:r>
              <w:t>1028.01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261.90</w:t>
            </w:r>
          </w:p>
        </w:tc>
        <w:tc>
          <w:tcPr>
            <w:tcW w:w="2551" w:type="dxa"/>
            <w:vAlign w:val="center"/>
          </w:tcPr>
          <w:p>
            <w:pPr>
              <w:pStyle w:val="12"/>
            </w:pPr>
            <w:r>
              <w:t>261.90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205.77</w:t>
            </w:r>
          </w:p>
        </w:tc>
        <w:tc>
          <w:tcPr>
            <w:tcW w:w="2551" w:type="dxa"/>
            <w:vAlign w:val="center"/>
          </w:tcPr>
          <w:p>
            <w:pPr>
              <w:pStyle w:val="12"/>
            </w:pPr>
            <w:r>
              <w:t>205.77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196.58</w:t>
            </w:r>
          </w:p>
        </w:tc>
        <w:tc>
          <w:tcPr>
            <w:tcW w:w="2551" w:type="dxa"/>
            <w:vAlign w:val="center"/>
          </w:tcPr>
          <w:p>
            <w:pPr>
              <w:pStyle w:val="12"/>
            </w:pPr>
            <w:r>
              <w:t>196.58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74.64</w:t>
            </w:r>
          </w:p>
        </w:tc>
        <w:tc>
          <w:tcPr>
            <w:tcW w:w="2551" w:type="dxa"/>
            <w:vAlign w:val="center"/>
          </w:tcPr>
          <w:p>
            <w:pPr>
              <w:pStyle w:val="12"/>
            </w:pPr>
            <w:r>
              <w:t>74.64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34.52</w:t>
            </w:r>
          </w:p>
        </w:tc>
        <w:tc>
          <w:tcPr>
            <w:tcW w:w="2551" w:type="dxa"/>
            <w:vAlign w:val="center"/>
          </w:tcPr>
          <w:p>
            <w:pPr>
              <w:pStyle w:val="12"/>
            </w:pPr>
            <w:r>
              <w:t>34.52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38.09</w:t>
            </w:r>
          </w:p>
        </w:tc>
        <w:tc>
          <w:tcPr>
            <w:tcW w:w="2551" w:type="dxa"/>
            <w:vAlign w:val="center"/>
          </w:tcPr>
          <w:p>
            <w:pPr>
              <w:pStyle w:val="12"/>
            </w:pPr>
            <w:r>
              <w:t>38.09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2.58</w:t>
            </w:r>
          </w:p>
        </w:tc>
        <w:tc>
          <w:tcPr>
            <w:tcW w:w="2551" w:type="dxa"/>
            <w:vAlign w:val="center"/>
          </w:tcPr>
          <w:p>
            <w:pPr>
              <w:pStyle w:val="12"/>
            </w:pPr>
            <w:r>
              <w:t>2.58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57.37</w:t>
            </w:r>
          </w:p>
        </w:tc>
        <w:tc>
          <w:tcPr>
            <w:tcW w:w="2551" w:type="dxa"/>
            <w:vAlign w:val="center"/>
          </w:tcPr>
          <w:p>
            <w:pPr>
              <w:pStyle w:val="12"/>
            </w:pPr>
            <w:r>
              <w:t>57.37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156.56</w:t>
            </w:r>
          </w:p>
        </w:tc>
        <w:tc>
          <w:tcPr>
            <w:tcW w:w="2551" w:type="dxa"/>
            <w:vAlign w:val="center"/>
          </w:tcPr>
          <w:p>
            <w:pPr>
              <w:pStyle w:val="12"/>
            </w:pPr>
            <w:r>
              <w:t>156.56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91.60</w:t>
            </w:r>
          </w:p>
        </w:tc>
        <w:tc>
          <w:tcPr>
            <w:tcW w:w="2551" w:type="dxa"/>
            <w:vAlign w:val="center"/>
          </w:tcPr>
          <w:p>
            <w:pPr>
              <w:pStyle w:val="12"/>
            </w:pPr>
          </w:p>
        </w:tc>
        <w:tc>
          <w:tcPr>
            <w:tcW w:w="2551" w:type="dxa"/>
            <w:vAlign w:val="center"/>
          </w:tcPr>
          <w:p>
            <w:pPr>
              <w:pStyle w:val="12"/>
            </w:pPr>
            <w:r>
              <w:t>91.60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3.02</w:t>
            </w:r>
          </w:p>
        </w:tc>
        <w:tc>
          <w:tcPr>
            <w:tcW w:w="2551" w:type="dxa"/>
            <w:vAlign w:val="center"/>
          </w:tcPr>
          <w:p>
            <w:pPr>
              <w:pStyle w:val="12"/>
            </w:pPr>
          </w:p>
        </w:tc>
        <w:tc>
          <w:tcPr>
            <w:tcW w:w="2551" w:type="dxa"/>
            <w:vAlign w:val="center"/>
          </w:tcPr>
          <w:p>
            <w:pPr>
              <w:pStyle w:val="12"/>
            </w:pPr>
            <w:r>
              <w:t>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9.60</w:t>
            </w:r>
          </w:p>
        </w:tc>
        <w:tc>
          <w:tcPr>
            <w:tcW w:w="2551" w:type="dxa"/>
            <w:vAlign w:val="center"/>
          </w:tcPr>
          <w:p>
            <w:pPr>
              <w:pStyle w:val="12"/>
            </w:pPr>
          </w:p>
        </w:tc>
        <w:tc>
          <w:tcPr>
            <w:tcW w:w="2551" w:type="dxa"/>
            <w:vAlign w:val="center"/>
          </w:tcPr>
          <w:p>
            <w:pPr>
              <w:pStyle w:val="12"/>
            </w:pPr>
            <w:r>
              <w:t>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1.90</w:t>
            </w:r>
          </w:p>
        </w:tc>
        <w:tc>
          <w:tcPr>
            <w:tcW w:w="2551" w:type="dxa"/>
            <w:vAlign w:val="center"/>
          </w:tcPr>
          <w:p>
            <w:pPr>
              <w:pStyle w:val="12"/>
            </w:pPr>
          </w:p>
        </w:tc>
        <w:tc>
          <w:tcPr>
            <w:tcW w:w="2551" w:type="dxa"/>
            <w:vAlign w:val="center"/>
          </w:tcPr>
          <w:p>
            <w:pPr>
              <w:pStyle w:val="12"/>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14.02</w:t>
            </w:r>
          </w:p>
        </w:tc>
        <w:tc>
          <w:tcPr>
            <w:tcW w:w="2551" w:type="dxa"/>
            <w:vAlign w:val="center"/>
          </w:tcPr>
          <w:p>
            <w:pPr>
              <w:pStyle w:val="12"/>
            </w:pPr>
          </w:p>
        </w:tc>
        <w:tc>
          <w:tcPr>
            <w:tcW w:w="2551" w:type="dxa"/>
            <w:vAlign w:val="center"/>
          </w:tcPr>
          <w:p>
            <w:pPr>
              <w:pStyle w:val="12"/>
            </w:pPr>
            <w:r>
              <w:t>14.02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2.55</w:t>
            </w:r>
          </w:p>
        </w:tc>
        <w:tc>
          <w:tcPr>
            <w:tcW w:w="2551" w:type="dxa"/>
            <w:vAlign w:val="center"/>
          </w:tcPr>
          <w:p>
            <w:pPr>
              <w:pStyle w:val="12"/>
            </w:pPr>
          </w:p>
        </w:tc>
        <w:tc>
          <w:tcPr>
            <w:tcW w:w="2551" w:type="dxa"/>
            <w:vAlign w:val="center"/>
          </w:tcPr>
          <w:p>
            <w:pPr>
              <w:pStyle w:val="12"/>
            </w:pPr>
            <w:r>
              <w:t>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0.35</w:t>
            </w:r>
          </w:p>
        </w:tc>
        <w:tc>
          <w:tcPr>
            <w:tcW w:w="2551" w:type="dxa"/>
            <w:vAlign w:val="center"/>
          </w:tcPr>
          <w:p>
            <w:pPr>
              <w:pStyle w:val="12"/>
            </w:pPr>
          </w:p>
        </w:tc>
        <w:tc>
          <w:tcPr>
            <w:tcW w:w="2551" w:type="dxa"/>
            <w:vAlign w:val="center"/>
          </w:tcPr>
          <w:p>
            <w:pPr>
              <w:pStyle w:val="12"/>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6.35</w:t>
            </w:r>
          </w:p>
        </w:tc>
        <w:tc>
          <w:tcPr>
            <w:tcW w:w="2551" w:type="dxa"/>
            <w:vAlign w:val="center"/>
          </w:tcPr>
          <w:p>
            <w:pPr>
              <w:pStyle w:val="12"/>
            </w:pPr>
          </w:p>
        </w:tc>
        <w:tc>
          <w:tcPr>
            <w:tcW w:w="2551" w:type="dxa"/>
            <w:vAlign w:val="center"/>
          </w:tcPr>
          <w:p>
            <w:pPr>
              <w:pStyle w:val="12"/>
            </w:pPr>
            <w:r>
              <w:t>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3.76</w:t>
            </w:r>
          </w:p>
        </w:tc>
        <w:tc>
          <w:tcPr>
            <w:tcW w:w="2551" w:type="dxa"/>
            <w:vAlign w:val="center"/>
          </w:tcPr>
          <w:p>
            <w:pPr>
              <w:pStyle w:val="12"/>
            </w:pPr>
          </w:p>
        </w:tc>
        <w:tc>
          <w:tcPr>
            <w:tcW w:w="2551" w:type="dxa"/>
            <w:vAlign w:val="center"/>
          </w:tcPr>
          <w:p>
            <w:pPr>
              <w:pStyle w:val="12"/>
            </w:pPr>
            <w:r>
              <w:t>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37.57</w:t>
            </w:r>
          </w:p>
        </w:tc>
        <w:tc>
          <w:tcPr>
            <w:tcW w:w="2551" w:type="dxa"/>
            <w:vAlign w:val="center"/>
          </w:tcPr>
          <w:p>
            <w:pPr>
              <w:pStyle w:val="12"/>
            </w:pPr>
          </w:p>
        </w:tc>
        <w:tc>
          <w:tcPr>
            <w:tcW w:w="2551" w:type="dxa"/>
            <w:vAlign w:val="center"/>
          </w:tcPr>
          <w:p>
            <w:pPr>
              <w:pStyle w:val="12"/>
            </w:pPr>
            <w:r>
              <w:t>37.57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5.58</w:t>
            </w:r>
          </w:p>
        </w:tc>
        <w:tc>
          <w:tcPr>
            <w:tcW w:w="2551" w:type="dxa"/>
            <w:vAlign w:val="center"/>
          </w:tcPr>
          <w:p>
            <w:pPr>
              <w:pStyle w:val="12"/>
            </w:pPr>
          </w:p>
        </w:tc>
        <w:tc>
          <w:tcPr>
            <w:tcW w:w="2551" w:type="dxa"/>
            <w:vAlign w:val="center"/>
          </w:tcPr>
          <w:p>
            <w:pPr>
              <w:pStyle w:val="12"/>
            </w:pPr>
            <w:r>
              <w:t>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96.14</w:t>
            </w:r>
          </w:p>
        </w:tc>
        <w:tc>
          <w:tcPr>
            <w:tcW w:w="2551" w:type="dxa"/>
            <w:vAlign w:val="center"/>
          </w:tcPr>
          <w:p>
            <w:pPr>
              <w:pStyle w:val="12"/>
            </w:pPr>
            <w:r>
              <w:t>96.14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66.61</w:t>
            </w:r>
          </w:p>
        </w:tc>
        <w:tc>
          <w:tcPr>
            <w:tcW w:w="2551" w:type="dxa"/>
            <w:vAlign w:val="center"/>
          </w:tcPr>
          <w:p>
            <w:pPr>
              <w:pStyle w:val="12"/>
            </w:pPr>
            <w:r>
              <w:t>66.61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1.05</w:t>
            </w:r>
          </w:p>
        </w:tc>
        <w:tc>
          <w:tcPr>
            <w:tcW w:w="2551" w:type="dxa"/>
            <w:vAlign w:val="center"/>
          </w:tcPr>
          <w:p>
            <w:pPr>
              <w:pStyle w:val="12"/>
            </w:pPr>
            <w:r>
              <w:t>1.05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28.40</w:t>
            </w:r>
          </w:p>
        </w:tc>
        <w:tc>
          <w:tcPr>
            <w:tcW w:w="2551" w:type="dxa"/>
            <w:vAlign w:val="center"/>
          </w:tcPr>
          <w:p>
            <w:pPr>
              <w:pStyle w:val="12"/>
            </w:pPr>
            <w:r>
              <w:t>28.40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0.08</w:t>
            </w:r>
          </w:p>
        </w:tc>
        <w:tc>
          <w:tcPr>
            <w:tcW w:w="2551" w:type="dxa"/>
            <w:vAlign w:val="center"/>
          </w:tcPr>
          <w:p>
            <w:pPr>
              <w:pStyle w:val="12"/>
            </w:pPr>
            <w:r>
              <w:t>0.08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322玉田县人民检察院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322玉田县人民检察院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322玉田县人民检察院</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4.11</w:t>
            </w:r>
          </w:p>
        </w:tc>
        <w:tc>
          <w:tcPr>
            <w:tcW w:w="2381" w:type="dxa"/>
            <w:vAlign w:val="center"/>
          </w:tcPr>
          <w:p>
            <w:pPr>
              <w:pStyle w:val="16"/>
            </w:pPr>
            <w:r>
              <w:t>4.11</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4.11</w:t>
            </w:r>
          </w:p>
        </w:tc>
        <w:tc>
          <w:tcPr>
            <w:tcW w:w="2381" w:type="dxa"/>
            <w:vAlign w:val="center"/>
          </w:tcPr>
          <w:p>
            <w:pPr>
              <w:pStyle w:val="12"/>
            </w:pPr>
            <w:r>
              <w:t>4.11</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3.76</w:t>
            </w:r>
          </w:p>
        </w:tc>
        <w:tc>
          <w:tcPr>
            <w:tcW w:w="2381" w:type="dxa"/>
            <w:vAlign w:val="center"/>
          </w:tcPr>
          <w:p>
            <w:pPr>
              <w:pStyle w:val="12"/>
            </w:pPr>
            <w:r>
              <w:t>3.76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3.76</w:t>
            </w:r>
          </w:p>
        </w:tc>
        <w:tc>
          <w:tcPr>
            <w:tcW w:w="2381" w:type="dxa"/>
            <w:vAlign w:val="center"/>
          </w:tcPr>
          <w:p>
            <w:pPr>
              <w:pStyle w:val="12"/>
            </w:pPr>
            <w:r>
              <w:t>3.76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0.35</w:t>
            </w:r>
          </w:p>
        </w:tc>
        <w:tc>
          <w:tcPr>
            <w:tcW w:w="2381" w:type="dxa"/>
            <w:vAlign w:val="center"/>
          </w:tcPr>
          <w:p>
            <w:pPr>
              <w:pStyle w:val="12"/>
            </w:pPr>
            <w:r>
              <w:t>0.35</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玉田县人民检察院2025年部门预算信息公开情况说明</w:t>
      </w:r>
    </w:p>
    <w:p>
      <w:pPr>
        <w:jc w:val="center"/>
      </w:pPr>
      <w:r>
        <w:rPr>
          <w:rFonts w:ascii="方正小标宋_GBK" w:hAnsi="方正小标宋_GBK" w:eastAsia="方正小标宋_GBK" w:cs="方正小标宋_GBK"/>
          <w:color w:val="000000"/>
          <w:sz w:val="44"/>
        </w:rPr>
        <w:t>玉田县人民检察院2025年部门预算信息公开情况说明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按照《中华人民共和国预算法》、《地方预决算公开操作规程》和《关于进一步推进预算公开工作的实施意见》规定，现将玉田县人民检察院2025年部门预算公开如下：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hint="eastAsia"/>
          <w:lang w:eastAsia="zh-CN"/>
        </w:rPr>
      </w:pPr>
      <w:r>
        <w:rPr>
          <w:rFonts w:ascii="方正楷体_GBK" w:hAnsi="方正楷体_GBK" w:eastAsia="方正楷体_GBK" w:cs="方正楷体_GBK"/>
          <w:b/>
          <w:color w:val="000000"/>
          <w:sz w:val="32"/>
        </w:rPr>
        <w:t>部门职责：</w:t>
      </w:r>
    </w:p>
    <w:p>
      <w:pPr>
        <w:pStyle w:val="18"/>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18"/>
      </w:pPr>
      <w:r>
        <w:t>（二）、依法向县人民代表大会及其常务委员会提出议案。</w:t>
      </w:r>
    </w:p>
    <w:p>
      <w:pPr>
        <w:pStyle w:val="18"/>
      </w:pPr>
      <w:r>
        <w:t>（三）、贯彻落实检察工作方针、总体规划，研究制定检察工作计划并组织实施。</w:t>
      </w:r>
    </w:p>
    <w:p>
      <w:pPr>
        <w:pStyle w:val="18"/>
      </w:pPr>
      <w:r>
        <w:t>（四）、依照法律规定对直接受理的刑事案件行使侦查权。</w:t>
      </w:r>
    </w:p>
    <w:p>
      <w:pPr>
        <w:pStyle w:val="18"/>
      </w:pPr>
      <w:r>
        <w:t>（五）、负责对管辖的各类刑事案件依法审查批准逮捕、决定逮捕、提起公诉。</w:t>
      </w:r>
    </w:p>
    <w:p>
      <w:pPr>
        <w:pStyle w:val="18"/>
      </w:pPr>
      <w:r>
        <w:t>（六）、负责应由本院承办的刑事、民事、行政诉讼活动及刑事、民事、行政判决和裁定等生效法律文书执行的法律监督工作。</w:t>
      </w:r>
    </w:p>
    <w:p>
      <w:pPr>
        <w:pStyle w:val="18"/>
      </w:pPr>
      <w:r>
        <w:t>（七）、负责应由本院承办的提起公益诉讼工作。</w:t>
      </w:r>
    </w:p>
    <w:p>
      <w:pPr>
        <w:pStyle w:val="18"/>
      </w:pPr>
      <w:r>
        <w:t>（八）、依法受理核准追诉案件，审查是否上报。</w:t>
      </w:r>
    </w:p>
    <w:p>
      <w:pPr>
        <w:pStyle w:val="18"/>
      </w:pPr>
      <w:r>
        <w:t>（九）、负责应由本院承办的对看守所、社区矫正等执法活动的法律监督工作。</w:t>
      </w:r>
    </w:p>
    <w:p>
      <w:pPr>
        <w:pStyle w:val="18"/>
      </w:pPr>
      <w:r>
        <w:t>（十）、受理向本院的控告申诉。</w:t>
      </w:r>
    </w:p>
    <w:p>
      <w:pPr>
        <w:pStyle w:val="18"/>
      </w:pPr>
      <w:r>
        <w:t>（十一）、组织检察工作中法律政策具体应用问题的研究；组织开展检察理论研究工作。</w:t>
      </w:r>
    </w:p>
    <w:p>
      <w:pPr>
        <w:pStyle w:val="18"/>
      </w:pPr>
      <w:r>
        <w:t>（十二）、负责检察人员思想政治教育和业务培训工作；按照权限管理检察官司和其他工作人员。</w:t>
      </w:r>
    </w:p>
    <w:p>
      <w:pPr>
        <w:pStyle w:val="18"/>
      </w:pPr>
      <w:r>
        <w:t>（十三）、负责本院检务督察工作。</w:t>
      </w:r>
    </w:p>
    <w:p>
      <w:pPr>
        <w:pStyle w:val="18"/>
      </w:pPr>
      <w:r>
        <w:t>（十四）、负责本院检务保障以及检察技术、信息化建设工作。</w:t>
      </w:r>
    </w:p>
    <w:p>
      <w:pPr>
        <w:pStyle w:val="18"/>
      </w:pPr>
      <w:r>
        <w:t>（十五）、完成其他应当由本院负责的工作。</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玉田县人民检察院本级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1、收入说明</w:t>
      </w:r>
    </w:p>
    <w:p>
      <w:pPr>
        <w:pStyle w:val="19"/>
      </w:pPr>
      <w:r>
        <w:t>反映本部门当年全部收入。2025年预算收入1320.00万元，其中：一般公共预算收入1247.06万元，基金预算收入0.00万元，国有资本经营预算收入0.00万元，财政专户核拨收入0.00万元，单位资金收入0.00万元，上年结转结余72.94万元。</w:t>
      </w:r>
    </w:p>
    <w:p>
      <w:pPr>
        <w:pStyle w:val="19"/>
      </w:pPr>
      <w:r>
        <w:t>2、支出说明</w:t>
      </w:r>
    </w:p>
    <w:p>
      <w:pPr>
        <w:pStyle w:val="19"/>
      </w:pPr>
      <w:r>
        <w:t>收支预算总表支出栏、基本支出表、项目支出表按经济分类和支出功能分类科目编制，反映玉田县人民检察院年度部门预算中支出预算的总体情况。2025年支出预算1320.00万元，其中基本支出1215.75万元，包括人员经费1124.15万元和日常公用经费91.60万元；项目支出104.25万元，主要为包括结转项目72.94万元，其他运转类项目31.31万元。</w:t>
      </w:r>
    </w:p>
    <w:p>
      <w:pPr>
        <w:pStyle w:val="19"/>
      </w:pPr>
      <w:r>
        <w:t>3、比上年增减情况</w:t>
      </w:r>
    </w:p>
    <w:p>
      <w:pPr>
        <w:pStyle w:val="19"/>
      </w:pPr>
      <w:r>
        <w:t>2025年预算收支安排1320.00万元，较2024年预算增加181.51万元，其中：基本支出增加137.43万元，主要为我院2024年度新增三人，故在人员经费中有所增加。项目支出增加44.08万元，主要为结转项目较上一年度有所增加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2025年，我部门机关运行经费共计安排91.60万元，主要用于日常维修、办公用房水电费、办公用房取暖费、办公用房物业管理费等日常运行支出。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4.11万元，其中因公出国（境）费0.00万元；公务用车购置及运维费3.76万元（其中：公务用车购置费为0.00万元，公务用车运维费3.76万元)；公务接待费0.35万元。与2024年相比减少5.23万元，增减变化的主要原因是本年度将部分公务用车运维费列支在转移支付资金中</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rPr>
          <w:rFonts w:hint="eastAsia" w:eastAsiaTheme="minorEastAsia"/>
          <w:lang w:eastAsia="zh-CN"/>
        </w:rPr>
      </w:pPr>
      <w:r>
        <w:rPr>
          <w:rFonts w:eastAsia="方正仿宋_GBK"/>
          <w:color w:val="000000"/>
          <w:sz w:val="28"/>
        </w:rPr>
        <w:t>（一）总体绩效目标</w:t>
      </w:r>
    </w:p>
    <w:p>
      <w:pPr>
        <w:pStyle w:val="22"/>
      </w:pPr>
      <w:r>
        <w:t>玉田县人民检察院主要通过加强执法规范化标准化建设，使执法规程更加明确，执法标准细化到每个执法环节、执法岗位，坚持司法公正，实行司法公开。2025年工作目标：以党的思想和依法治国为统领，以执法办案、诉讼监督“双提升”为重点，以执法规范化建设为抓手，以司法（检察）改革和创新为动力，以过硬队伍建设为保障，全面落实“五检”建设，整体推进检察各项工作争先创优，为全市检察机关实现“全省领先、全国一流”的目标做出更大的贡献。</w:t>
      </w:r>
    </w:p>
    <w:p>
      <w:pPr>
        <w:pStyle w:val="22"/>
      </w:pPr>
      <w:r>
        <w:t>（一）以营造风清气正的法治环境为目标，深入开展犯罪预防工作，深化未成年人犯罪预防工作，狠抓惩治预防犯罪，全力巩固执政之基；</w:t>
      </w:r>
    </w:p>
    <w:p>
      <w:pPr>
        <w:pStyle w:val="22"/>
      </w:pPr>
      <w:r>
        <w:t xml:space="preserve">（二）以营造和谐稳定的社会环境为目标，对丰南区内各类刑事案件依法审查批准逮捕、决定逮捕、提起公诉，严厉打击严重刑事犯罪，全力化解社会矛盾； </w:t>
      </w:r>
    </w:p>
    <w:p>
      <w:pPr>
        <w:pStyle w:val="22"/>
      </w:pPr>
      <w:r>
        <w:t>（三）以营造公平正义的司法环境为目标，严抓应由本院承办的刑事、民事、行政诉讼、公益诉讼活动及刑事、民事、行政判决和裁定等生效法律文书执行的法律监督工作，全面加大诉讼监督力度，努力创建和谐社会；</w:t>
      </w:r>
    </w:p>
    <w:p>
      <w:pPr>
        <w:pStyle w:val="22"/>
      </w:pPr>
      <w:r>
        <w:t>（四）以服务中心提高执法公信力为目标，加强本院检务保障以及检察技术、信息化建设工作，稳步加强检察队伍建设，夯实检察立院之本。</w:t>
      </w:r>
    </w:p>
    <w:p>
      <w:pPr>
        <w:pStyle w:val="22"/>
      </w:pPr>
    </w:p>
    <w:p>
      <w:pPr>
        <w:spacing w:line="500" w:lineRule="exact"/>
        <w:ind w:firstLine="560"/>
        <w:rPr>
          <w:rFonts w:hint="eastAsia" w:eastAsiaTheme="minorEastAsia"/>
          <w:lang w:eastAsia="zh-CN"/>
        </w:rPr>
      </w:pPr>
      <w:r>
        <w:rPr>
          <w:rFonts w:eastAsia="方正仿宋_GBK"/>
          <w:color w:val="000000"/>
          <w:sz w:val="28"/>
        </w:rPr>
        <w:t>（二）分项绩效目标</w:t>
      </w:r>
    </w:p>
    <w:p>
      <w:pPr>
        <w:pStyle w:val="23"/>
      </w:pPr>
      <w:r>
        <w:rPr>
          <w:rFonts w:hint="eastAsia" w:eastAsiaTheme="minorEastAsia"/>
          <w:lang w:eastAsia="zh-CN"/>
        </w:rPr>
        <w:t>1、</w:t>
      </w:r>
      <w:r>
        <w:t>做好检察监督工作</w:t>
      </w:r>
    </w:p>
    <w:p>
      <w:pPr>
        <w:pStyle w:val="23"/>
      </w:pPr>
      <w:r>
        <w:t>绩效目标：对侦查机关的侦查活动、人民法院的审判活动、监狱看守所等机关执行刑罚的   活动，依法实行法律监督，维护司法公正。通过刑事检察权，惩罚犯罪活动，保护国家安全，保护公民、法人和其他组织的合法权益。</w:t>
      </w:r>
    </w:p>
    <w:p>
      <w:pPr>
        <w:pStyle w:val="23"/>
      </w:pPr>
      <w:r>
        <w:t>绩效指标：完成抗诉率≥1.54%</w:t>
      </w:r>
    </w:p>
    <w:p>
      <w:pPr>
        <w:pStyle w:val="23"/>
      </w:pPr>
      <w:r>
        <w:t>完成公诉率≥91.1%</w:t>
      </w:r>
    </w:p>
    <w:p>
      <w:pPr>
        <w:pStyle w:val="23"/>
      </w:pPr>
      <w:r>
        <w:t>完成错误批捕率≤1.8%</w:t>
      </w:r>
    </w:p>
    <w:p>
      <w:pPr>
        <w:pStyle w:val="23"/>
      </w:pPr>
      <w:r>
        <w:rPr>
          <w:rFonts w:hint="eastAsia" w:eastAsiaTheme="minorEastAsia"/>
          <w:lang w:eastAsia="zh-CN"/>
        </w:rPr>
        <w:t>2、</w:t>
      </w:r>
      <w:r>
        <w:t>做好控告和刑事申诉检察工作</w:t>
      </w:r>
    </w:p>
    <w:p>
      <w:pPr>
        <w:pStyle w:val="23"/>
      </w:pPr>
      <w:r>
        <w:t>绩效目标：保护公民、法人和其他单位的合法权益，促进司法公正，维护社会稳定。构建依法有序信访秩序，及时依法解决群众诉求；加强和改进举报工作，保护申诉人合法权益，保护被赔偿人和被救助人合法权益。</w:t>
      </w:r>
    </w:p>
    <w:p>
      <w:pPr>
        <w:pStyle w:val="23"/>
      </w:pPr>
      <w:r>
        <w:t>绩效指标：涉检信访案件办结率100%；</w:t>
      </w:r>
    </w:p>
    <w:p>
      <w:pPr>
        <w:pStyle w:val="23"/>
      </w:pPr>
      <w:r>
        <w:t>举报、信访处理结果满意率96%；</w:t>
      </w:r>
    </w:p>
    <w:p>
      <w:pPr>
        <w:pStyle w:val="23"/>
      </w:pPr>
      <w:r>
        <w:t>国家赔偿案件办结率100%；</w:t>
      </w:r>
    </w:p>
    <w:p>
      <w:pPr>
        <w:pStyle w:val="23"/>
      </w:pPr>
      <w:r>
        <w:t>息诉罢访率97%；</w:t>
      </w:r>
    </w:p>
    <w:p>
      <w:pPr>
        <w:pStyle w:val="23"/>
      </w:pPr>
      <w:r>
        <w:rPr>
          <w:rFonts w:hint="eastAsia" w:eastAsiaTheme="minorEastAsia"/>
          <w:lang w:eastAsia="zh-CN"/>
        </w:rPr>
        <w:t>3、</w:t>
      </w:r>
      <w:r>
        <w:t>做好检察事务管理工作</w:t>
      </w:r>
    </w:p>
    <w:p>
      <w:pPr>
        <w:pStyle w:val="23"/>
      </w:pPr>
      <w:r>
        <w:t>绩效目标：承担系统综合业务管理和综合事务管理工作，确保全年各项检察工作圆满完成；提高执法水平和办案质量、提升检察机关法律监督能力；为检察工作顺利开展提供检务保障。</w:t>
      </w:r>
    </w:p>
    <w:p>
      <w:pPr>
        <w:pStyle w:val="23"/>
        <w:rPr>
          <w:rFonts w:hint="eastAsia" w:eastAsiaTheme="minorEastAsia"/>
          <w:lang w:eastAsia="zh-CN"/>
        </w:rPr>
      </w:pPr>
      <w:r>
        <w:t>绩效指标：检务保障干警满意度90%以上。</w:t>
      </w:r>
    </w:p>
    <w:p>
      <w:pPr>
        <w:spacing w:line="500" w:lineRule="exact"/>
        <w:ind w:firstLine="560"/>
        <w:rPr>
          <w:rFonts w:hint="eastAsia" w:eastAsiaTheme="minorEastAsia"/>
          <w:lang w:eastAsia="zh-CN"/>
        </w:rPr>
      </w:pPr>
      <w:r>
        <w:rPr>
          <w:rFonts w:eastAsia="方正仿宋_GBK"/>
          <w:color w:val="000000"/>
          <w:sz w:val="28"/>
        </w:rPr>
        <w:t>（三）工作保障措施</w:t>
      </w:r>
    </w:p>
    <w:p>
      <w:pPr>
        <w:pStyle w:val="24"/>
      </w:pPr>
      <w:r>
        <w:rPr>
          <w:rFonts w:hint="eastAsia" w:eastAsiaTheme="minorEastAsia"/>
          <w:lang w:eastAsia="zh-CN"/>
        </w:rPr>
        <w:t>1、</w:t>
      </w:r>
      <w:r>
        <w:t>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eastAsia="zh-CN"/>
        </w:rPr>
        <w:t>和</w:t>
      </w:r>
      <w:r>
        <w:t>改革委员会关于进一步加强地方政法基础设施建设规范投资保障机制的意见》等一系列文件，为检察机关进一步建立和完善经费保障机制，更好地争取地方财政支持提供了有利条件。同时，我院2025年将继续完善预算绩效管理制度、资金管理办法、工作保障制度等，为全年预算绩效目标的实现奠定制度基础。</w:t>
      </w:r>
    </w:p>
    <w:p>
      <w:pPr>
        <w:pStyle w:val="24"/>
      </w:pPr>
      <w:r>
        <w:rPr>
          <w:rFonts w:hint="eastAsia" w:eastAsiaTheme="minorEastAsia"/>
          <w:lang w:eastAsia="zh-CN"/>
        </w:rPr>
        <w:t>2、</w:t>
      </w:r>
      <w:r>
        <w:t>坚持理性平和文明规范办案。坚持“全院一盘棋”工作机制，发挥检察官团队优势。依托信息化检察，加大投入力度，提升现代化办案水平，努力实现检察办案工作由“经验型”向“智能型”、“科技型”转变。</w:t>
      </w:r>
    </w:p>
    <w:p>
      <w:pPr>
        <w:pStyle w:val="24"/>
      </w:pPr>
      <w:r>
        <w:rPr>
          <w:rFonts w:hint="eastAsia" w:eastAsiaTheme="minorEastAsia"/>
          <w:lang w:eastAsia="zh-CN"/>
        </w:rPr>
        <w:t>3、</w:t>
      </w:r>
      <w:r>
        <w:t>深化未成年人犯罪预防工作。进一步丰富“六个一工程”的活动内容、创新载体，在青少年犯罪教育、感化、挽救上打造精品案例，总结经典经验，创出特色，以更大成效争取上级机关的认可。</w:t>
      </w:r>
    </w:p>
    <w:p>
      <w:pPr>
        <w:pStyle w:val="24"/>
      </w:pPr>
      <w:r>
        <w:rPr>
          <w:rFonts w:hint="eastAsia" w:eastAsiaTheme="minorEastAsia"/>
          <w:lang w:eastAsia="zh-CN"/>
        </w:rPr>
        <w:t>4、</w:t>
      </w:r>
      <w:r>
        <w:t>依法加强各类监督。加强立案监督和侦查活动监督、刑事审判监督、刑事执行监督，深化民事</w:t>
      </w:r>
      <w:r>
        <w:rPr>
          <w:rFonts w:hint="eastAsia"/>
          <w:lang w:eastAsia="zh-CN"/>
        </w:rPr>
        <w:t>诉讼</w:t>
      </w:r>
      <w:bookmarkStart w:id="20" w:name="_GoBack"/>
      <w:bookmarkEnd w:id="20"/>
      <w:r>
        <w:t>活动监督，探索对行政权力的制约和监督。</w:t>
      </w:r>
    </w:p>
    <w:p>
      <w:pPr>
        <w:pStyle w:val="24"/>
      </w:pPr>
      <w:r>
        <w:rPr>
          <w:rFonts w:hint="eastAsia" w:eastAsiaTheme="minorEastAsia"/>
          <w:lang w:eastAsia="zh-CN"/>
        </w:rPr>
        <w:t>5、</w:t>
      </w:r>
      <w:r>
        <w:t>加强支出管理。通过优化支出结构、编细编实预算、加快履行政府采购手续、尽快启动项目、及时支付资金、按规定及时下达资金等多种措施，确保支出进度达标。</w:t>
      </w:r>
    </w:p>
    <w:p>
      <w:pPr>
        <w:pStyle w:val="24"/>
        <w:rPr>
          <w:rFonts w:hint="eastAsia" w:eastAsiaTheme="minorEastAsia"/>
          <w:lang w:eastAsia="zh-CN"/>
        </w:rPr>
      </w:pPr>
      <w:r>
        <w:rPr>
          <w:rFonts w:hint="eastAsia" w:eastAsiaTheme="minorEastAsia"/>
          <w:lang w:eastAsia="zh-CN"/>
        </w:rPr>
        <w:t>6、</w:t>
      </w:r>
      <w:r>
        <w:t>加强绩效运行监控。按要求开展绩效运行监控，发现问题及时采取措施，确保绩效目标如期保质实现。</w:t>
      </w:r>
    </w:p>
    <w:p>
      <w:pPr>
        <w:pStyle w:val="24"/>
      </w:pPr>
      <w:r>
        <w:rPr>
          <w:rFonts w:hint="eastAsia" w:eastAsiaTheme="minorEastAsia"/>
          <w:lang w:eastAsia="zh-CN"/>
        </w:rPr>
        <w:t>7、</w:t>
      </w:r>
      <w:r>
        <w:t>做好绩效自评。按要求开展上年度部门预算绩效自评和重点评价工作，对评价中发现的问题及时整改，调整优化支出结构，提高财政资金使用效益。</w:t>
      </w:r>
    </w:p>
    <w:p>
      <w:pPr>
        <w:pStyle w:val="24"/>
      </w:pPr>
      <w:r>
        <w:rPr>
          <w:rFonts w:hint="eastAsia" w:eastAsiaTheme="minorEastAsia"/>
          <w:lang w:eastAsia="zh-CN"/>
        </w:rPr>
        <w:t>8、</w:t>
      </w:r>
      <w:r>
        <w:t>规范财务资产管理。完善财务管理制度，严格审批程序，加强固定资产登记、使用和报废处置管理，做到支出合理，物尽其用。</w:t>
      </w:r>
    </w:p>
    <w:p>
      <w:pPr>
        <w:pStyle w:val="24"/>
      </w:pPr>
      <w:r>
        <w:rPr>
          <w:rFonts w:hint="eastAsia" w:eastAsiaTheme="minorEastAsia"/>
          <w:lang w:eastAsia="zh-CN"/>
        </w:rPr>
        <w:t>9、</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rPr>
          <w:rFonts w:hint="eastAsia" w:eastAsiaTheme="minorEastAsia"/>
          <w:lang w:eastAsia="zh-CN"/>
        </w:rPr>
        <w:t>10、</w:t>
      </w:r>
      <w:r>
        <w:t>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1、检察业务费绩效目标表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13020025P00684113611T</w:t>
            </w:r>
          </w:p>
        </w:tc>
        <w:tc>
          <w:tcPr>
            <w:tcW w:w="2835" w:type="dxa"/>
            <w:vAlign w:val="center"/>
          </w:tcPr>
          <w:p>
            <w:pPr>
              <w:pStyle w:val="11"/>
            </w:pPr>
            <w:r>
              <w:t>项目名称</w:t>
            </w:r>
          </w:p>
        </w:tc>
        <w:tc>
          <w:tcPr>
            <w:tcW w:w="6095" w:type="dxa"/>
            <w:gridSpan w:val="3"/>
            <w:vAlign w:val="center"/>
          </w:tcPr>
          <w:p>
            <w:pPr>
              <w:pStyle w:val="13"/>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2.15</w:t>
            </w:r>
          </w:p>
        </w:tc>
        <w:tc>
          <w:tcPr>
            <w:tcW w:w="2835" w:type="dxa"/>
            <w:vAlign w:val="center"/>
          </w:tcPr>
          <w:p>
            <w:pPr>
              <w:pStyle w:val="11"/>
            </w:pPr>
            <w:r>
              <w:t>其中：财政    资金</w:t>
            </w:r>
          </w:p>
        </w:tc>
        <w:tc>
          <w:tcPr>
            <w:tcW w:w="2551" w:type="dxa"/>
            <w:vAlign w:val="center"/>
          </w:tcPr>
          <w:p>
            <w:pPr>
              <w:pStyle w:val="13"/>
            </w:pPr>
            <w:r>
              <w:t>2.15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用于保障我院其他业务开展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实际工作完成情况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实际工作完成情况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经费控制数</w:t>
            </w:r>
          </w:p>
        </w:tc>
        <w:tc>
          <w:tcPr>
            <w:tcW w:w="5386" w:type="dxa"/>
            <w:vAlign w:val="center"/>
          </w:tcPr>
          <w:p>
            <w:pPr>
              <w:pStyle w:val="13"/>
            </w:pPr>
            <w:r>
              <w:t>经费控制数</w:t>
            </w:r>
          </w:p>
        </w:tc>
        <w:tc>
          <w:tcPr>
            <w:tcW w:w="2268" w:type="dxa"/>
            <w:vAlign w:val="center"/>
          </w:tcPr>
          <w:p>
            <w:pPr>
              <w:pStyle w:val="13"/>
            </w:pPr>
            <w:r>
              <w:t>≤2.15万元</w:t>
            </w:r>
          </w:p>
        </w:tc>
        <w:tc>
          <w:tcPr>
            <w:tcW w:w="1276" w:type="dxa"/>
            <w:vAlign w:val="center"/>
          </w:tcPr>
          <w:p>
            <w:pPr>
              <w:pStyle w:val="13"/>
            </w:pPr>
            <w:r>
              <w:t>年度预算执行情况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实际完成时间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实际工作完成情况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实际满意度</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2、劳务费（劳务派遣人员经费）绩效目标表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13020025P006841136107</w:t>
            </w:r>
          </w:p>
        </w:tc>
        <w:tc>
          <w:tcPr>
            <w:tcW w:w="2835" w:type="dxa"/>
            <w:vAlign w:val="center"/>
          </w:tcPr>
          <w:p>
            <w:pPr>
              <w:pStyle w:val="11"/>
            </w:pPr>
            <w:r>
              <w:t>项目名称</w:t>
            </w:r>
          </w:p>
        </w:tc>
        <w:tc>
          <w:tcPr>
            <w:tcW w:w="6095" w:type="dxa"/>
            <w:gridSpan w:val="3"/>
            <w:vAlign w:val="center"/>
          </w:tcPr>
          <w:p>
            <w:pPr>
              <w:pStyle w:val="13"/>
            </w:pPr>
            <w:r>
              <w:t>劳务费（劳务派遣人员经费）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29.16</w:t>
            </w:r>
          </w:p>
        </w:tc>
        <w:tc>
          <w:tcPr>
            <w:tcW w:w="2835" w:type="dxa"/>
            <w:vAlign w:val="center"/>
          </w:tcPr>
          <w:p>
            <w:pPr>
              <w:pStyle w:val="11"/>
            </w:pPr>
            <w:r>
              <w:t>其中：财政    资金</w:t>
            </w:r>
          </w:p>
        </w:tc>
        <w:tc>
          <w:tcPr>
            <w:tcW w:w="2551" w:type="dxa"/>
            <w:vAlign w:val="center"/>
          </w:tcPr>
          <w:p>
            <w:pPr>
              <w:pStyle w:val="13"/>
            </w:pPr>
            <w:r>
              <w:t>29.16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用于保障我院劳务派遣人员经费正常支出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1.保障我院劳务派遣人员工资福利，保障单位业务正常开展。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保障劳务派遣人员人数</w:t>
            </w:r>
          </w:p>
        </w:tc>
        <w:tc>
          <w:tcPr>
            <w:tcW w:w="2268" w:type="dxa"/>
            <w:vAlign w:val="center"/>
          </w:tcPr>
          <w:p>
            <w:pPr>
              <w:pStyle w:val="13"/>
            </w:pPr>
            <w:r>
              <w:t>7人</w:t>
            </w:r>
          </w:p>
        </w:tc>
        <w:tc>
          <w:tcPr>
            <w:tcW w:w="1276" w:type="dxa"/>
            <w:vAlign w:val="center"/>
          </w:tcPr>
          <w:p>
            <w:pPr>
              <w:pStyle w:val="13"/>
            </w:pPr>
            <w:r>
              <w:t>实际保障人数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实际工作情况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经费控制数</w:t>
            </w:r>
          </w:p>
        </w:tc>
        <w:tc>
          <w:tcPr>
            <w:tcW w:w="5386" w:type="dxa"/>
            <w:vAlign w:val="center"/>
          </w:tcPr>
          <w:p>
            <w:pPr>
              <w:pStyle w:val="13"/>
            </w:pPr>
            <w:r>
              <w:t>经费控制数</w:t>
            </w:r>
          </w:p>
        </w:tc>
        <w:tc>
          <w:tcPr>
            <w:tcW w:w="2268" w:type="dxa"/>
            <w:vAlign w:val="center"/>
          </w:tcPr>
          <w:p>
            <w:pPr>
              <w:pStyle w:val="13"/>
            </w:pPr>
            <w:r>
              <w:t>≤29.16万元</w:t>
            </w:r>
          </w:p>
        </w:tc>
        <w:tc>
          <w:tcPr>
            <w:tcW w:w="1276" w:type="dxa"/>
            <w:vAlign w:val="center"/>
          </w:tcPr>
          <w:p>
            <w:pPr>
              <w:pStyle w:val="13"/>
            </w:pPr>
            <w:r>
              <w:t>年度实际预算执行情况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实际完成时限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实际工作情况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实际满意度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3、关于下达检察机关2024年省级转移支付资金的通知(业务装备费）绩效目标表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13020024P00000510017D</w:t>
            </w:r>
          </w:p>
        </w:tc>
        <w:tc>
          <w:tcPr>
            <w:tcW w:w="2835" w:type="dxa"/>
            <w:vAlign w:val="center"/>
          </w:tcPr>
          <w:p>
            <w:pPr>
              <w:pStyle w:val="11"/>
            </w:pPr>
            <w:r>
              <w:t>项目名称</w:t>
            </w:r>
          </w:p>
        </w:tc>
        <w:tc>
          <w:tcPr>
            <w:tcW w:w="6095" w:type="dxa"/>
            <w:gridSpan w:val="3"/>
            <w:vAlign w:val="center"/>
          </w:tcPr>
          <w:p>
            <w:pPr>
              <w:pStyle w:val="13"/>
            </w:pPr>
            <w:r>
              <w:t>关于下达检察机关2024年省级转移支付资金的通知(业务装备费）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16.02</w:t>
            </w:r>
          </w:p>
        </w:tc>
        <w:tc>
          <w:tcPr>
            <w:tcW w:w="2835" w:type="dxa"/>
            <w:vAlign w:val="center"/>
          </w:tcPr>
          <w:p>
            <w:pPr>
              <w:pStyle w:val="11"/>
            </w:pPr>
            <w:r>
              <w:t>其中：财政    资金</w:t>
            </w:r>
          </w:p>
        </w:tc>
        <w:tc>
          <w:tcPr>
            <w:tcW w:w="2551" w:type="dxa"/>
            <w:vAlign w:val="center"/>
          </w:tcPr>
          <w:p>
            <w:pPr>
              <w:pStyle w:val="13"/>
            </w:pPr>
            <w:r>
              <w:t>16.02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用于满足办案需要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1.确保项目正常支出</w:t>
            </w:r>
          </w:p>
          <w:p>
            <w:pPr>
              <w:pStyle w:val="13"/>
            </w:pPr>
            <w:r>
              <w:t>2.保障我院各项工作顺利开展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保障工作顺利开展</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结转项目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4、关于下达检察机关2024年省级转移支付资金的通知（办案业务费）绩效目标表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13020024P00000510024E</w:t>
            </w:r>
          </w:p>
        </w:tc>
        <w:tc>
          <w:tcPr>
            <w:tcW w:w="2835" w:type="dxa"/>
            <w:vAlign w:val="center"/>
          </w:tcPr>
          <w:p>
            <w:pPr>
              <w:pStyle w:val="11"/>
            </w:pPr>
            <w:r>
              <w:t>项目名称</w:t>
            </w:r>
          </w:p>
        </w:tc>
        <w:tc>
          <w:tcPr>
            <w:tcW w:w="6095" w:type="dxa"/>
            <w:gridSpan w:val="3"/>
            <w:vAlign w:val="center"/>
          </w:tcPr>
          <w:p>
            <w:pPr>
              <w:pStyle w:val="13"/>
            </w:pPr>
            <w:r>
              <w:t>关于下达检察机关2024年省级转移支付资金的通知（办案业务费）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7.82</w:t>
            </w:r>
          </w:p>
        </w:tc>
        <w:tc>
          <w:tcPr>
            <w:tcW w:w="2835" w:type="dxa"/>
            <w:vAlign w:val="center"/>
          </w:tcPr>
          <w:p>
            <w:pPr>
              <w:pStyle w:val="11"/>
            </w:pPr>
            <w:r>
              <w:t>其中：财政    资金</w:t>
            </w:r>
          </w:p>
        </w:tc>
        <w:tc>
          <w:tcPr>
            <w:tcW w:w="2551" w:type="dxa"/>
            <w:vAlign w:val="center"/>
          </w:tcPr>
          <w:p>
            <w:pPr>
              <w:pStyle w:val="13"/>
            </w:pPr>
            <w:r>
              <w:t>7.82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用于满足日常办公需要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1.满足办公需要</w:t>
            </w:r>
          </w:p>
          <w:p>
            <w:pPr>
              <w:pStyle w:val="13"/>
            </w:pPr>
            <w:r>
              <w:t>2.保障工作正常运转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保障工作正常开展</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结转项目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5、关于下达检察机关2024年中央政法转移支付资金的通知（办案业务费）绩效目标表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13020024P00000310032P</w:t>
            </w:r>
          </w:p>
        </w:tc>
        <w:tc>
          <w:tcPr>
            <w:tcW w:w="2835" w:type="dxa"/>
            <w:vAlign w:val="center"/>
          </w:tcPr>
          <w:p>
            <w:pPr>
              <w:pStyle w:val="11"/>
            </w:pPr>
            <w:r>
              <w:t>项目名称</w:t>
            </w:r>
          </w:p>
        </w:tc>
        <w:tc>
          <w:tcPr>
            <w:tcW w:w="6095" w:type="dxa"/>
            <w:gridSpan w:val="3"/>
            <w:vAlign w:val="center"/>
          </w:tcPr>
          <w:p>
            <w:pPr>
              <w:pStyle w:val="13"/>
            </w:pPr>
            <w:r>
              <w:t>关于下达检察机关2024年中央政法转移支付资金的通知（办案业务费）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用于满足日常办公需要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1.满足办公需要</w:t>
            </w:r>
          </w:p>
          <w:p>
            <w:pPr>
              <w:pStyle w:val="13"/>
            </w:pPr>
            <w:r>
              <w:t>2.保障工作正常运转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保障工作正常开展</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结转项目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6、关于下达检察机关2024年中央政法转移支付资金的通知（业务装备费）绩效目标表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13020024P00000310027X</w:t>
            </w:r>
          </w:p>
        </w:tc>
        <w:tc>
          <w:tcPr>
            <w:tcW w:w="2835" w:type="dxa"/>
            <w:vAlign w:val="center"/>
          </w:tcPr>
          <w:p>
            <w:pPr>
              <w:pStyle w:val="11"/>
            </w:pPr>
            <w:r>
              <w:t>项目名称</w:t>
            </w:r>
          </w:p>
        </w:tc>
        <w:tc>
          <w:tcPr>
            <w:tcW w:w="6095" w:type="dxa"/>
            <w:gridSpan w:val="3"/>
            <w:vAlign w:val="center"/>
          </w:tcPr>
          <w:p>
            <w:pPr>
              <w:pStyle w:val="13"/>
            </w:pPr>
            <w:r>
              <w:t>关于下达检察机关2024年中央政法转移支付资金的通知（业务装备费）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19.10</w:t>
            </w:r>
          </w:p>
        </w:tc>
        <w:tc>
          <w:tcPr>
            <w:tcW w:w="2835" w:type="dxa"/>
            <w:vAlign w:val="center"/>
          </w:tcPr>
          <w:p>
            <w:pPr>
              <w:pStyle w:val="11"/>
            </w:pPr>
            <w:r>
              <w:t>其中：财政    资金</w:t>
            </w:r>
          </w:p>
        </w:tc>
        <w:tc>
          <w:tcPr>
            <w:tcW w:w="2551" w:type="dxa"/>
            <w:vAlign w:val="center"/>
          </w:tcPr>
          <w:p>
            <w:pPr>
              <w:pStyle w:val="13"/>
            </w:pPr>
            <w:r>
              <w:t>19.10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用于满足办案需要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1.项目确保正常支出</w:t>
            </w:r>
          </w:p>
          <w:p>
            <w:pPr>
              <w:pStyle w:val="13"/>
            </w:pPr>
            <w:r>
              <w:t>2.我院各项工作平稳运行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保障工作正常开展</w:t>
            </w:r>
          </w:p>
        </w:tc>
        <w:tc>
          <w:tcPr>
            <w:tcW w:w="1276" w:type="dxa"/>
            <w:vAlign w:val="center"/>
          </w:tcPr>
          <w:p>
            <w:pPr>
              <w:pStyle w:val="13"/>
            </w:pPr>
            <w:r>
              <w:t>结转项目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结转项目</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322玉田县人民检察院</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37.26</w:t>
            </w:r>
          </w:p>
        </w:tc>
        <w:tc>
          <w:tcPr>
            <w:tcW w:w="964" w:type="dxa"/>
            <w:vAlign w:val="center"/>
          </w:tcPr>
          <w:p>
            <w:pPr>
              <w:pStyle w:val="16"/>
            </w:pPr>
            <w:r>
              <w:t>3.76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33.50</w:t>
            </w:r>
          </w:p>
        </w:tc>
        <w:tc>
          <w:tcPr>
            <w:tcW w:w="964" w:type="dxa"/>
            <w:vAlign w:val="center"/>
          </w:tcPr>
          <w:p>
            <w:pPr>
              <w:pStyle w:val="16"/>
            </w:pPr>
            <w:r>
              <w:t>37.26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玉田县人民检察院本级小计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37.26</w:t>
            </w:r>
          </w:p>
        </w:tc>
        <w:tc>
          <w:tcPr>
            <w:tcW w:w="964" w:type="dxa"/>
            <w:vAlign w:val="center"/>
          </w:tcPr>
          <w:p>
            <w:pPr>
              <w:pStyle w:val="16"/>
            </w:pPr>
            <w:r>
              <w:t>3.76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33.50</w:t>
            </w:r>
          </w:p>
        </w:tc>
        <w:tc>
          <w:tcPr>
            <w:tcW w:w="964" w:type="dxa"/>
            <w:vAlign w:val="center"/>
          </w:tcPr>
          <w:p>
            <w:pPr>
              <w:pStyle w:val="16"/>
            </w:pPr>
            <w:r>
              <w:t>37.26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关于下达检察机关2024年省级转移支付资金的通知(业务装备费）</w:t>
            </w:r>
          </w:p>
        </w:tc>
        <w:tc>
          <w:tcPr>
            <w:tcW w:w="964" w:type="dxa"/>
            <w:vAlign w:val="center"/>
          </w:tcPr>
          <w:p>
            <w:pPr>
              <w:pStyle w:val="12"/>
            </w:pPr>
            <w:r>
              <w:t>16.02</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c>
          <w:tcPr>
            <w:tcW w:w="964"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关于下达检察机关2024年中央政法转移支付资金的通知（业务装备费）</w:t>
            </w:r>
          </w:p>
        </w:tc>
        <w:tc>
          <w:tcPr>
            <w:tcW w:w="964" w:type="dxa"/>
            <w:vAlign w:val="center"/>
          </w:tcPr>
          <w:p>
            <w:pPr>
              <w:pStyle w:val="12"/>
            </w:pPr>
            <w:r>
              <w:t>19.10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18.50</w:t>
            </w:r>
          </w:p>
        </w:tc>
        <w:tc>
          <w:tcPr>
            <w:tcW w:w="964" w:type="dxa"/>
            <w:vAlign w:val="center"/>
          </w:tcPr>
          <w:p>
            <w:pPr>
              <w:pStyle w:val="12"/>
            </w:pPr>
            <w:r>
              <w:t>18.50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18.50</w:t>
            </w:r>
          </w:p>
        </w:tc>
        <w:tc>
          <w:tcPr>
            <w:tcW w:w="964" w:type="dxa"/>
            <w:vAlign w:val="center"/>
          </w:tcPr>
          <w:p>
            <w:pPr>
              <w:pStyle w:val="12"/>
            </w:pPr>
            <w:r>
              <w:t>18.50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日常公用经费（三保）</w:t>
            </w:r>
          </w:p>
        </w:tc>
        <w:tc>
          <w:tcPr>
            <w:tcW w:w="964" w:type="dxa"/>
            <w:vAlign w:val="center"/>
          </w:tcPr>
          <w:p>
            <w:pPr>
              <w:pStyle w:val="12"/>
            </w:pPr>
            <w:r>
              <w:t>36.78</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36.78</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1.76</w:t>
            </w:r>
          </w:p>
        </w:tc>
        <w:tc>
          <w:tcPr>
            <w:tcW w:w="964" w:type="dxa"/>
            <w:vAlign w:val="center"/>
          </w:tcPr>
          <w:p>
            <w:pPr>
              <w:pStyle w:val="12"/>
            </w:pPr>
            <w:r>
              <w:t>1.76</w:t>
            </w:r>
          </w:p>
        </w:tc>
        <w:tc>
          <w:tcPr>
            <w:tcW w:w="964" w:type="dxa"/>
            <w:vAlign w:val="center"/>
          </w:tcPr>
          <w:p>
            <w:pPr>
              <w:pStyle w:val="12"/>
            </w:pPr>
            <w:r>
              <w:t>1.76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玉田县人民检察院（含所属单位）上年末固定资产金额为2064.51万元（详见下表）。本年度拟购置固定资产总额为0.00万元，已按要求列入政府采购预算，详见政府采购预算表。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322玉田县人民检察院</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2064.51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1、房屋（平方米）</w:t>
            </w:r>
          </w:p>
        </w:tc>
        <w:tc>
          <w:tcPr>
            <w:tcW w:w="2835" w:type="dxa"/>
            <w:vAlign w:val="center"/>
          </w:tcPr>
          <w:p>
            <w:pPr>
              <w:pStyle w:val="14"/>
            </w:pPr>
            <w:r>
              <w:t>4250</w:t>
            </w:r>
          </w:p>
        </w:tc>
        <w:tc>
          <w:tcPr>
            <w:tcW w:w="2835" w:type="dxa"/>
            <w:vAlign w:val="center"/>
          </w:tcPr>
          <w:p>
            <w:pPr>
              <w:pStyle w:val="12"/>
            </w:pPr>
            <w:r>
              <w:t>653.24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4250</w:t>
            </w:r>
          </w:p>
        </w:tc>
        <w:tc>
          <w:tcPr>
            <w:tcW w:w="2835" w:type="dxa"/>
            <w:vAlign w:val="center"/>
          </w:tcPr>
          <w:p>
            <w:pPr>
              <w:pStyle w:val="12"/>
            </w:pPr>
            <w:r>
              <w:t>653.24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2、车辆（台、辆）</w:t>
            </w:r>
          </w:p>
        </w:tc>
        <w:tc>
          <w:tcPr>
            <w:tcW w:w="2835" w:type="dxa"/>
            <w:vAlign w:val="center"/>
          </w:tcPr>
          <w:p>
            <w:pPr>
              <w:pStyle w:val="14"/>
            </w:pPr>
            <w:r>
              <w:t>7</w:t>
            </w:r>
          </w:p>
        </w:tc>
        <w:tc>
          <w:tcPr>
            <w:tcW w:w="2835" w:type="dxa"/>
            <w:vAlign w:val="center"/>
          </w:tcPr>
          <w:p>
            <w:pPr>
              <w:pStyle w:val="12"/>
            </w:pPr>
            <w:r>
              <w:t>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8</w:t>
            </w:r>
          </w:p>
        </w:tc>
        <w:tc>
          <w:tcPr>
            <w:tcW w:w="2835" w:type="dxa"/>
            <w:vAlign w:val="center"/>
          </w:tcPr>
          <w:p>
            <w:pPr>
              <w:pStyle w:val="12"/>
            </w:pPr>
            <w:r>
              <w:t>327.35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4、其他固定资产</w:t>
            </w:r>
          </w:p>
        </w:tc>
        <w:tc>
          <w:tcPr>
            <w:tcW w:w="2835" w:type="dxa"/>
            <w:vAlign w:val="center"/>
          </w:tcPr>
          <w:p>
            <w:pPr>
              <w:pStyle w:val="14"/>
            </w:pPr>
            <w:r>
              <w:t>3170</w:t>
            </w:r>
          </w:p>
        </w:tc>
        <w:tc>
          <w:tcPr>
            <w:tcW w:w="2835" w:type="dxa"/>
            <w:vAlign w:val="center"/>
          </w:tcPr>
          <w:p>
            <w:pPr>
              <w:pStyle w:val="12"/>
            </w:pPr>
            <w:r>
              <w:t>985.93</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0D"/>
    <w:rsid w:val="001C236F"/>
    <w:rsid w:val="003C109F"/>
    <w:rsid w:val="00A7394B"/>
    <w:rsid w:val="00A93697"/>
    <w:rsid w:val="00E3460D"/>
    <w:rsid w:val="44446F2F"/>
    <w:rsid w:val="47D6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2328</Words>
  <Characters>13271</Characters>
  <Lines>110</Lines>
  <Paragraphs>31</Paragraphs>
  <TotalTime>30</TotalTime>
  <ScaleCrop>false</ScaleCrop>
  <LinksUpToDate>false</LinksUpToDate>
  <CharactersWithSpaces>15568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2025-01-23T07:18:00Z</dcterms:created>
  <dc:creator>Administrator</dc:creator>
  <cp:lastModifiedBy>Administrator</cp:lastModifiedBy>
  <dcterms:modified xsi:type="dcterms:W3CDTF">2025-02-07T02:38:32Z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2050CE169ED54A47B600FE15296E4A73</vt:lpwstr>
  </property>
</Properties>
</file>