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rPr>
          <w:rFonts w:ascii="方正小标宋_GBK" w:hAnsi="方正小标宋_GBK" w:eastAsia="方正小标宋_GBK" w:cs="方正小标宋_GBK"/>
          <w:color w:val="000000"/>
          <w:sz w:val="52"/>
        </w:rPr>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rPr>
          <w:rFonts w:hint="eastAsia" w:ascii="方正小标宋简体" w:hAnsi="方正小标宋简体" w:eastAsia="方正小标宋简体" w:cs="方正小标宋简体"/>
          <w:sz w:val="64"/>
          <w:szCs w:val="64"/>
        </w:rPr>
      </w:pPr>
      <w:r>
        <w:rPr>
          <w:rFonts w:hint="eastAsia" w:ascii="方正小标宋简体" w:hAnsi="方正小标宋简体" w:eastAsia="方正小标宋简体" w:cs="方正小标宋简体"/>
          <w:color w:val="000000"/>
          <w:sz w:val="64"/>
          <w:szCs w:val="64"/>
        </w:rPr>
        <w:t>唐山市文学艺术界联合会</w:t>
      </w:r>
    </w:p>
    <w:p>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64"/>
          <w:szCs w:val="64"/>
        </w:rPr>
        <w:t>202</w:t>
      </w:r>
      <w:r>
        <w:rPr>
          <w:rFonts w:hint="eastAsia" w:ascii="方正小标宋简体" w:hAnsi="方正小标宋简体" w:eastAsia="方正小标宋简体" w:cs="方正小标宋简体"/>
          <w:color w:val="000000"/>
          <w:sz w:val="64"/>
          <w:szCs w:val="64"/>
          <w:lang w:val="en-US" w:eastAsia="zh-CN"/>
        </w:rPr>
        <w:t>5</w:t>
      </w:r>
      <w:r>
        <w:rPr>
          <w:rFonts w:hint="eastAsia" w:ascii="方正小标宋简体" w:hAnsi="方正小标宋简体" w:eastAsia="方正小标宋简体" w:cs="方正小标宋简体"/>
          <w:color w:val="000000"/>
          <w:sz w:val="64"/>
          <w:szCs w:val="64"/>
        </w:rPr>
        <w:t>年部门预算绩效文本</w:t>
      </w:r>
    </w:p>
    <w:p>
      <w:pPr>
        <w:keepNext w:val="0"/>
        <w:keepLines w:val="0"/>
        <w:pageBreakBefore w:val="0"/>
        <w:widowControl/>
        <w:kinsoku/>
        <w:wordWrap/>
        <w:overflowPunct/>
        <w:topLinePunct w:val="0"/>
        <w:autoSpaceDE/>
        <w:autoSpaceDN/>
        <w:bidi w:val="0"/>
        <w:adjustRightInd/>
        <w:snapToGrid/>
        <w:spacing w:before="0" w:beforeLines="200" w:after="0" w:line="240" w:lineRule="auto"/>
        <w:ind w:firstLine="0"/>
        <w:jc w:val="center"/>
        <w:textAlignment w:val="auto"/>
        <w:outlineLvl w:val="9"/>
        <w:rPr>
          <w:rFonts w:hint="eastAsia" w:ascii="楷体" w:hAnsi="楷体" w:eastAsia="楷体" w:cs="楷体"/>
          <w:b/>
          <w:bCs/>
        </w:rPr>
      </w:pPr>
      <w:r>
        <w:rPr>
          <w:rFonts w:hint="eastAsia" w:ascii="楷体" w:hAnsi="楷体" w:eastAsia="楷体" w:cs="楷体"/>
          <w:b/>
          <w:bCs/>
          <w:color w:val="000000"/>
          <w:sz w:val="52"/>
        </w:rPr>
        <w:t>（草</w:t>
      </w:r>
      <w:r>
        <w:rPr>
          <w:rFonts w:hint="eastAsia" w:ascii="楷体" w:hAnsi="楷体" w:eastAsia="楷体" w:cs="楷体"/>
          <w:b/>
          <w:bCs/>
          <w:color w:val="000000"/>
          <w:sz w:val="52"/>
          <w:lang w:val="en-US" w:eastAsia="zh-CN"/>
        </w:rPr>
        <w:t xml:space="preserve"> </w:t>
      </w:r>
      <w:r>
        <w:rPr>
          <w:rFonts w:hint="eastAsia" w:ascii="楷体" w:hAnsi="楷体" w:eastAsia="楷体" w:cs="楷体"/>
          <w:b/>
          <w:bCs/>
          <w:color w:val="000000"/>
          <w:sz w:val="52"/>
        </w:rPr>
        <w:t>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rPr>
          <w:rFonts w:ascii="宋体" w:hAnsi="宋体" w:eastAsia="宋体" w:cs="宋体"/>
          <w:color w:val="000000"/>
          <w:sz w:val="21"/>
        </w:rPr>
      </w:pPr>
      <w:r>
        <w:rPr>
          <w:rFonts w:ascii="宋体" w:hAnsi="宋体" w:eastAsia="宋体" w:cs="宋体"/>
          <w:color w:val="000000"/>
          <w:sz w:val="21"/>
        </w:rPr>
        <w:t xml:space="preserve"> </w:t>
      </w:r>
    </w:p>
    <w:p>
      <w:pPr>
        <w:spacing w:before="0" w:after="0" w:line="240" w:lineRule="auto"/>
        <w:ind w:firstLine="0"/>
        <w:jc w:val="center"/>
        <w:outlineLvl w:val="9"/>
        <w:rPr>
          <w:rFonts w:ascii="宋体" w:hAnsi="宋体" w:eastAsia="宋体" w:cs="宋体"/>
          <w:color w:val="000000"/>
          <w:sz w:val="21"/>
        </w:rPr>
      </w:pPr>
    </w:p>
    <w:p>
      <w:pPr>
        <w:spacing w:before="0" w:after="0" w:line="240" w:lineRule="auto"/>
        <w:ind w:firstLine="0"/>
        <w:jc w:val="center"/>
        <w:outlineLvl w:val="9"/>
        <w:rPr>
          <w:rFonts w:ascii="宋体" w:hAnsi="宋体" w:eastAsia="宋体" w:cs="宋体"/>
          <w:color w:val="000000"/>
          <w:sz w:val="21"/>
        </w:rPr>
      </w:pPr>
    </w:p>
    <w:p>
      <w:pPr>
        <w:spacing w:before="0" w:after="0" w:line="240" w:lineRule="auto"/>
        <w:ind w:firstLine="0"/>
        <w:jc w:val="center"/>
        <w:outlineLvl w:val="9"/>
        <w:rPr>
          <w:rFonts w:ascii="宋体" w:hAnsi="宋体" w:eastAsia="宋体" w:cs="宋体"/>
          <w:color w:val="000000"/>
          <w:sz w:val="21"/>
        </w:rPr>
      </w:pPr>
    </w:p>
    <w:p>
      <w:pPr>
        <w:spacing w:before="0" w:after="0" w:line="240" w:lineRule="auto"/>
        <w:ind w:firstLine="0"/>
        <w:jc w:val="center"/>
        <w:outlineLvl w:val="9"/>
        <w:rPr>
          <w:rFonts w:ascii="宋体" w:hAnsi="宋体" w:eastAsia="宋体" w:cs="宋体"/>
          <w:color w:val="000000"/>
          <w:sz w:val="21"/>
        </w:rPr>
      </w:pPr>
    </w:p>
    <w:p>
      <w:pPr>
        <w:spacing w:before="0" w:after="0" w:line="240" w:lineRule="auto"/>
        <w:ind w:firstLine="0"/>
        <w:jc w:val="center"/>
        <w:outlineLvl w:val="9"/>
        <w:rPr>
          <w:rFonts w:ascii="宋体" w:hAnsi="宋体" w:eastAsia="宋体" w:cs="宋体"/>
          <w:color w:val="000000"/>
          <w:sz w:val="21"/>
        </w:rPr>
      </w:pPr>
    </w:p>
    <w:p>
      <w:pPr>
        <w:spacing w:before="0" w:after="0" w:line="240" w:lineRule="auto"/>
        <w:ind w:firstLine="0"/>
        <w:jc w:val="center"/>
        <w:outlineLvl w:val="9"/>
        <w:rPr>
          <w:rFonts w:ascii="宋体" w:hAnsi="宋体" w:eastAsia="宋体" w:cs="宋体"/>
          <w:color w:val="000000"/>
          <w:sz w:val="21"/>
        </w:rPr>
      </w:pPr>
    </w:p>
    <w:p>
      <w:pPr>
        <w:spacing w:before="0" w:after="0" w:line="240" w:lineRule="auto"/>
        <w:ind w:firstLine="0"/>
        <w:jc w:val="center"/>
        <w:outlineLvl w:val="9"/>
        <w:rPr>
          <w:rFonts w:ascii="宋体" w:hAnsi="宋体" w:eastAsia="宋体" w:cs="宋体"/>
          <w:color w:val="000000"/>
          <w:sz w:val="21"/>
        </w:rPr>
      </w:pP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keepNext w:val="0"/>
        <w:keepLines w:val="0"/>
        <w:pageBreakBefore w:val="0"/>
        <w:widowControl/>
        <w:kinsoku/>
        <w:wordWrap/>
        <w:overflowPunct/>
        <w:topLinePunct w:val="0"/>
        <w:autoSpaceDE/>
        <w:autoSpaceDN/>
        <w:bidi w:val="0"/>
        <w:adjustRightInd/>
        <w:snapToGrid/>
        <w:spacing w:before="0" w:after="0" w:line="600" w:lineRule="exact"/>
        <w:ind w:firstLine="0"/>
        <w:jc w:val="center"/>
        <w:textAlignment w:val="auto"/>
        <w:outlineLvl w:val="9"/>
        <w:rPr>
          <w:sz w:val="36"/>
          <w:szCs w:val="36"/>
        </w:rPr>
      </w:pPr>
      <w:r>
        <w:rPr>
          <w:rFonts w:ascii="方正楷体_GBK" w:hAnsi="方正楷体_GBK" w:eastAsia="方正楷体_GBK" w:cs="方正楷体_GBK"/>
          <w:b/>
          <w:color w:val="000000"/>
          <w:sz w:val="36"/>
          <w:szCs w:val="36"/>
        </w:rPr>
        <w:t>唐山市文学艺术界联合会编制</w:t>
      </w:r>
    </w:p>
    <w:p>
      <w:pPr>
        <w:keepNext w:val="0"/>
        <w:keepLines w:val="0"/>
        <w:pageBreakBefore w:val="0"/>
        <w:widowControl/>
        <w:kinsoku/>
        <w:wordWrap/>
        <w:overflowPunct/>
        <w:topLinePunct w:val="0"/>
        <w:autoSpaceDE/>
        <w:autoSpaceDN/>
        <w:bidi w:val="0"/>
        <w:adjustRightInd/>
        <w:snapToGrid/>
        <w:spacing w:before="0" w:after="0" w:line="600" w:lineRule="exact"/>
        <w:ind w:firstLine="0"/>
        <w:jc w:val="center"/>
        <w:textAlignment w:val="auto"/>
        <w:outlineLvl w:val="9"/>
        <w:rPr>
          <w:sz w:val="36"/>
          <w:szCs w:val="36"/>
        </w:rPr>
        <w:sectPr>
          <w:pgSz w:w="11900" w:h="16840"/>
          <w:pgMar w:top="1984" w:right="1304" w:bottom="1417" w:left="1304" w:header="720" w:footer="720" w:gutter="0"/>
          <w:pgNumType w:fmt="decimal"/>
          <w:cols w:space="720" w:num="1"/>
          <w:titlePg/>
        </w:sectPr>
      </w:pPr>
      <w:r>
        <w:rPr>
          <w:rFonts w:ascii="方正楷体_GBK" w:hAnsi="方正楷体_GBK" w:eastAsia="方正楷体_GBK" w:cs="方正楷体_GBK"/>
          <w:b/>
          <w:color w:val="000000"/>
          <w:sz w:val="36"/>
          <w:szCs w:val="36"/>
        </w:rPr>
        <w:t>唐山市财政局审核</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keepNext w:val="0"/>
        <w:keepLines w:val="0"/>
        <w:pageBreakBefore w:val="0"/>
        <w:widowControl/>
        <w:kinsoku/>
        <w:wordWrap/>
        <w:overflowPunct/>
        <w:topLinePunct w:val="0"/>
        <w:autoSpaceDE/>
        <w:autoSpaceDN/>
        <w:bidi w:val="0"/>
        <w:adjustRightInd/>
        <w:snapToGrid/>
        <w:spacing w:before="240" w:after="240" w:line="240" w:lineRule="auto"/>
        <w:ind w:firstLine="0"/>
        <w:jc w:val="center"/>
        <w:textAlignment w:val="auto"/>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val="en-US" w:eastAsia="zh-CN"/>
        </w:rPr>
        <w:t xml:space="preserve"> </w:t>
      </w:r>
      <w:r>
        <w:rPr>
          <w:rFonts w:ascii="方正小标宋_GBK" w:hAnsi="方正小标宋_GBK" w:eastAsia="方正小标宋_GBK" w:cs="方正小标宋_GBK"/>
          <w:color w:val="000000"/>
          <w:sz w:val="30"/>
        </w:rPr>
        <w:t>部门整体绩效目标</w:t>
      </w:r>
    </w:p>
    <w:p>
      <w:pPr>
        <w:pStyle w:val="4"/>
        <w:keepNext w:val="0"/>
        <w:keepLines w:val="0"/>
        <w:pageBreakBefore w:val="0"/>
        <w:widowControl/>
        <w:tabs>
          <w:tab w:val="right" w:leader="dot" w:pos="9282"/>
        </w:tabs>
        <w:kinsoku/>
        <w:wordWrap/>
        <w:overflowPunct/>
        <w:topLinePunct w:val="0"/>
        <w:autoSpaceDE/>
        <w:autoSpaceDN/>
        <w:bidi w:val="0"/>
        <w:adjustRightInd/>
        <w:snapToGrid/>
        <w:spacing w:before="0" w:line="560" w:lineRule="exact"/>
        <w:textAlignment w:val="auto"/>
        <w:rPr>
          <w:rFonts w:ascii="宋体" w:hAnsi="宋体" w:cs="宋体"/>
        </w:rPr>
      </w:pPr>
      <w:r>
        <w:rPr>
          <w:rFonts w:ascii="宋体" w:hAnsi="宋体" w:cs="宋体"/>
        </w:rPr>
        <w:fldChar w:fldCharType="begin"/>
      </w:r>
      <w:r>
        <w:rPr>
          <w:rFonts w:ascii="宋体" w:hAnsi="宋体" w:cs="宋体"/>
        </w:rPr>
        <w:instrText xml:space="preserve">TOC \o "2-2" \h \z \u</w:instrText>
      </w:r>
      <w:r>
        <w:rPr>
          <w:rFonts w:ascii="宋体" w:hAnsi="宋体" w:cs="宋体"/>
        </w:rPr>
        <w:fldChar w:fldCharType="separate"/>
      </w:r>
      <w:r>
        <w:rPr>
          <w:rFonts w:ascii="宋体" w:hAnsi="宋体" w:cs="宋体"/>
        </w:rPr>
        <w:fldChar w:fldCharType="begin"/>
      </w:r>
      <w:r>
        <w:rPr>
          <w:rFonts w:ascii="宋体" w:hAnsi="宋体" w:cs="宋体"/>
        </w:rPr>
        <w:instrText xml:space="preserve"> HYPERLINK \l "_Toc_2_2_0000000001" </w:instrText>
      </w:r>
      <w:r>
        <w:rPr>
          <w:rFonts w:ascii="宋体" w:hAnsi="宋体" w:cs="宋体"/>
        </w:rPr>
        <w:fldChar w:fldCharType="separate"/>
      </w:r>
      <w:r>
        <w:rPr>
          <w:rFonts w:ascii="宋体" w:hAnsi="宋体" w:cs="宋体"/>
        </w:rPr>
        <w:t>一、总体绩效目标</w:t>
      </w:r>
      <w:r>
        <w:rPr>
          <w:rFonts w:ascii="宋体" w:hAnsi="宋体" w:cs="宋体"/>
        </w:rPr>
        <w:tab/>
      </w:r>
      <w:r>
        <w:rPr>
          <w:rFonts w:ascii="宋体" w:hAnsi="宋体" w:cs="宋体"/>
        </w:rPr>
        <w:fldChar w:fldCharType="begin"/>
      </w:r>
      <w:r>
        <w:rPr>
          <w:rFonts w:ascii="宋体" w:hAnsi="宋体" w:cs="宋体"/>
        </w:rPr>
        <w:instrText xml:space="preserve">PAGEREF _Toc_2_2_0000000001 \h</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4"/>
        <w:keepNext w:val="0"/>
        <w:keepLines w:val="0"/>
        <w:pageBreakBefore w:val="0"/>
        <w:widowControl/>
        <w:tabs>
          <w:tab w:val="right" w:leader="dot" w:pos="9282"/>
        </w:tabs>
        <w:kinsoku/>
        <w:wordWrap/>
        <w:overflowPunct/>
        <w:topLinePunct w:val="0"/>
        <w:autoSpaceDE/>
        <w:autoSpaceDN/>
        <w:bidi w:val="0"/>
        <w:adjustRightInd/>
        <w:snapToGrid/>
        <w:spacing w:before="0" w:line="560" w:lineRule="exact"/>
        <w:textAlignment w:val="auto"/>
        <w:rPr>
          <w:rFonts w:ascii="宋体" w:hAnsi="宋体" w:cs="宋体"/>
        </w:rPr>
      </w:pPr>
      <w:r>
        <w:rPr>
          <w:rFonts w:ascii="宋体" w:hAnsi="宋体" w:cs="宋体"/>
        </w:rPr>
        <w:fldChar w:fldCharType="begin"/>
      </w:r>
      <w:r>
        <w:rPr>
          <w:rFonts w:ascii="宋体" w:hAnsi="宋体" w:cs="宋体"/>
        </w:rPr>
        <w:instrText xml:space="preserve"> HYPERLINK \l "_Toc_2_2_0000000002" </w:instrText>
      </w:r>
      <w:r>
        <w:rPr>
          <w:rFonts w:ascii="宋体" w:hAnsi="宋体" w:cs="宋体"/>
        </w:rPr>
        <w:fldChar w:fldCharType="separate"/>
      </w:r>
      <w:r>
        <w:rPr>
          <w:rFonts w:ascii="宋体" w:hAnsi="宋体" w:cs="宋体"/>
        </w:rPr>
        <w:t>二、分项绩效目标</w:t>
      </w:r>
      <w:r>
        <w:rPr>
          <w:rFonts w:ascii="宋体" w:hAnsi="宋体" w:cs="宋体"/>
        </w:rPr>
        <w:tab/>
      </w:r>
      <w:r>
        <w:rPr>
          <w:rFonts w:ascii="宋体" w:hAnsi="宋体" w:cs="宋体"/>
        </w:rPr>
        <w:fldChar w:fldCharType="begin"/>
      </w:r>
      <w:r>
        <w:rPr>
          <w:rFonts w:ascii="宋体" w:hAnsi="宋体" w:cs="宋体"/>
        </w:rPr>
        <w:instrText xml:space="preserve">PAGEREF _Toc_2_2_0000000002 \h</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4"/>
        <w:keepNext w:val="0"/>
        <w:keepLines w:val="0"/>
        <w:pageBreakBefore w:val="0"/>
        <w:widowControl/>
        <w:tabs>
          <w:tab w:val="right" w:leader="dot" w:pos="9282"/>
        </w:tabs>
        <w:kinsoku/>
        <w:wordWrap/>
        <w:overflowPunct/>
        <w:topLinePunct w:val="0"/>
        <w:autoSpaceDE/>
        <w:autoSpaceDN/>
        <w:bidi w:val="0"/>
        <w:adjustRightInd/>
        <w:snapToGrid/>
        <w:spacing w:before="0" w:line="560" w:lineRule="exact"/>
        <w:textAlignment w:val="auto"/>
        <w:rPr>
          <w:rFonts w:ascii="宋体" w:hAnsi="宋体" w:cs="宋体"/>
        </w:rPr>
      </w:pPr>
      <w:r>
        <w:rPr>
          <w:rFonts w:ascii="宋体" w:hAnsi="宋体" w:cs="宋体"/>
        </w:rPr>
        <w:fldChar w:fldCharType="begin"/>
      </w:r>
      <w:r>
        <w:rPr>
          <w:rFonts w:ascii="宋体" w:hAnsi="宋体" w:cs="宋体"/>
        </w:rPr>
        <w:instrText xml:space="preserve"> HYPERLINK \l "_Toc_2_2_0000000003" </w:instrText>
      </w:r>
      <w:r>
        <w:rPr>
          <w:rFonts w:ascii="宋体" w:hAnsi="宋体" w:cs="宋体"/>
        </w:rPr>
        <w:fldChar w:fldCharType="separate"/>
      </w:r>
      <w:r>
        <w:rPr>
          <w:rFonts w:ascii="宋体" w:hAnsi="宋体" w:cs="宋体"/>
        </w:rPr>
        <w:t>三、工作保障措施</w:t>
      </w:r>
      <w:r>
        <w:rPr>
          <w:rFonts w:ascii="宋体" w:hAnsi="宋体" w:cs="宋体"/>
        </w:rPr>
        <w:tab/>
      </w:r>
      <w:r>
        <w:rPr>
          <w:rFonts w:ascii="宋体" w:hAnsi="宋体" w:cs="宋体"/>
        </w:rPr>
        <w:fldChar w:fldCharType="begin"/>
      </w:r>
      <w:r>
        <w:rPr>
          <w:rFonts w:ascii="宋体" w:hAnsi="宋体" w:cs="宋体"/>
        </w:rPr>
        <w:instrText xml:space="preserve">PAGEREF _Toc_2_2_0000000003 \h</w:instrText>
      </w:r>
      <w:r>
        <w:rPr>
          <w:rFonts w:ascii="宋体" w:hAnsi="宋体" w:cs="宋体"/>
        </w:rPr>
        <w:fldChar w:fldCharType="separate"/>
      </w:r>
      <w:r>
        <w:rPr>
          <w:rFonts w:ascii="宋体" w:hAnsi="宋体" w:cs="宋体"/>
        </w:rPr>
        <w:t>3</w:t>
      </w:r>
      <w:r>
        <w:rPr>
          <w:rFonts w:ascii="宋体" w:hAnsi="宋体" w:cs="宋体"/>
        </w:rPr>
        <w:fldChar w:fldCharType="end"/>
      </w:r>
      <w:r>
        <w:rPr>
          <w:rFonts w:ascii="宋体" w:hAnsi="宋体" w:cs="宋体"/>
        </w:rPr>
        <w:fldChar w:fldCharType="end"/>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cs="宋体"/>
        </w:rPr>
      </w:pPr>
      <w:r>
        <w:rPr>
          <w:rFonts w:ascii="宋体" w:hAnsi="宋体" w:cs="宋体"/>
        </w:rPr>
        <w:fldChar w:fldCharType="end"/>
      </w:r>
    </w:p>
    <w:p>
      <w:pPr>
        <w:keepNext w:val="0"/>
        <w:keepLines w:val="0"/>
        <w:pageBreakBefore w:val="0"/>
        <w:widowControl/>
        <w:kinsoku/>
        <w:wordWrap/>
        <w:overflowPunct/>
        <w:topLinePunct w:val="0"/>
        <w:autoSpaceDE/>
        <w:autoSpaceDN/>
        <w:bidi w:val="0"/>
        <w:adjustRightInd/>
        <w:snapToGrid/>
        <w:spacing w:after="0" w:line="560" w:lineRule="exact"/>
        <w:ind w:firstLine="0"/>
        <w:jc w:val="center"/>
        <w:textAlignment w:val="auto"/>
        <w:outlineLvl w:val="9"/>
        <w:rPr>
          <w:rFonts w:ascii="宋体" w:hAnsi="宋体" w:cs="宋体"/>
        </w:rPr>
      </w:pPr>
      <w:r>
        <w:rPr>
          <w:rFonts w:ascii="宋体" w:hAnsi="宋体" w:eastAsia="方正小标宋_GBK" w:cs="宋体"/>
          <w:color w:val="000000"/>
          <w:sz w:val="30"/>
        </w:rPr>
        <w:t>第二部分 预算项目绩效目标</w:t>
      </w:r>
    </w:p>
    <w:p>
      <w:pPr>
        <w:pStyle w:val="4"/>
        <w:keepNext w:val="0"/>
        <w:keepLines w:val="0"/>
        <w:pageBreakBefore w:val="0"/>
        <w:widowControl/>
        <w:tabs>
          <w:tab w:val="right" w:leader="dot" w:pos="9282"/>
        </w:tabs>
        <w:kinsoku/>
        <w:wordWrap/>
        <w:overflowPunct/>
        <w:topLinePunct w:val="0"/>
        <w:autoSpaceDE/>
        <w:autoSpaceDN/>
        <w:bidi w:val="0"/>
        <w:adjustRightInd/>
        <w:snapToGrid/>
        <w:spacing w:before="0" w:line="560" w:lineRule="exact"/>
        <w:textAlignment w:val="auto"/>
        <w:rPr>
          <w:rFonts w:ascii="宋体" w:hAnsi="宋体" w:cs="宋体"/>
        </w:rPr>
      </w:pPr>
      <w:r>
        <w:rPr>
          <w:rFonts w:ascii="宋体" w:hAnsi="宋体" w:cs="宋体"/>
        </w:rPr>
        <w:fldChar w:fldCharType="begin"/>
      </w:r>
      <w:r>
        <w:rPr>
          <w:rFonts w:ascii="宋体" w:hAnsi="宋体" w:cs="宋体"/>
        </w:rPr>
        <w:instrText xml:space="preserve">TOC \o "4-4" \h \z \u</w:instrText>
      </w:r>
      <w:r>
        <w:rPr>
          <w:rFonts w:ascii="宋体" w:hAnsi="宋体" w:cs="宋体"/>
        </w:rPr>
        <w:fldChar w:fldCharType="separate"/>
      </w:r>
      <w:r>
        <w:rPr>
          <w:rFonts w:ascii="宋体" w:hAnsi="宋体" w:cs="宋体"/>
        </w:rPr>
        <w:fldChar w:fldCharType="begin"/>
      </w:r>
      <w:r>
        <w:rPr>
          <w:rFonts w:ascii="宋体" w:hAnsi="宋体" w:cs="宋体"/>
        </w:rPr>
        <w:instrText xml:space="preserve"> HYPERLINK \l "_Toc_4_4_0000000004" </w:instrText>
      </w:r>
      <w:r>
        <w:rPr>
          <w:rFonts w:ascii="宋体" w:hAnsi="宋体" w:cs="宋体"/>
        </w:rPr>
        <w:fldChar w:fldCharType="separate"/>
      </w:r>
      <w:r>
        <w:rPr>
          <w:rFonts w:ascii="宋体" w:hAnsi="宋体" w:cs="宋体"/>
        </w:rPr>
        <w:t>1.唐山文学绩效目标表</w:t>
      </w:r>
      <w:r>
        <w:rPr>
          <w:rFonts w:ascii="宋体" w:hAnsi="宋体" w:cs="宋体"/>
        </w:rPr>
        <w:tab/>
      </w:r>
      <w:r>
        <w:rPr>
          <w:rFonts w:ascii="宋体" w:hAnsi="宋体" w:cs="宋体"/>
        </w:rPr>
        <w:fldChar w:fldCharType="begin"/>
      </w:r>
      <w:r>
        <w:rPr>
          <w:rFonts w:ascii="宋体" w:hAnsi="宋体" w:cs="宋体"/>
        </w:rPr>
        <w:instrText xml:space="preserve">PAGEREF _Toc_4_4_0000000004 \h</w:instrText>
      </w:r>
      <w:r>
        <w:rPr>
          <w:rFonts w:ascii="宋体" w:hAnsi="宋体" w:cs="宋体"/>
        </w:rPr>
        <w:fldChar w:fldCharType="separate"/>
      </w:r>
      <w:r>
        <w:rPr>
          <w:rFonts w:ascii="宋体" w:hAnsi="宋体" w:cs="宋体"/>
        </w:rPr>
        <w:t>8</w:t>
      </w:r>
      <w:r>
        <w:rPr>
          <w:rFonts w:ascii="宋体" w:hAnsi="宋体" w:cs="宋体"/>
        </w:rPr>
        <w:fldChar w:fldCharType="end"/>
      </w:r>
      <w:r>
        <w:rPr>
          <w:rFonts w:ascii="宋体" w:hAnsi="宋体" w:cs="宋体"/>
        </w:rPr>
        <w:fldChar w:fldCharType="end"/>
      </w:r>
    </w:p>
    <w:p>
      <w:pPr>
        <w:pStyle w:val="4"/>
        <w:keepNext w:val="0"/>
        <w:keepLines w:val="0"/>
        <w:pageBreakBefore w:val="0"/>
        <w:widowControl/>
        <w:tabs>
          <w:tab w:val="right" w:leader="dot" w:pos="9282"/>
        </w:tabs>
        <w:kinsoku/>
        <w:wordWrap/>
        <w:overflowPunct/>
        <w:topLinePunct w:val="0"/>
        <w:autoSpaceDE/>
        <w:autoSpaceDN/>
        <w:bidi w:val="0"/>
        <w:adjustRightInd/>
        <w:snapToGrid/>
        <w:spacing w:before="0" w:line="560" w:lineRule="exact"/>
        <w:textAlignment w:val="auto"/>
        <w:rPr>
          <w:rFonts w:ascii="宋体" w:hAnsi="宋体" w:cs="宋体"/>
        </w:rPr>
      </w:pPr>
      <w:r>
        <w:rPr>
          <w:rFonts w:ascii="宋体" w:hAnsi="宋体" w:cs="宋体"/>
        </w:rPr>
        <w:fldChar w:fldCharType="begin"/>
      </w:r>
      <w:r>
        <w:rPr>
          <w:rFonts w:ascii="宋体" w:hAnsi="宋体" w:cs="宋体"/>
        </w:rPr>
        <w:instrText xml:space="preserve"> HYPERLINK \l "_Toc_4_4_0000000005" </w:instrText>
      </w:r>
      <w:r>
        <w:rPr>
          <w:rFonts w:ascii="宋体" w:hAnsi="宋体" w:cs="宋体"/>
        </w:rPr>
        <w:fldChar w:fldCharType="separate"/>
      </w:r>
      <w:r>
        <w:rPr>
          <w:rFonts w:ascii="宋体" w:hAnsi="宋体" w:cs="宋体"/>
        </w:rPr>
        <w:t>2.写作营绩效目标表</w:t>
      </w:r>
      <w:r>
        <w:rPr>
          <w:rFonts w:ascii="宋体" w:hAnsi="宋体" w:cs="宋体"/>
        </w:rPr>
        <w:tab/>
      </w:r>
      <w:r>
        <w:rPr>
          <w:rFonts w:ascii="宋体" w:hAnsi="宋体" w:cs="宋体"/>
        </w:rPr>
        <w:fldChar w:fldCharType="begin"/>
      </w:r>
      <w:r>
        <w:rPr>
          <w:rFonts w:ascii="宋体" w:hAnsi="宋体" w:cs="宋体"/>
        </w:rPr>
        <w:instrText xml:space="preserve">PAGEREF _Toc_4_4_0000000005 \h</w:instrText>
      </w:r>
      <w:r>
        <w:rPr>
          <w:rFonts w:ascii="宋体" w:hAnsi="宋体" w:cs="宋体"/>
        </w:rPr>
        <w:fldChar w:fldCharType="separate"/>
      </w:r>
      <w:r>
        <w:rPr>
          <w:rFonts w:ascii="宋体" w:hAnsi="宋体" w:cs="宋体"/>
        </w:rPr>
        <w:t>9</w:t>
      </w:r>
      <w:r>
        <w:rPr>
          <w:rFonts w:ascii="宋体" w:hAnsi="宋体" w:cs="宋体"/>
        </w:rPr>
        <w:fldChar w:fldCharType="end"/>
      </w:r>
      <w:r>
        <w:rPr>
          <w:rFonts w:ascii="宋体" w:hAnsi="宋体" w:cs="宋体"/>
        </w:rPr>
        <w:fldChar w:fldCharType="end"/>
      </w:r>
    </w:p>
    <w:p>
      <w:pPr>
        <w:pStyle w:val="4"/>
        <w:keepNext w:val="0"/>
        <w:keepLines w:val="0"/>
        <w:pageBreakBefore w:val="0"/>
        <w:widowControl/>
        <w:tabs>
          <w:tab w:val="right" w:leader="dot" w:pos="9282"/>
        </w:tabs>
        <w:kinsoku/>
        <w:wordWrap/>
        <w:overflowPunct/>
        <w:topLinePunct w:val="0"/>
        <w:autoSpaceDE/>
        <w:autoSpaceDN/>
        <w:bidi w:val="0"/>
        <w:adjustRightInd/>
        <w:snapToGrid/>
        <w:spacing w:before="0" w:line="560" w:lineRule="exact"/>
        <w:textAlignment w:val="auto"/>
        <w:rPr>
          <w:rFonts w:ascii="宋体" w:hAnsi="宋体" w:cs="宋体"/>
        </w:rPr>
      </w:pPr>
      <w:r>
        <w:rPr>
          <w:rFonts w:ascii="宋体" w:hAnsi="宋体" w:cs="宋体"/>
        </w:rPr>
        <w:fldChar w:fldCharType="begin"/>
      </w:r>
      <w:r>
        <w:rPr>
          <w:rFonts w:ascii="宋体" w:hAnsi="宋体" w:cs="宋体"/>
        </w:rPr>
        <w:instrText xml:space="preserve"> HYPERLINK \l "_Toc_4_4_0000000006" </w:instrText>
      </w:r>
      <w:r>
        <w:rPr>
          <w:rFonts w:ascii="宋体" w:hAnsi="宋体" w:cs="宋体"/>
        </w:rPr>
        <w:fldChar w:fldCharType="separate"/>
      </w:r>
      <w:r>
        <w:rPr>
          <w:rFonts w:ascii="宋体" w:hAnsi="宋体" w:cs="宋体"/>
        </w:rPr>
        <w:t>3.增强“四力”夯实基层文联基础服务新时代文明实践中心建设理论业务培训活动绩效目标表</w:t>
      </w:r>
      <w:r>
        <w:rPr>
          <w:rFonts w:ascii="宋体" w:hAnsi="宋体" w:cs="宋体"/>
        </w:rPr>
        <w:tab/>
      </w:r>
      <w:r>
        <w:rPr>
          <w:rFonts w:ascii="宋体" w:hAnsi="宋体" w:cs="宋体"/>
        </w:rPr>
        <w:fldChar w:fldCharType="begin"/>
      </w:r>
      <w:r>
        <w:rPr>
          <w:rFonts w:ascii="宋体" w:hAnsi="宋体" w:cs="宋体"/>
        </w:rPr>
        <w:instrText xml:space="preserve">PAGEREF _Toc_4_4_0000000006 \h</w:instrText>
      </w:r>
      <w:r>
        <w:rPr>
          <w:rFonts w:ascii="宋体" w:hAnsi="宋体" w:cs="宋体"/>
        </w:rPr>
        <w:fldChar w:fldCharType="separate"/>
      </w:r>
      <w:r>
        <w:rPr>
          <w:rFonts w:ascii="宋体" w:hAnsi="宋体" w:cs="宋体"/>
        </w:rPr>
        <w:t>10</w:t>
      </w:r>
      <w:r>
        <w:rPr>
          <w:rFonts w:ascii="宋体" w:hAnsi="宋体" w:cs="宋体"/>
        </w:rPr>
        <w:fldChar w:fldCharType="end"/>
      </w:r>
      <w:r>
        <w:rPr>
          <w:rFonts w:ascii="宋体" w:hAnsi="宋体" w:cs="宋体"/>
        </w:rPr>
        <w:fldChar w:fldCharType="end"/>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rPr>
      </w:pPr>
      <w:r>
        <w:rPr>
          <w:rFonts w:ascii="宋体" w:hAnsi="宋体" w:cs="宋体"/>
        </w:rPr>
        <w:fldChar w:fldCharType="end"/>
      </w:r>
    </w:p>
    <w:p>
      <w:pPr>
        <w:sectPr>
          <w:footerReference r:id="rId3" w:type="default"/>
          <w:footerReference r:id="rId4" w:type="even"/>
          <w:pgSz w:w="11900" w:h="16840"/>
          <w:pgMar w:top="1984" w:right="1304" w:bottom="1134" w:left="1304" w:header="720" w:footer="720" w:gutter="0"/>
          <w:pgNumType w:fmt="decimal" w:start="1"/>
          <w:cols w:space="720" w:num="1"/>
        </w:sectPr>
      </w:pPr>
      <w:r>
        <w:br w:type="page"/>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4"/>
        </w:rPr>
        <w:t>第一部分</w:t>
      </w:r>
    </w:p>
    <w:p>
      <w:pPr>
        <w:spacing w:before="0" w:after="0" w:line="240" w:lineRule="auto"/>
        <w:ind w:firstLine="0"/>
        <w:jc w:val="center"/>
        <w:outlineLvl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4"/>
        </w:rPr>
        <w:t>部门整体绩效目标</w:t>
      </w:r>
    </w:p>
    <w:p>
      <w:pPr>
        <w:spacing w:before="0" w:after="0" w:line="240" w:lineRule="auto"/>
        <w:ind w:firstLine="0"/>
        <w:jc w:val="center"/>
        <w:outlineLvl w:val="9"/>
      </w:pPr>
    </w:p>
    <w:p>
      <w:pPr>
        <w:keepNext w:val="0"/>
        <w:keepLines w:val="0"/>
        <w:pageBreakBefore w:val="0"/>
        <w:widowControl w:val="0"/>
        <w:kinsoku/>
        <w:wordWrap/>
        <w:overflowPunct w:val="0"/>
        <w:topLinePunct/>
        <w:autoSpaceDE/>
        <w:autoSpaceDN/>
        <w:bidi w:val="0"/>
        <w:adjustRightInd/>
        <w:snapToGrid/>
        <w:spacing w:line="560" w:lineRule="exact"/>
        <w:ind w:firstLine="560"/>
        <w:jc w:val="both"/>
        <w:textAlignment w:val="auto"/>
        <w:outlineLvl w:val="1"/>
        <w:rPr>
          <w:sz w:val="32"/>
          <w:szCs w:val="32"/>
        </w:rPr>
      </w:pPr>
      <w:bookmarkStart w:id="0" w:name="_Toc_2_2_0000000001"/>
      <w:r>
        <w:rPr>
          <w:rFonts w:ascii="方正黑体_GBK" w:hAnsi="方正黑体_GBK" w:eastAsia="方正黑体_GBK" w:cs="方正黑体_GBK"/>
          <w:color w:val="000000"/>
          <w:sz w:val="32"/>
          <w:szCs w:val="32"/>
        </w:rPr>
        <w:t>一、总体绩效目标</w:t>
      </w:r>
      <w:bookmarkEnd w:id="0"/>
    </w:p>
    <w:p>
      <w:pPr>
        <w:pStyle w:val="10"/>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团结带领全市广大文艺工作者</w:t>
      </w:r>
      <w:r>
        <w:rPr>
          <w:rFonts w:hint="eastAsia"/>
          <w:sz w:val="32"/>
          <w:szCs w:val="32"/>
        </w:rPr>
        <w:t>深入贯彻习近平新时代中国特色社会主义思想和党的二十大精神</w:t>
      </w:r>
      <w:r>
        <w:rPr>
          <w:sz w:val="32"/>
          <w:szCs w:val="32"/>
        </w:rPr>
        <w:t>、</w:t>
      </w:r>
      <w:r>
        <w:rPr>
          <w:rFonts w:hint="eastAsia"/>
          <w:sz w:val="32"/>
          <w:szCs w:val="32"/>
        </w:rPr>
        <w:t>党的二十届三中全会</w:t>
      </w:r>
      <w:r>
        <w:rPr>
          <w:sz w:val="32"/>
          <w:szCs w:val="32"/>
        </w:rPr>
        <w:t>精神。围绕全市“12345”总体工作布局，广泛开展“深入生活，扎根人民”主题文艺实践活动，扎实推进重点文艺作品创作，在争取重大课题、重大项目、重要奖项上持续发力，积极推荐文艺家申报国家、省级人才项目。加强职业道德和行风建设，做好新文艺组织和新文艺群体的团结引领，把文联真正建设成覆盖面广、凝聚力强、温馨和谐的文艺工作者之家。开展文艺名家进基层、文艺惠民演出和文化科技卫生“三下乡”等乡村文化活动，建好用好文艺创作示范基地、文艺名家工作室等平台，用更多思想精深、艺术精湛、制作精良的优秀作品满足人民群众对精神文化生活的新期待。为加快“三个努力建成”“三个走在前列”步伐，奋力谱写中国式现代化建设河北唐山篇章作出新的更大贡献。</w:t>
      </w:r>
    </w:p>
    <w:p>
      <w:pPr>
        <w:keepNext w:val="0"/>
        <w:keepLines w:val="0"/>
        <w:pageBreakBefore w:val="0"/>
        <w:widowControl w:val="0"/>
        <w:kinsoku/>
        <w:wordWrap/>
        <w:overflowPunct w:val="0"/>
        <w:topLinePunct/>
        <w:autoSpaceDE/>
        <w:autoSpaceDN/>
        <w:bidi w:val="0"/>
        <w:adjustRightInd/>
        <w:snapToGrid/>
        <w:spacing w:line="560" w:lineRule="exact"/>
        <w:ind w:firstLine="560"/>
        <w:jc w:val="both"/>
        <w:textAlignment w:val="auto"/>
        <w:outlineLvl w:val="1"/>
        <w:rPr>
          <w:sz w:val="32"/>
          <w:szCs w:val="32"/>
        </w:rPr>
      </w:pPr>
      <w:bookmarkStart w:id="1" w:name="_Toc_2_2_0000000002"/>
      <w:r>
        <w:rPr>
          <w:rFonts w:ascii="方正黑体_GBK" w:hAnsi="方正黑体_GBK" w:eastAsia="方正黑体_GBK" w:cs="方正黑体_GBK"/>
          <w:color w:val="000000"/>
          <w:sz w:val="32"/>
          <w:szCs w:val="32"/>
        </w:rPr>
        <w:t>二、分项绩效目标</w:t>
      </w:r>
      <w:bookmarkEnd w:id="1"/>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（一）做好“推人才、推精品”工作</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绩效目标：进一步加强对全市文艺作品和重点文艺人才的引导，积极争取各项政策支持，对重大题材作品加大支持力度，通过强化价值引领、完善奖励机制、加大人才培养等有力举措，力争出精品、出人才工作实现新突破。</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rFonts w:hint="eastAsia" w:eastAsia="方正仿宋_GBK"/>
          <w:sz w:val="32"/>
          <w:szCs w:val="32"/>
          <w:lang w:eastAsia="zh-CN"/>
        </w:rPr>
      </w:pPr>
      <w:r>
        <w:rPr>
          <w:sz w:val="32"/>
          <w:szCs w:val="32"/>
        </w:rPr>
        <w:t>绩效指标：1.抓好</w:t>
      </w:r>
      <w:r>
        <w:rPr>
          <w:rFonts w:hint="eastAsia"/>
          <w:sz w:val="32"/>
          <w:szCs w:val="32"/>
          <w:lang w:val="en-US" w:eastAsia="zh-CN"/>
        </w:rPr>
        <w:t>2025年全国、省级奖项等</w:t>
      </w:r>
      <w:r>
        <w:rPr>
          <w:sz w:val="32"/>
          <w:szCs w:val="32"/>
        </w:rPr>
        <w:t>各类文艺评奖活动</w:t>
      </w:r>
      <w:r>
        <w:rPr>
          <w:rFonts w:hint="eastAsia"/>
          <w:sz w:val="32"/>
          <w:szCs w:val="32"/>
          <w:lang w:eastAsia="zh-CN"/>
        </w:rPr>
        <w:t>；</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rFonts w:hint="eastAsia" w:eastAsia="方正仿宋_GBK"/>
          <w:sz w:val="32"/>
          <w:szCs w:val="32"/>
          <w:lang w:eastAsia="zh-CN"/>
        </w:rPr>
      </w:pPr>
      <w:r>
        <w:rPr>
          <w:sz w:val="32"/>
          <w:szCs w:val="32"/>
        </w:rPr>
        <w:t>2.积极引导文艺家协会、基层文联组织开展的特色文艺品牌活动</w:t>
      </w:r>
      <w:r>
        <w:rPr>
          <w:rFonts w:hint="eastAsia"/>
          <w:sz w:val="32"/>
          <w:szCs w:val="32"/>
          <w:lang w:eastAsia="zh-CN"/>
        </w:rPr>
        <w:t>；</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rFonts w:hint="eastAsia" w:eastAsia="方正仿宋_GBK"/>
          <w:sz w:val="32"/>
          <w:szCs w:val="32"/>
          <w:lang w:eastAsia="zh-CN"/>
        </w:rPr>
      </w:pPr>
      <w:r>
        <w:rPr>
          <w:sz w:val="32"/>
          <w:szCs w:val="32"/>
        </w:rPr>
        <w:t>3.完成第</w:t>
      </w:r>
      <w:r>
        <w:rPr>
          <w:rFonts w:hint="eastAsia"/>
          <w:sz w:val="32"/>
          <w:szCs w:val="32"/>
          <w:lang w:eastAsia="zh-CN"/>
        </w:rPr>
        <w:t>四</w:t>
      </w:r>
      <w:r>
        <w:rPr>
          <w:sz w:val="32"/>
          <w:szCs w:val="32"/>
        </w:rPr>
        <w:t>批文联系统中青年文艺拔尖人才评选工作</w:t>
      </w:r>
      <w:r>
        <w:rPr>
          <w:rFonts w:hint="eastAsia"/>
          <w:sz w:val="32"/>
          <w:szCs w:val="32"/>
          <w:lang w:eastAsia="zh-CN"/>
        </w:rPr>
        <w:t>；</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4.在文艺家申报国家、省级人才建设上给予政策支持。</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（二）做好《唐山文学》发行工作</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rFonts w:hint="eastAsia"/>
          <w:sz w:val="32"/>
          <w:szCs w:val="32"/>
          <w:lang w:eastAsia="zh-CN"/>
        </w:rPr>
      </w:pPr>
      <w:r>
        <w:rPr>
          <w:sz w:val="32"/>
          <w:szCs w:val="32"/>
        </w:rPr>
        <w:t>绩效目标：</w:t>
      </w:r>
      <w:r>
        <w:rPr>
          <w:rFonts w:hint="eastAsia"/>
          <w:sz w:val="32"/>
          <w:szCs w:val="32"/>
          <w:lang w:eastAsia="zh-CN"/>
        </w:rPr>
        <w:t>加强《唐山文学》品牌创建，提升刊物域外影响力。鼓励精品创作，注重发掘优秀作者、作品；强化编辑队伍建设，加强专业技术人员的岗位培训，不断提高编辑人员素质能力。</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rFonts w:hint="default" w:eastAsia="方正仿宋_GBK"/>
          <w:sz w:val="32"/>
          <w:szCs w:val="32"/>
          <w:lang w:val="en-US" w:eastAsia="zh-CN"/>
        </w:rPr>
      </w:pPr>
      <w:r>
        <w:rPr>
          <w:sz w:val="32"/>
          <w:szCs w:val="32"/>
        </w:rPr>
        <w:t>绩效指标：</w:t>
      </w:r>
      <w:r>
        <w:rPr>
          <w:rFonts w:hint="eastAsia"/>
          <w:sz w:val="32"/>
          <w:szCs w:val="32"/>
          <w:lang w:val="en-US" w:eastAsia="zh-CN"/>
        </w:rPr>
        <w:t>1.规范出版行为，严格遵守出版行业有关法律、法规；</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rFonts w:hint="eastAsia"/>
          <w:sz w:val="32"/>
          <w:szCs w:val="32"/>
          <w:lang w:val="en-US" w:eastAsia="zh-CN"/>
        </w:rPr>
        <w:t>2</w:t>
      </w:r>
      <w:r>
        <w:rPr>
          <w:sz w:val="32"/>
          <w:szCs w:val="32"/>
        </w:rPr>
        <w:t>.</w:t>
      </w:r>
      <w:r>
        <w:rPr>
          <w:rFonts w:hint="eastAsia"/>
          <w:sz w:val="32"/>
          <w:szCs w:val="32"/>
          <w:lang w:eastAsia="zh-CN"/>
        </w:rPr>
        <w:t>完成</w:t>
      </w:r>
      <w:r>
        <w:rPr>
          <w:sz w:val="32"/>
          <w:szCs w:val="32"/>
        </w:rPr>
        <w:t>《唐山文学》</w:t>
      </w:r>
      <w:r>
        <w:rPr>
          <w:rFonts w:hint="eastAsia"/>
          <w:sz w:val="32"/>
          <w:szCs w:val="32"/>
          <w:lang w:eastAsia="zh-CN"/>
        </w:rPr>
        <w:t>期刊的年度出版任务</w:t>
      </w:r>
      <w:r>
        <w:rPr>
          <w:sz w:val="32"/>
          <w:szCs w:val="32"/>
        </w:rPr>
        <w:t>；</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rFonts w:hint="eastAsia"/>
          <w:sz w:val="32"/>
          <w:szCs w:val="32"/>
          <w:lang w:val="en-US" w:eastAsia="zh-CN"/>
        </w:rPr>
        <w:t>3</w:t>
      </w:r>
      <w:r>
        <w:rPr>
          <w:sz w:val="32"/>
          <w:szCs w:val="32"/>
        </w:rPr>
        <w:t>.</w:t>
      </w:r>
      <w:r>
        <w:rPr>
          <w:rFonts w:hint="eastAsia"/>
          <w:sz w:val="32"/>
          <w:szCs w:val="32"/>
          <w:lang w:eastAsia="zh-CN"/>
        </w:rPr>
        <w:t>拓展《唐山文学》刊物新媒体传播渠道</w:t>
      </w:r>
      <w:r>
        <w:rPr>
          <w:sz w:val="32"/>
          <w:szCs w:val="32"/>
        </w:rPr>
        <w:t>。</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（三）做</w:t>
      </w:r>
      <w:r>
        <w:rPr>
          <w:rFonts w:hint="eastAsia"/>
          <w:sz w:val="32"/>
          <w:szCs w:val="32"/>
          <w:lang w:eastAsia="zh-CN"/>
        </w:rPr>
        <w:t>持续</w:t>
      </w:r>
      <w:r>
        <w:rPr>
          <w:sz w:val="32"/>
          <w:szCs w:val="32"/>
        </w:rPr>
        <w:t>开展文艺主题</w:t>
      </w:r>
      <w:r>
        <w:rPr>
          <w:rFonts w:hint="eastAsia"/>
          <w:sz w:val="32"/>
          <w:szCs w:val="32"/>
          <w:lang w:eastAsia="zh-CN"/>
        </w:rPr>
        <w:t>展演展示</w:t>
      </w:r>
      <w:r>
        <w:rPr>
          <w:sz w:val="32"/>
          <w:szCs w:val="32"/>
        </w:rPr>
        <w:t>活动工作</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绩效目标：</w:t>
      </w:r>
      <w:r>
        <w:rPr>
          <w:rFonts w:hint="eastAsia"/>
          <w:sz w:val="32"/>
          <w:szCs w:val="32"/>
          <w:lang w:eastAsia="zh-CN"/>
        </w:rPr>
        <w:t>组织</w:t>
      </w:r>
      <w:r>
        <w:rPr>
          <w:sz w:val="32"/>
          <w:szCs w:val="32"/>
        </w:rPr>
        <w:t>开展系列文艺</w:t>
      </w:r>
      <w:r>
        <w:rPr>
          <w:rFonts w:hint="eastAsia"/>
          <w:sz w:val="32"/>
          <w:szCs w:val="32"/>
          <w:lang w:eastAsia="zh-CN"/>
        </w:rPr>
        <w:t>主题</w:t>
      </w:r>
      <w:r>
        <w:rPr>
          <w:sz w:val="32"/>
          <w:szCs w:val="32"/>
        </w:rPr>
        <w:t>活动，努力实现服务大局有新作为、政治引领有新成效、精品创作有新成果、文艺队伍有新拓展、服务人民有新举措、自身建设有新进展。</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绩效指标：1.引导各文艺家协会积极开展“奋进新征程，建功新时代”主题系列文艺活动；</w:t>
      </w:r>
    </w:p>
    <w:p>
      <w:pPr>
        <w:pStyle w:val="11"/>
        <w:keepNext w:val="0"/>
        <w:keepLines w:val="0"/>
        <w:pageBreakBefore w:val="0"/>
        <w:widowControl w:val="0"/>
        <w:numPr>
          <w:ilvl w:val="0"/>
          <w:numId w:val="0"/>
        </w:numPr>
        <w:kinsoku/>
        <w:wordWrap/>
        <w:overflowPunct w:val="0"/>
        <w:topLinePunct/>
        <w:autoSpaceDE/>
        <w:autoSpaceDN/>
        <w:bidi w:val="0"/>
        <w:adjustRightInd/>
        <w:snapToGrid/>
        <w:spacing w:before="0" w:after="0" w:line="560" w:lineRule="exact"/>
        <w:ind w:firstLine="640" w:firstLineChars="200"/>
        <w:jc w:val="both"/>
        <w:textAlignment w:val="auto"/>
        <w:rPr>
          <w:rFonts w:hint="eastAsia" w:eastAsia="方正仿宋_GBK"/>
          <w:sz w:val="32"/>
          <w:szCs w:val="32"/>
          <w:lang w:eastAsia="zh-CN"/>
        </w:rPr>
      </w:pPr>
      <w:r>
        <w:rPr>
          <w:rFonts w:hint="eastAsia"/>
          <w:sz w:val="32"/>
          <w:szCs w:val="32"/>
          <w:lang w:val="en-US" w:eastAsia="zh-CN"/>
        </w:rPr>
        <w:t>2.</w:t>
      </w:r>
      <w:r>
        <w:rPr>
          <w:sz w:val="32"/>
          <w:szCs w:val="32"/>
        </w:rPr>
        <w:t>举办第十</w:t>
      </w:r>
      <w:r>
        <w:rPr>
          <w:rFonts w:hint="eastAsia"/>
          <w:sz w:val="32"/>
          <w:szCs w:val="32"/>
          <w:lang w:eastAsia="zh-CN"/>
        </w:rPr>
        <w:t>七</w:t>
      </w:r>
      <w:r>
        <w:rPr>
          <w:sz w:val="32"/>
          <w:szCs w:val="32"/>
        </w:rPr>
        <w:t>届文艺采风创作营，把学习宣传</w:t>
      </w:r>
      <w:r>
        <w:rPr>
          <w:rFonts w:hint="eastAsia"/>
          <w:sz w:val="32"/>
          <w:szCs w:val="32"/>
          <w:lang w:eastAsia="zh-CN"/>
        </w:rPr>
        <w:t>习近平文化思想</w:t>
      </w:r>
      <w:r>
        <w:rPr>
          <w:sz w:val="32"/>
          <w:szCs w:val="32"/>
        </w:rPr>
        <w:t>作为采风创作主题，贯穿文艺创作全过程</w:t>
      </w:r>
      <w:r>
        <w:rPr>
          <w:rFonts w:hint="eastAsia"/>
          <w:sz w:val="32"/>
          <w:szCs w:val="32"/>
          <w:lang w:eastAsia="zh-CN"/>
        </w:rPr>
        <w:t>；</w:t>
      </w:r>
    </w:p>
    <w:p>
      <w:pPr>
        <w:pStyle w:val="11"/>
        <w:keepNext w:val="0"/>
        <w:keepLines w:val="0"/>
        <w:pageBreakBefore w:val="0"/>
        <w:widowControl w:val="0"/>
        <w:numPr>
          <w:ilvl w:val="0"/>
          <w:numId w:val="0"/>
        </w:numPr>
        <w:kinsoku/>
        <w:wordWrap/>
        <w:overflowPunct w:val="0"/>
        <w:topLinePunct/>
        <w:autoSpaceDE/>
        <w:autoSpaceDN/>
        <w:bidi w:val="0"/>
        <w:adjustRightInd/>
        <w:snapToGrid/>
        <w:spacing w:before="0" w:after="0" w:line="560" w:lineRule="exact"/>
        <w:ind w:firstLine="640" w:firstLineChars="200"/>
        <w:jc w:val="both"/>
        <w:textAlignment w:val="auto"/>
        <w:rPr>
          <w:rFonts w:hint="default" w:eastAsia="方正仿宋_GBK"/>
          <w:sz w:val="32"/>
          <w:szCs w:val="32"/>
          <w:lang w:val="en-US" w:eastAsia="zh-CN"/>
        </w:rPr>
      </w:pPr>
      <w:r>
        <w:rPr>
          <w:rFonts w:hint="eastAsia"/>
          <w:sz w:val="32"/>
          <w:szCs w:val="32"/>
          <w:lang w:val="en-US" w:eastAsia="zh-CN"/>
        </w:rPr>
        <w:t>3.扎实推进“强基工程”</w:t>
      </w:r>
      <w:r>
        <w:rPr>
          <w:rFonts w:hint="eastAsia" w:ascii="宋体" w:hAnsi="宋体" w:eastAsia="宋体" w:cs="宋体"/>
          <w:sz w:val="32"/>
          <w:szCs w:val="32"/>
          <w:lang w:val="en-US" w:eastAsia="zh-CN"/>
        </w:rPr>
        <w:t>—</w:t>
      </w:r>
      <w:r>
        <w:rPr>
          <w:rFonts w:hint="eastAsia"/>
          <w:sz w:val="32"/>
          <w:szCs w:val="32"/>
          <w:lang w:val="en-US" w:eastAsia="zh-CN"/>
        </w:rPr>
        <w:t>文艺助力基层精神文明建设行动。</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（四）做好增强“四力”夯实基层文联基础服务新时代文明实践中心建设理论业务培训工作</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绩效目标：探索基层文联建设的新途径新形势，总结一套可复制、可推广的基层文联与新时代文明实践中心融合共建的好经验，定好新时代基层文联的新方位，不断增强脚力、眼力、脑力、笔力，激励广大宣传思想工作干部积极作为，开拓进取，承担起服务新时代文明实践中心建设的新使命</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rFonts w:hint="eastAsia" w:eastAsia="方正仿宋_GBK"/>
          <w:sz w:val="32"/>
          <w:szCs w:val="32"/>
          <w:lang w:eastAsia="zh-CN"/>
        </w:rPr>
      </w:pPr>
      <w:r>
        <w:rPr>
          <w:sz w:val="32"/>
          <w:szCs w:val="32"/>
        </w:rPr>
        <w:t>绩效指标：1.组织广大文艺工作者深入基层、深入生活、深入群众，不但做到身入，还要做到心入和情入，特别是在重点文艺采风创作活动中锻炼队伍、提升境界</w:t>
      </w:r>
      <w:r>
        <w:rPr>
          <w:rFonts w:hint="eastAsia"/>
          <w:sz w:val="32"/>
          <w:szCs w:val="32"/>
          <w:lang w:eastAsia="zh-CN"/>
        </w:rPr>
        <w:t>；</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rFonts w:hint="eastAsia" w:eastAsia="方正仿宋_GBK"/>
          <w:sz w:val="32"/>
          <w:szCs w:val="32"/>
          <w:lang w:eastAsia="zh-CN"/>
        </w:rPr>
      </w:pPr>
      <w:r>
        <w:rPr>
          <w:sz w:val="32"/>
          <w:szCs w:val="32"/>
        </w:rPr>
        <w:t>2.开展“‘我们的中国梦’——文艺进万家”文艺志愿服务活动，努力满足人民群众日益增长的美好生活需求</w:t>
      </w:r>
      <w:r>
        <w:rPr>
          <w:rFonts w:hint="eastAsia"/>
          <w:sz w:val="32"/>
          <w:szCs w:val="32"/>
          <w:lang w:eastAsia="zh-CN"/>
        </w:rPr>
        <w:t>；</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rFonts w:hint="eastAsia" w:eastAsia="方正仿宋_GBK"/>
          <w:sz w:val="32"/>
          <w:szCs w:val="32"/>
          <w:lang w:eastAsia="zh-CN"/>
        </w:rPr>
      </w:pPr>
      <w:r>
        <w:rPr>
          <w:sz w:val="32"/>
          <w:szCs w:val="32"/>
        </w:rPr>
        <w:t>3.加强“深入生活，扎根人民”工作联系点建设，各文艺家协会领导班子都要落实基层文艺创作联系点工作，并作为协会考核工作的重要指标</w:t>
      </w:r>
      <w:r>
        <w:rPr>
          <w:rFonts w:hint="eastAsia"/>
          <w:sz w:val="32"/>
          <w:szCs w:val="32"/>
          <w:lang w:eastAsia="zh-CN"/>
        </w:rPr>
        <w:t>；</w:t>
      </w:r>
    </w:p>
    <w:p>
      <w:pPr>
        <w:pStyle w:val="11"/>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rFonts w:hint="default" w:eastAsia="方正仿宋_GBK"/>
          <w:sz w:val="32"/>
          <w:szCs w:val="32"/>
          <w:lang w:val="en-US" w:eastAsia="zh-CN"/>
        </w:rPr>
      </w:pPr>
      <w:r>
        <w:rPr>
          <w:rFonts w:hint="eastAsia"/>
          <w:sz w:val="32"/>
          <w:szCs w:val="32"/>
          <w:lang w:val="en-US" w:eastAsia="zh-CN"/>
        </w:rPr>
        <w:t>4.广泛开展双争有我“舞动河北，画说河北，唱响河北”等群众文化赛事活动。</w:t>
      </w:r>
    </w:p>
    <w:p>
      <w:pPr>
        <w:keepNext w:val="0"/>
        <w:keepLines w:val="0"/>
        <w:pageBreakBefore w:val="0"/>
        <w:widowControl w:val="0"/>
        <w:kinsoku/>
        <w:wordWrap/>
        <w:overflowPunct w:val="0"/>
        <w:topLinePunct/>
        <w:autoSpaceDE/>
        <w:autoSpaceDN/>
        <w:bidi w:val="0"/>
        <w:adjustRightInd/>
        <w:snapToGrid/>
        <w:spacing w:line="560" w:lineRule="exact"/>
        <w:ind w:firstLine="560"/>
        <w:jc w:val="both"/>
        <w:textAlignment w:val="auto"/>
        <w:outlineLvl w:val="1"/>
        <w:rPr>
          <w:sz w:val="32"/>
          <w:szCs w:val="32"/>
        </w:rPr>
      </w:pPr>
      <w:bookmarkStart w:id="2" w:name="_Toc_2_2_0000000003"/>
      <w:r>
        <w:rPr>
          <w:rFonts w:ascii="方正黑体_GBK" w:hAnsi="方正黑体_GBK" w:eastAsia="方正黑体_GBK" w:cs="方正黑体_GBK"/>
          <w:color w:val="000000"/>
          <w:sz w:val="32"/>
          <w:szCs w:val="32"/>
        </w:rPr>
        <w:t>三、工作保障措施</w:t>
      </w:r>
      <w:bookmarkEnd w:id="2"/>
    </w:p>
    <w:p>
      <w:pPr>
        <w:pStyle w:val="12"/>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一）以学习宣传贯彻党的二十大精神为主线，提高政治站位，强化理论武装。坚持以习近平新时代中国特色社会主义思想武装广大文艺工作者头脑，进一步丰富学习形式，拓宽培训渠道，广泛采取交流研讨、主题实践、采风创作、展演展示、慰问演出、志愿服务等多种形式，引导全市广大文艺工作者更加主动更加自觉地学思想、悟思想、用思想，切实把习近平总书记重要讲话精神学深悟透，做到入脑入心。团结带领广大文艺工作者进一步增强“四个意识”</w:t>
      </w:r>
      <w:r>
        <w:rPr>
          <w:rFonts w:hint="eastAsia"/>
          <w:sz w:val="32"/>
          <w:szCs w:val="32"/>
          <w:lang w:eastAsia="zh-CN"/>
        </w:rPr>
        <w:t>、</w:t>
      </w:r>
      <w:r>
        <w:rPr>
          <w:sz w:val="32"/>
          <w:szCs w:val="32"/>
        </w:rPr>
        <w:t>坚定“四个自信”</w:t>
      </w:r>
      <w:r>
        <w:rPr>
          <w:rFonts w:hint="eastAsia"/>
          <w:sz w:val="32"/>
          <w:szCs w:val="32"/>
          <w:lang w:eastAsia="zh-CN"/>
        </w:rPr>
        <w:t>、</w:t>
      </w:r>
      <w:bookmarkStart w:id="6" w:name="_GoBack"/>
      <w:bookmarkEnd w:id="6"/>
      <w:r>
        <w:rPr>
          <w:sz w:val="32"/>
          <w:szCs w:val="32"/>
        </w:rPr>
        <w:t>做到“两个维护”，不断提高广大文艺工作者的政治水平和理论素养。</w:t>
      </w:r>
    </w:p>
    <w:p>
      <w:pPr>
        <w:pStyle w:val="12"/>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二）强化系统观念和战略思维，把职业道德和行风建设融入到主题创作、办展评选、文艺交流之中，引导广大文艺工作者修身守正、立心铸魂，坚守职业道德，追求德艺双馨，以“深入生活，扎根人民”文艺主题实践活动为抓手，完成第三批文联系统中青年文艺拔尖人才评选工作。高质量推进文艺创作，不断推出讴歌党、讴歌祖国、讴歌人民、讴歌英雄、讴歌新时代的精品力作，鼓舞人民士气、凝聚社会共识，讴歌真善美、传播正能量。</w:t>
      </w:r>
    </w:p>
    <w:p>
      <w:pPr>
        <w:pStyle w:val="12"/>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三）认真贯彻中宣部《关于开展文娱领域综合治理工作的通知》精神和《中国文联文艺工作者职业道德和行风建设工作座谈会》及《河北省文联文艺工作者职业道德和行风建设工作座谈会》会议精神，把职业道德建设和行风建设融入全市文艺界重大文艺创作、重点文艺采风、文艺志愿服务等活动中，引导广大文艺工作者修身守正、立心铸魂，坚守职业道德，追求德艺双馨，推动全市文艺事业高质量发展。</w:t>
      </w:r>
    </w:p>
    <w:p>
      <w:pPr>
        <w:pStyle w:val="12"/>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四）进一步完善“深入生活、扎根人民”主题实践活动常态化长效化机制，积极开展文艺志愿服务活动，组织文艺工作者进社区、进校园、进军营、进企业，广泛开展“我们的中国梦——文化进万家”等文艺志愿服务活动，努力满足人民群众日益增长的美好生活需求。组织开展文化科技卫生“三下乡”等乡村文化活动，坚持送文化、种文化和传精神相结合，以惠民演出、采风创作、文艺支教、展览展示等多种形式，用更多思想精深、艺术精湛、制作精良的优秀作品满足人民群众对精神文化生活的新期待。</w:t>
      </w:r>
    </w:p>
    <w:p>
      <w:pPr>
        <w:pStyle w:val="12"/>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五）进一步完善落实市文联党组制定的关于加强意识形态工作《实施意见》《工作方案》《应急预案》和《责任清单》。加强对公众号、微信群、短视频等新媒体平台的管控，扎实做好文艺生产安全工作。进一步完善文联所属文艺家协会《干部管理》和《年度考核》等制度，使协会工作走上规范化、制度化、科学化和法制化的轨道。</w:t>
      </w:r>
    </w:p>
    <w:p>
      <w:pPr>
        <w:pStyle w:val="12"/>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六）进一步夯实文联自身建设基础。持续巩固和深化“不忘初心、牢记使命”主题教育和“四力”教育实践成果，在已有工作基础上抓重点、打硬仗、攻难关、补短板，紧紧围绕增强“四力”，持续加强文艺人才队伍建设；紧紧围绕建立健全文艺创作激励机制，推动构筑文艺事业高峰；紧紧围绕落实意识形态工作责任制，全方位加强意识形态阵地建设；紧紧围绕党风廉政建设，营造文联风清气正良好政治生态。</w:t>
      </w:r>
    </w:p>
    <w:p>
      <w:pPr>
        <w:pStyle w:val="12"/>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（七）完善制度建设。包括制定完善预算绩效管理制度、资金管理办法、工作保障制度等，为全年预算绩效目标的实现奠定制度基础。</w:t>
      </w:r>
    </w:p>
    <w:p>
      <w:pPr>
        <w:pStyle w:val="12"/>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（八）加强支出管理。通过优化支出结构、编细编实预算、加快履行政府采购手续、尽快启动项目、及时支付资金、6月底前细化代编预算、按规定及时下达资金等多种措施，确保支出进度达标。</w:t>
      </w:r>
    </w:p>
    <w:p>
      <w:pPr>
        <w:pStyle w:val="12"/>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（九）加强绩效运行监控。按要求开展绩效运行监控，发现问题及时采取措施，确保绩效目标如期保质实现。</w:t>
      </w:r>
    </w:p>
    <w:p>
      <w:pPr>
        <w:pStyle w:val="12"/>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（十）做好绩效自评。按要求开展上年度部门预算绩效自评和重点评价工作，对评价中发现的问题及时整改，调整优化支出结构，提高财政资金使用效益。</w:t>
      </w:r>
    </w:p>
    <w:p>
      <w:pPr>
        <w:pStyle w:val="12"/>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（十一）规范财务资产管理。完善财务管理制度，严格审批程序，加强固定资产登记、使用和报废处置管理，做到支出合理，物尽其用。</w:t>
      </w:r>
    </w:p>
    <w:p>
      <w:pPr>
        <w:pStyle w:val="12"/>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十二）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12"/>
        <w:keepNext w:val="0"/>
        <w:keepLines w:val="0"/>
        <w:pageBreakBefore w:val="0"/>
        <w:widowControl w:val="0"/>
        <w:kinsoku/>
        <w:wordWrap/>
        <w:overflowPunct w:val="0"/>
        <w:topLinePunct/>
        <w:autoSpaceDE/>
        <w:autoSpaceDN/>
        <w:bidi w:val="0"/>
        <w:adjustRightInd/>
        <w:snapToGrid/>
        <w:spacing w:before="0" w:after="0" w:line="560" w:lineRule="exact"/>
        <w:jc w:val="both"/>
        <w:textAlignment w:val="auto"/>
        <w:rPr>
          <w:sz w:val="32"/>
          <w:szCs w:val="32"/>
        </w:rPr>
      </w:pPr>
      <w:r>
        <w:rPr>
          <w:sz w:val="32"/>
          <w:szCs w:val="32"/>
        </w:rPr>
        <w:t>（十三）加强宣传培训调研等。加强人员培训，提高本部门职工业务素质；加强调研，提出优化财政资金配置、提高资金使用效益的意见；加大宣传力度，强化预算绩效管理意识，促进预算绩效管理水平进一步提升。</w:t>
      </w:r>
    </w:p>
    <w:p>
      <w:pPr>
        <w:keepNext w:val="0"/>
        <w:keepLines w:val="0"/>
        <w:pageBreakBefore w:val="0"/>
        <w:widowControl w:val="0"/>
        <w:kinsoku/>
        <w:wordWrap/>
        <w:overflowPunct w:val="0"/>
        <w:topLinePunct/>
        <w:autoSpaceDE/>
        <w:autoSpaceDN/>
        <w:bidi w:val="0"/>
        <w:adjustRightInd/>
        <w:snapToGrid/>
        <w:spacing w:line="560" w:lineRule="exact"/>
        <w:ind w:firstLine="0"/>
        <w:jc w:val="both"/>
        <w:textAlignment w:val="auto"/>
        <w:outlineLvl w:val="9"/>
        <w:rPr>
          <w:sz w:val="32"/>
          <w:szCs w:val="32"/>
        </w:rPr>
        <w:sectPr>
          <w:footerReference r:id="rId5" w:type="default"/>
          <w:footerReference r:id="rId6" w:type="even"/>
          <w:pgSz w:w="11900" w:h="16840"/>
          <w:pgMar w:top="1984" w:right="1417" w:bottom="1417" w:left="1417" w:header="720" w:footer="1134" w:gutter="0"/>
          <w:pgNumType w:fmt="decimal" w:start="1"/>
          <w:cols w:space="720" w:num="1"/>
        </w:sectPr>
      </w:pPr>
      <w:r>
        <w:rPr>
          <w:rFonts w:ascii="方正书宋_GBK" w:hAnsi="方正书宋_GBK" w:eastAsia="方正书宋_GBK" w:cs="方正书宋_GBK"/>
          <w:color w:val="000000"/>
          <w:sz w:val="32"/>
          <w:szCs w:val="3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rPr>
          <w:rFonts w:ascii="方正小标宋_GBK" w:hAnsi="方正小标宋_GBK" w:eastAsia="方正小标宋_GBK" w:cs="方正小标宋_GBK"/>
          <w:color w:val="000000"/>
          <w:sz w:val="52"/>
        </w:rPr>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rPr>
          <w:rFonts w:ascii="方正小标宋_GBK" w:hAnsi="方正小标宋_GBK" w:eastAsia="方正小标宋_GBK" w:cs="方正小标宋_GBK"/>
          <w:color w:val="000000"/>
          <w:sz w:val="52"/>
        </w:rPr>
      </w:pPr>
    </w:p>
    <w:p>
      <w:pPr>
        <w:spacing w:before="0" w:after="0" w:line="240" w:lineRule="auto"/>
        <w:ind w:firstLine="0"/>
        <w:jc w:val="center"/>
        <w:outlineLvl w:val="9"/>
        <w:rPr>
          <w:rFonts w:ascii="方正小标宋_GBK" w:hAnsi="方正小标宋_GBK" w:eastAsia="方正小标宋_GBK" w:cs="方正小标宋_GBK"/>
          <w:color w:val="000000"/>
          <w:sz w:val="52"/>
        </w:rPr>
      </w:pPr>
    </w:p>
    <w:p>
      <w:pPr>
        <w:spacing w:before="0" w:after="0" w:line="240" w:lineRule="auto"/>
        <w:ind w:firstLine="0"/>
        <w:jc w:val="center"/>
        <w:outlineLvl w:val="9"/>
        <w:rPr>
          <w:rFonts w:ascii="方正小标宋_GBK" w:hAnsi="方正小标宋_GBK" w:eastAsia="方正小标宋_GBK" w:cs="方正小标宋_GBK"/>
          <w:color w:val="000000"/>
          <w:sz w:val="52"/>
        </w:rPr>
      </w:pP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4"/>
        </w:rPr>
        <w:t>第二部分</w:t>
      </w:r>
    </w:p>
    <w:p>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4"/>
        </w:rPr>
        <w:t xml:space="preserve"> </w:t>
      </w:r>
    </w:p>
    <w:p>
      <w:pPr>
        <w:spacing w:before="0" w:after="0" w:line="240" w:lineRule="auto"/>
        <w:ind w:firstLine="0"/>
        <w:jc w:val="center"/>
        <w:outlineLvl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4"/>
        </w:rPr>
        <w:t>预算项目绩效目标</w:t>
      </w:r>
    </w:p>
    <w:p>
      <w:pPr>
        <w:spacing w:before="0" w:after="0" w:line="240" w:lineRule="auto"/>
        <w:ind w:firstLine="0"/>
        <w:jc w:val="center"/>
        <w:outlineLvl w:val="9"/>
        <w:sectPr>
          <w:pgSz w:w="11900" w:h="16840"/>
          <w:pgMar w:top="1984" w:right="1304" w:bottom="1417" w:left="1304" w:header="720" w:footer="1134" w:gutter="0"/>
          <w:pgNumType w:fmt="decimal"/>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黑体" w:hAnsi="黑体" w:eastAsia="黑体" w:cs="黑体"/>
          <w:sz w:val="32"/>
          <w:szCs w:val="32"/>
        </w:rPr>
      </w:pPr>
      <w:bookmarkStart w:id="3" w:name="_Toc_4_4_0000000004"/>
      <w:r>
        <w:rPr>
          <w:rFonts w:hint="eastAsia" w:ascii="黑体" w:hAnsi="黑体" w:eastAsia="黑体" w:cs="黑体"/>
          <w:color w:val="000000"/>
          <w:sz w:val="32"/>
          <w:szCs w:val="32"/>
        </w:rPr>
        <w:t>1.唐山文学绩效目标表</w:t>
      </w:r>
      <w:bookmarkEnd w:id="3"/>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407001唐山市文学艺术界联合会本级</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13020025P00T24610004A</w:t>
            </w:r>
          </w:p>
        </w:tc>
        <w:tc>
          <w:tcPr>
            <w:tcW w:w="1587" w:type="dxa"/>
            <w:vAlign w:val="center"/>
          </w:tcPr>
          <w:p>
            <w:pPr>
              <w:pStyle w:val="16"/>
            </w:pPr>
            <w:r>
              <w:t>项目名称</w:t>
            </w:r>
          </w:p>
        </w:tc>
        <w:tc>
          <w:tcPr>
            <w:tcW w:w="4423" w:type="dxa"/>
            <w:gridSpan w:val="3"/>
            <w:vAlign w:val="center"/>
          </w:tcPr>
          <w:p>
            <w:pPr>
              <w:pStyle w:val="15"/>
            </w:pPr>
            <w:r>
              <w:t>唐山文学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jc w:val="center"/>
            </w:pPr>
            <w:r>
              <w:t>16.77</w:t>
            </w:r>
          </w:p>
        </w:tc>
        <w:tc>
          <w:tcPr>
            <w:tcW w:w="1587" w:type="dxa"/>
            <w:vAlign w:val="center"/>
          </w:tcPr>
          <w:p>
            <w:pPr>
              <w:pStyle w:val="16"/>
            </w:pPr>
            <w:r>
              <w:t>其中：财政    资金</w:t>
            </w:r>
          </w:p>
        </w:tc>
        <w:tc>
          <w:tcPr>
            <w:tcW w:w="1304" w:type="dxa"/>
            <w:vAlign w:val="center"/>
          </w:tcPr>
          <w:p>
            <w:pPr>
              <w:pStyle w:val="15"/>
              <w:jc w:val="center"/>
            </w:pPr>
            <w:r>
              <w:t>16.77</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做好《唐山文学》1-12期的发行工作，保障业务正常开展。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40%</w:t>
            </w:r>
          </w:p>
        </w:tc>
        <w:tc>
          <w:tcPr>
            <w:tcW w:w="1304" w:type="dxa"/>
            <w:vAlign w:val="center"/>
          </w:tcPr>
          <w:p>
            <w:pPr>
              <w:pStyle w:val="17"/>
            </w:pPr>
            <w:r>
              <w:t xml:space="preserve"> </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1.做好《唐山文学》1-12期的发行工作，保障业务正常开展。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出版印刷发行期数</w:t>
            </w:r>
          </w:p>
        </w:tc>
        <w:tc>
          <w:tcPr>
            <w:tcW w:w="2891" w:type="dxa"/>
            <w:vAlign w:val="center"/>
          </w:tcPr>
          <w:p>
            <w:pPr>
              <w:pStyle w:val="15"/>
            </w:pPr>
            <w:r>
              <w:t>出版印刷发行期数</w:t>
            </w:r>
          </w:p>
        </w:tc>
        <w:tc>
          <w:tcPr>
            <w:tcW w:w="1276" w:type="dxa"/>
            <w:vAlign w:val="center"/>
          </w:tcPr>
          <w:p>
            <w:pPr>
              <w:pStyle w:val="15"/>
            </w:pPr>
            <w:r>
              <w:t>12期</w:t>
            </w:r>
          </w:p>
        </w:tc>
        <w:tc>
          <w:tcPr>
            <w:tcW w:w="1843" w:type="dxa"/>
            <w:vAlign w:val="center"/>
          </w:tcPr>
          <w:p>
            <w:pPr>
              <w:pStyle w:val="15"/>
            </w:pPr>
            <w:r>
              <w:t>根据年度工作计划及印刷协议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印刷合格率</w:t>
            </w:r>
          </w:p>
        </w:tc>
        <w:tc>
          <w:tcPr>
            <w:tcW w:w="2891" w:type="dxa"/>
            <w:vAlign w:val="center"/>
          </w:tcPr>
          <w:p>
            <w:pPr>
              <w:pStyle w:val="15"/>
            </w:pPr>
            <w:r>
              <w:t>印刷合格率</w:t>
            </w:r>
          </w:p>
        </w:tc>
        <w:tc>
          <w:tcPr>
            <w:tcW w:w="1276" w:type="dxa"/>
            <w:vAlign w:val="center"/>
          </w:tcPr>
          <w:p>
            <w:pPr>
              <w:pStyle w:val="15"/>
            </w:pPr>
            <w:r>
              <w:t>100%</w:t>
            </w:r>
          </w:p>
        </w:tc>
        <w:tc>
          <w:tcPr>
            <w:tcW w:w="1843" w:type="dxa"/>
            <w:vAlign w:val="center"/>
          </w:tcPr>
          <w:p>
            <w:pPr>
              <w:pStyle w:val="15"/>
            </w:pPr>
            <w:r>
              <w:t>根据年度工作计划及印刷协议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合同约定时限</w:t>
            </w:r>
          </w:p>
        </w:tc>
        <w:tc>
          <w:tcPr>
            <w:tcW w:w="2891" w:type="dxa"/>
            <w:vAlign w:val="center"/>
          </w:tcPr>
          <w:p>
            <w:pPr>
              <w:pStyle w:val="15"/>
            </w:pPr>
            <w:r>
              <w:t>合同约定时限</w:t>
            </w:r>
          </w:p>
        </w:tc>
        <w:tc>
          <w:tcPr>
            <w:tcW w:w="1276" w:type="dxa"/>
            <w:vAlign w:val="center"/>
          </w:tcPr>
          <w:p>
            <w:pPr>
              <w:pStyle w:val="15"/>
            </w:pPr>
            <w:r>
              <w:t>2025年12月底前完成</w:t>
            </w:r>
          </w:p>
        </w:tc>
        <w:tc>
          <w:tcPr>
            <w:tcW w:w="1843" w:type="dxa"/>
            <w:vAlign w:val="center"/>
          </w:tcPr>
          <w:p>
            <w:pPr>
              <w:pStyle w:val="15"/>
            </w:pPr>
            <w:r>
              <w:t>根据年度工作计划及印刷协议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杂志单价</w:t>
            </w:r>
          </w:p>
        </w:tc>
        <w:tc>
          <w:tcPr>
            <w:tcW w:w="2891" w:type="dxa"/>
            <w:vAlign w:val="center"/>
          </w:tcPr>
          <w:p>
            <w:pPr>
              <w:pStyle w:val="15"/>
            </w:pPr>
            <w:r>
              <w:t>杂志单价</w:t>
            </w:r>
          </w:p>
        </w:tc>
        <w:tc>
          <w:tcPr>
            <w:tcW w:w="1276" w:type="dxa"/>
            <w:vAlign w:val="center"/>
          </w:tcPr>
          <w:p>
            <w:pPr>
              <w:pStyle w:val="15"/>
            </w:pPr>
            <w:r>
              <w:t>≤12元</w:t>
            </w:r>
          </w:p>
        </w:tc>
        <w:tc>
          <w:tcPr>
            <w:tcW w:w="1843" w:type="dxa"/>
            <w:vAlign w:val="center"/>
          </w:tcPr>
          <w:p>
            <w:pPr>
              <w:pStyle w:val="15"/>
            </w:pPr>
            <w:r>
              <w:t>根据年度工作计划及印刷协议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保障日常办公</w:t>
            </w:r>
          </w:p>
        </w:tc>
        <w:tc>
          <w:tcPr>
            <w:tcW w:w="2891" w:type="dxa"/>
            <w:vAlign w:val="center"/>
          </w:tcPr>
          <w:p>
            <w:pPr>
              <w:pStyle w:val="15"/>
            </w:pPr>
            <w:r>
              <w:t>保障日常办公</w:t>
            </w:r>
          </w:p>
        </w:tc>
        <w:tc>
          <w:tcPr>
            <w:tcW w:w="1276" w:type="dxa"/>
            <w:vAlign w:val="center"/>
          </w:tcPr>
          <w:p>
            <w:pPr>
              <w:pStyle w:val="15"/>
            </w:pPr>
            <w:r>
              <w:t>有效保障日常办公</w:t>
            </w:r>
          </w:p>
        </w:tc>
        <w:tc>
          <w:tcPr>
            <w:tcW w:w="1843" w:type="dxa"/>
            <w:vAlign w:val="center"/>
          </w:tcPr>
          <w:p>
            <w:pPr>
              <w:pStyle w:val="15"/>
            </w:pPr>
            <w:r>
              <w:t>根据年度工作计划及印刷协议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≥90%</w:t>
            </w:r>
          </w:p>
        </w:tc>
        <w:tc>
          <w:tcPr>
            <w:tcW w:w="1843" w:type="dxa"/>
            <w:vAlign w:val="center"/>
          </w:tcPr>
          <w:p>
            <w:pPr>
              <w:pStyle w:val="15"/>
            </w:pPr>
            <w:r>
              <w:t>根据年度工作计划及印刷协议</w:t>
            </w:r>
          </w:p>
        </w:tc>
      </w:tr>
    </w:tbl>
    <w:p>
      <w:pPr>
        <w:sectPr>
          <w:pgSz w:w="11900" w:h="16840"/>
          <w:pgMar w:top="1984" w:right="1304" w:bottom="1134" w:left="1304" w:header="720" w:footer="1134" w:gutter="0"/>
          <w:pgNumType w:fmt="decimal"/>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黑体" w:hAnsi="黑体" w:eastAsia="黑体" w:cs="黑体"/>
          <w:color w:val="000000"/>
          <w:sz w:val="32"/>
          <w:szCs w:val="32"/>
        </w:rPr>
      </w:pPr>
      <w:bookmarkStart w:id="4" w:name="_Toc_4_4_0000000005"/>
      <w:r>
        <w:rPr>
          <w:rFonts w:hint="eastAsia" w:ascii="黑体" w:hAnsi="黑体" w:eastAsia="黑体" w:cs="黑体"/>
          <w:color w:val="000000"/>
          <w:sz w:val="32"/>
          <w:szCs w:val="32"/>
        </w:rPr>
        <w:t>2.写作营绩效目标表</w:t>
      </w:r>
      <w:bookmarkEnd w:id="4"/>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407001唐山市文学艺术界联合会本级</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13020025P004064100045</w:t>
            </w:r>
          </w:p>
        </w:tc>
        <w:tc>
          <w:tcPr>
            <w:tcW w:w="1587" w:type="dxa"/>
            <w:vAlign w:val="center"/>
          </w:tcPr>
          <w:p>
            <w:pPr>
              <w:pStyle w:val="16"/>
            </w:pPr>
            <w:r>
              <w:t>项目名称</w:t>
            </w:r>
          </w:p>
        </w:tc>
        <w:tc>
          <w:tcPr>
            <w:tcW w:w="4423" w:type="dxa"/>
            <w:gridSpan w:val="3"/>
            <w:vAlign w:val="center"/>
          </w:tcPr>
          <w:p>
            <w:pPr>
              <w:pStyle w:val="15"/>
            </w:pPr>
            <w:r>
              <w:t>写作营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9.00</w:t>
            </w:r>
          </w:p>
        </w:tc>
        <w:tc>
          <w:tcPr>
            <w:tcW w:w="1587" w:type="dxa"/>
            <w:vAlign w:val="center"/>
          </w:tcPr>
          <w:p>
            <w:pPr>
              <w:pStyle w:val="16"/>
            </w:pPr>
            <w:r>
              <w:t>其中：财政    资金</w:t>
            </w:r>
          </w:p>
        </w:tc>
        <w:tc>
          <w:tcPr>
            <w:tcW w:w="1304" w:type="dxa"/>
            <w:vAlign w:val="center"/>
          </w:tcPr>
          <w:p>
            <w:pPr>
              <w:pStyle w:val="15"/>
            </w:pPr>
            <w:r>
              <w:t>9.00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大力推动文艺创作，努力实现文联工作由活动组织型向创作主导型转变，实现服务大局有新作为、政治引领有新成效、精品创作有新成果、文艺队伍有新拓展、服务人民有新举措、自身建设有新进展。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1.按计划开展写作营活动，保障单位业务开展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活动次数</w:t>
            </w:r>
          </w:p>
        </w:tc>
        <w:tc>
          <w:tcPr>
            <w:tcW w:w="2891" w:type="dxa"/>
            <w:vAlign w:val="center"/>
          </w:tcPr>
          <w:p>
            <w:pPr>
              <w:pStyle w:val="15"/>
            </w:pPr>
            <w:r>
              <w:t>活动次数</w:t>
            </w:r>
          </w:p>
        </w:tc>
        <w:tc>
          <w:tcPr>
            <w:tcW w:w="1276" w:type="dxa"/>
            <w:vAlign w:val="center"/>
          </w:tcPr>
          <w:p>
            <w:pPr>
              <w:pStyle w:val="15"/>
            </w:pPr>
            <w:r>
              <w:t>≥1次</w:t>
            </w:r>
          </w:p>
        </w:tc>
        <w:tc>
          <w:tcPr>
            <w:tcW w:w="1843" w:type="dxa"/>
            <w:vAlign w:val="center"/>
          </w:tcPr>
          <w:p>
            <w:pPr>
              <w:pStyle w:val="15"/>
            </w:pPr>
            <w:r>
              <w:t>根据年度工作计划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合格率</w:t>
            </w:r>
          </w:p>
        </w:tc>
        <w:tc>
          <w:tcPr>
            <w:tcW w:w="2891" w:type="dxa"/>
            <w:vAlign w:val="center"/>
          </w:tcPr>
          <w:p>
            <w:pPr>
              <w:pStyle w:val="15"/>
            </w:pPr>
            <w:r>
              <w:t>合格率</w:t>
            </w:r>
          </w:p>
        </w:tc>
        <w:tc>
          <w:tcPr>
            <w:tcW w:w="1276" w:type="dxa"/>
            <w:vAlign w:val="center"/>
          </w:tcPr>
          <w:p>
            <w:pPr>
              <w:pStyle w:val="15"/>
            </w:pPr>
            <w:r>
              <w:t>100%</w:t>
            </w:r>
          </w:p>
        </w:tc>
        <w:tc>
          <w:tcPr>
            <w:tcW w:w="1843" w:type="dxa"/>
            <w:vAlign w:val="center"/>
          </w:tcPr>
          <w:p>
            <w:pPr>
              <w:pStyle w:val="15"/>
            </w:pPr>
            <w:r>
              <w:t>根据年度工作计划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工作完成时限</w:t>
            </w:r>
          </w:p>
        </w:tc>
        <w:tc>
          <w:tcPr>
            <w:tcW w:w="2891" w:type="dxa"/>
            <w:vAlign w:val="center"/>
          </w:tcPr>
          <w:p>
            <w:pPr>
              <w:pStyle w:val="15"/>
            </w:pPr>
            <w:r>
              <w:t>工作完成时限</w:t>
            </w:r>
          </w:p>
        </w:tc>
        <w:tc>
          <w:tcPr>
            <w:tcW w:w="1276" w:type="dxa"/>
            <w:vAlign w:val="center"/>
          </w:tcPr>
          <w:p>
            <w:pPr>
              <w:pStyle w:val="15"/>
            </w:pPr>
            <w:r>
              <w:t>2025年12月底前完成</w:t>
            </w:r>
          </w:p>
        </w:tc>
        <w:tc>
          <w:tcPr>
            <w:tcW w:w="1843" w:type="dxa"/>
            <w:vAlign w:val="center"/>
          </w:tcPr>
          <w:p>
            <w:pPr>
              <w:pStyle w:val="15"/>
            </w:pPr>
            <w:r>
              <w:t>根据年度工作计划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活动人均成本</w:t>
            </w:r>
          </w:p>
        </w:tc>
        <w:tc>
          <w:tcPr>
            <w:tcW w:w="2891" w:type="dxa"/>
            <w:vAlign w:val="center"/>
          </w:tcPr>
          <w:p>
            <w:pPr>
              <w:pStyle w:val="15"/>
            </w:pPr>
            <w:r>
              <w:t>活动人均成本</w:t>
            </w:r>
          </w:p>
        </w:tc>
        <w:tc>
          <w:tcPr>
            <w:tcW w:w="1276" w:type="dxa"/>
            <w:vAlign w:val="center"/>
          </w:tcPr>
          <w:p>
            <w:pPr>
              <w:pStyle w:val="15"/>
            </w:pPr>
            <w:r>
              <w:t>≤400元</w:t>
            </w:r>
          </w:p>
        </w:tc>
        <w:tc>
          <w:tcPr>
            <w:tcW w:w="1843" w:type="dxa"/>
            <w:vAlign w:val="center"/>
          </w:tcPr>
          <w:p>
            <w:pPr>
              <w:pStyle w:val="15"/>
            </w:pPr>
            <w:r>
              <w:t>根据年度工作计划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提升人员素质</w:t>
            </w:r>
          </w:p>
        </w:tc>
        <w:tc>
          <w:tcPr>
            <w:tcW w:w="2891" w:type="dxa"/>
            <w:vAlign w:val="center"/>
          </w:tcPr>
          <w:p>
            <w:pPr>
              <w:pStyle w:val="15"/>
            </w:pPr>
            <w:r>
              <w:t>提升人员素质</w:t>
            </w:r>
          </w:p>
        </w:tc>
        <w:tc>
          <w:tcPr>
            <w:tcW w:w="1276" w:type="dxa"/>
            <w:vAlign w:val="center"/>
          </w:tcPr>
          <w:p>
            <w:pPr>
              <w:pStyle w:val="15"/>
            </w:pPr>
            <w:r>
              <w:t>有效保障人员素质</w:t>
            </w:r>
          </w:p>
        </w:tc>
        <w:tc>
          <w:tcPr>
            <w:tcW w:w="1843" w:type="dxa"/>
            <w:vAlign w:val="center"/>
          </w:tcPr>
          <w:p>
            <w:pPr>
              <w:pStyle w:val="15"/>
            </w:pPr>
            <w:r>
              <w:t>根据年度工作计划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≥90%</w:t>
            </w:r>
          </w:p>
        </w:tc>
        <w:tc>
          <w:tcPr>
            <w:tcW w:w="1843" w:type="dxa"/>
            <w:vAlign w:val="center"/>
          </w:tcPr>
          <w:p>
            <w:pPr>
              <w:pStyle w:val="15"/>
            </w:pPr>
            <w:r>
              <w:t>根据年度工作计划</w:t>
            </w:r>
          </w:p>
        </w:tc>
      </w:tr>
    </w:tbl>
    <w:p>
      <w:pPr>
        <w:sectPr>
          <w:pgSz w:w="11900" w:h="16840"/>
          <w:pgMar w:top="1984" w:right="1304" w:bottom="1134" w:left="1304" w:header="720" w:footer="1134" w:gutter="0"/>
          <w:pgNumType w:fmt="decimal"/>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黑体" w:hAnsi="黑体" w:eastAsia="黑体" w:cs="黑体"/>
          <w:color w:val="000000"/>
          <w:sz w:val="32"/>
          <w:szCs w:val="32"/>
        </w:rPr>
      </w:pPr>
      <w:bookmarkStart w:id="5" w:name="_Toc_4_4_0000000006"/>
      <w:r>
        <w:rPr>
          <w:rFonts w:hint="eastAsia" w:ascii="黑体" w:hAnsi="黑体" w:eastAsia="黑体" w:cs="黑体"/>
          <w:color w:val="000000"/>
          <w:sz w:val="32"/>
          <w:szCs w:val="32"/>
        </w:rPr>
        <w:t>3.增强“四力”夯实基层文联基础服务新时代文明实践中心建设理论业务培训活动绩效目标表</w:t>
      </w:r>
      <w:bookmarkEnd w:id="5"/>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407001唐山市文学艺术界联合会本级</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13020025P00T6FP100049</w:t>
            </w:r>
          </w:p>
        </w:tc>
        <w:tc>
          <w:tcPr>
            <w:tcW w:w="1587" w:type="dxa"/>
            <w:vAlign w:val="center"/>
          </w:tcPr>
          <w:p>
            <w:pPr>
              <w:pStyle w:val="16"/>
            </w:pPr>
            <w:r>
              <w:t>项目名称</w:t>
            </w:r>
          </w:p>
        </w:tc>
        <w:tc>
          <w:tcPr>
            <w:tcW w:w="4423" w:type="dxa"/>
            <w:gridSpan w:val="3"/>
            <w:vAlign w:val="center"/>
          </w:tcPr>
          <w:p>
            <w:pPr>
              <w:pStyle w:val="15"/>
            </w:pPr>
            <w:r>
              <w:t>增强“四力”夯实基层文联基础服务新时代文明实践中心建设理论业务培训活动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7.00</w:t>
            </w:r>
          </w:p>
        </w:tc>
        <w:tc>
          <w:tcPr>
            <w:tcW w:w="1587" w:type="dxa"/>
            <w:vAlign w:val="center"/>
          </w:tcPr>
          <w:p>
            <w:pPr>
              <w:pStyle w:val="16"/>
            </w:pPr>
            <w:r>
              <w:t>其中：财政    资金</w:t>
            </w:r>
          </w:p>
        </w:tc>
        <w:tc>
          <w:tcPr>
            <w:tcW w:w="1304" w:type="dxa"/>
            <w:vAlign w:val="center"/>
          </w:tcPr>
          <w:p>
            <w:pPr>
              <w:pStyle w:val="15"/>
            </w:pPr>
            <w:r>
              <w:t>7.00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探索基层文联建设的新途径新形势，延伸工作手臂，强化基层文联与新时代文明实践中心融合共建，不断增强脚力、眼力、脑力、笔力，激励文艺工作者积极作为，开拓进取，承担起服务新时代文明实践中心建设的新使命。</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 xml:space="preserve"> </w:t>
            </w:r>
          </w:p>
        </w:tc>
        <w:tc>
          <w:tcPr>
            <w:tcW w:w="1587" w:type="dxa"/>
            <w:vAlign w:val="center"/>
          </w:tcPr>
          <w:p>
            <w:pPr>
              <w:pStyle w:val="17"/>
            </w:pPr>
            <w:r>
              <w:t xml:space="preserve"> </w:t>
            </w:r>
          </w:p>
        </w:tc>
        <w:tc>
          <w:tcPr>
            <w:tcW w:w="1304" w:type="dxa"/>
            <w:vAlign w:val="center"/>
          </w:tcPr>
          <w:p>
            <w:pPr>
              <w:pStyle w:val="17"/>
            </w:pPr>
            <w:r>
              <w:t xml:space="preserve"> </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1.保证单位业务正常开展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培训次数</w:t>
            </w:r>
          </w:p>
        </w:tc>
        <w:tc>
          <w:tcPr>
            <w:tcW w:w="2891" w:type="dxa"/>
            <w:vAlign w:val="center"/>
          </w:tcPr>
          <w:p>
            <w:pPr>
              <w:pStyle w:val="15"/>
            </w:pPr>
            <w:r>
              <w:t>培训次数</w:t>
            </w:r>
          </w:p>
        </w:tc>
        <w:tc>
          <w:tcPr>
            <w:tcW w:w="1276" w:type="dxa"/>
            <w:vAlign w:val="center"/>
          </w:tcPr>
          <w:p>
            <w:pPr>
              <w:pStyle w:val="15"/>
            </w:pPr>
            <w:r>
              <w:t>≥1次</w:t>
            </w:r>
          </w:p>
        </w:tc>
        <w:tc>
          <w:tcPr>
            <w:tcW w:w="1843" w:type="dxa"/>
            <w:vAlign w:val="center"/>
          </w:tcPr>
          <w:p>
            <w:pPr>
              <w:pStyle w:val="15"/>
            </w:pPr>
            <w:r>
              <w:t>根据年度工作计划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培训计划按期完成率</w:t>
            </w:r>
          </w:p>
        </w:tc>
        <w:tc>
          <w:tcPr>
            <w:tcW w:w="2891" w:type="dxa"/>
            <w:vAlign w:val="center"/>
          </w:tcPr>
          <w:p>
            <w:pPr>
              <w:pStyle w:val="15"/>
            </w:pPr>
            <w:r>
              <w:t>培训计划按期完成率</w:t>
            </w:r>
          </w:p>
        </w:tc>
        <w:tc>
          <w:tcPr>
            <w:tcW w:w="1276" w:type="dxa"/>
            <w:vAlign w:val="center"/>
          </w:tcPr>
          <w:p>
            <w:pPr>
              <w:pStyle w:val="15"/>
            </w:pPr>
            <w:r>
              <w:t>100%</w:t>
            </w:r>
          </w:p>
        </w:tc>
        <w:tc>
          <w:tcPr>
            <w:tcW w:w="1843" w:type="dxa"/>
            <w:vAlign w:val="center"/>
          </w:tcPr>
          <w:p>
            <w:pPr>
              <w:pStyle w:val="15"/>
            </w:pPr>
            <w:r>
              <w:t>根据年度工作计划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培训完成时间</w:t>
            </w:r>
          </w:p>
        </w:tc>
        <w:tc>
          <w:tcPr>
            <w:tcW w:w="2891" w:type="dxa"/>
            <w:vAlign w:val="center"/>
          </w:tcPr>
          <w:p>
            <w:pPr>
              <w:pStyle w:val="15"/>
            </w:pPr>
            <w:r>
              <w:t>培训完成时间</w:t>
            </w:r>
          </w:p>
        </w:tc>
        <w:tc>
          <w:tcPr>
            <w:tcW w:w="1276" w:type="dxa"/>
            <w:vAlign w:val="center"/>
          </w:tcPr>
          <w:p>
            <w:pPr>
              <w:pStyle w:val="15"/>
            </w:pPr>
            <w:r>
              <w:t>2025年12月底前完成</w:t>
            </w:r>
          </w:p>
        </w:tc>
        <w:tc>
          <w:tcPr>
            <w:tcW w:w="1843" w:type="dxa"/>
            <w:vAlign w:val="center"/>
          </w:tcPr>
          <w:p>
            <w:pPr>
              <w:pStyle w:val="15"/>
            </w:pPr>
            <w:r>
              <w:t>根据年度工作计划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人均培训成本</w:t>
            </w:r>
          </w:p>
        </w:tc>
        <w:tc>
          <w:tcPr>
            <w:tcW w:w="2891" w:type="dxa"/>
            <w:vAlign w:val="center"/>
          </w:tcPr>
          <w:p>
            <w:pPr>
              <w:pStyle w:val="15"/>
            </w:pPr>
            <w:r>
              <w:t>人均培训成本</w:t>
            </w:r>
          </w:p>
        </w:tc>
        <w:tc>
          <w:tcPr>
            <w:tcW w:w="1276" w:type="dxa"/>
            <w:vAlign w:val="center"/>
          </w:tcPr>
          <w:p>
            <w:pPr>
              <w:pStyle w:val="15"/>
            </w:pPr>
            <w:r>
              <w:t>≤400元</w:t>
            </w:r>
          </w:p>
        </w:tc>
        <w:tc>
          <w:tcPr>
            <w:tcW w:w="1843" w:type="dxa"/>
            <w:vAlign w:val="center"/>
          </w:tcPr>
          <w:p>
            <w:pPr>
              <w:pStyle w:val="15"/>
            </w:pPr>
            <w:r>
              <w:t>根据年度工作计划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提升人员素质</w:t>
            </w:r>
          </w:p>
        </w:tc>
        <w:tc>
          <w:tcPr>
            <w:tcW w:w="2891" w:type="dxa"/>
            <w:vAlign w:val="center"/>
          </w:tcPr>
          <w:p>
            <w:pPr>
              <w:pStyle w:val="15"/>
            </w:pPr>
            <w:r>
              <w:t>提升人员素质</w:t>
            </w:r>
          </w:p>
        </w:tc>
        <w:tc>
          <w:tcPr>
            <w:tcW w:w="1276" w:type="dxa"/>
            <w:vAlign w:val="center"/>
          </w:tcPr>
          <w:p>
            <w:pPr>
              <w:pStyle w:val="15"/>
            </w:pPr>
            <w:r>
              <w:t>有效保障人员素质</w:t>
            </w:r>
          </w:p>
        </w:tc>
        <w:tc>
          <w:tcPr>
            <w:tcW w:w="1843" w:type="dxa"/>
            <w:vAlign w:val="center"/>
          </w:tcPr>
          <w:p>
            <w:pPr>
              <w:pStyle w:val="15"/>
            </w:pPr>
            <w:r>
              <w:t>根据年度工作计划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≥90%</w:t>
            </w:r>
          </w:p>
        </w:tc>
        <w:tc>
          <w:tcPr>
            <w:tcW w:w="1843" w:type="dxa"/>
            <w:vAlign w:val="center"/>
          </w:tcPr>
          <w:p>
            <w:pPr>
              <w:pStyle w:val="15"/>
            </w:pPr>
            <w:r>
              <w:t>根据年度工作计划</w:t>
            </w:r>
          </w:p>
        </w:tc>
      </w:tr>
    </w:tbl>
    <w:p/>
    <w:sectPr>
      <w:pgSz w:w="11900" w:h="16840"/>
      <w:pgMar w:top="1984" w:right="1304" w:bottom="1134" w:left="1304" w:header="720" w:footer="113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docVars>
    <w:docVar w:name="commondata" w:val="eyJoZGlkIjoiM2FhZmExY2QyM2IzY2RmZmM0YTU2YzEyMzAyMDM1MWMifQ=="/>
  </w:docVars>
  <w:rsids>
    <w:rsidRoot w:val="00000000"/>
    <w:rsid w:val="035206C1"/>
    <w:rsid w:val="09F935EE"/>
    <w:rsid w:val="0D68536C"/>
    <w:rsid w:val="16B83E37"/>
    <w:rsid w:val="19E00326"/>
    <w:rsid w:val="1FC5299C"/>
    <w:rsid w:val="24111291"/>
    <w:rsid w:val="25C1100C"/>
    <w:rsid w:val="261F20D3"/>
    <w:rsid w:val="326A6587"/>
    <w:rsid w:val="33084D20"/>
    <w:rsid w:val="38D82100"/>
    <w:rsid w:val="3C1934F8"/>
    <w:rsid w:val="3CDF42B4"/>
    <w:rsid w:val="3D2502C0"/>
    <w:rsid w:val="41AE35F8"/>
    <w:rsid w:val="4DCD2443"/>
    <w:rsid w:val="4EDF237F"/>
    <w:rsid w:val="544425C1"/>
    <w:rsid w:val="5E0A4E97"/>
    <w:rsid w:val="5F010248"/>
    <w:rsid w:val="61425A64"/>
    <w:rsid w:val="637A2DA5"/>
    <w:rsid w:val="69D72179"/>
    <w:rsid w:val="6D167147"/>
    <w:rsid w:val="6DC04CD2"/>
    <w:rsid w:val="74580ADB"/>
    <w:rsid w:val="7E5D031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4529</Words>
  <Characters>4721</Characters>
  <TotalTime>5</TotalTime>
  <ScaleCrop>false</ScaleCrop>
  <LinksUpToDate>false</LinksUpToDate>
  <CharactersWithSpaces>4790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2024-12-30T08:38:00Z</dcterms:created>
  <dc:creator>Administrator</dc:creator>
  <cp:lastModifiedBy>Administrator</cp:lastModifiedBy>
  <dcterms:modified xsi:type="dcterms:W3CDTF">2025-02-08T00:25:56Z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437C78F15D6D415CAA3E9863DE7CB4E6</vt:lpwstr>
  </property>
  <property fmtid="{D5CDD505-2E9C-101B-9397-08002B2CF9AE}" pid="4" name="KSOTemplateDocerSaveRecord">
    <vt:lpwstr>eyJoZGlkIjoiNWY1NmM3NjQ1YTRiMjcyM2ExOTA2NTliZWY0NTgyZDciLCJ1c2VySWQiOiIxMzExNDQyNjM4In0=</vt:lpwstr>
  </property>
</Properties>
</file>