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医疗保障部门权责清单事项分表</w:t>
      </w:r>
    </w:p>
    <w:p>
      <w:pPr>
        <w:widowControl w:val="0"/>
        <w:wordWrap/>
        <w:adjustRightInd/>
        <w:snapToGrid/>
        <w:spacing w:line="360" w:lineRule="exact"/>
        <w:ind w:left="0" w:leftChars="0" w:right="0" w:firstLine="0" w:firstLineChars="0"/>
        <w:jc w:val="center"/>
        <w:textAlignment w:val="auto"/>
        <w:outlineLvl w:val="9"/>
        <w:rPr>
          <w:rFonts w:hint="eastAsia" w:ascii="楷体_GB2312" w:hAnsi="楷体_GB2312" w:eastAsia="楷体_GB2312"/>
          <w:sz w:val="28"/>
          <w:szCs w:val="24"/>
          <w:lang w:val="en-US" w:eastAsia="zh-CN"/>
        </w:rPr>
      </w:pPr>
      <w:r>
        <w:rPr>
          <w:rFonts w:hint="eastAsia" w:ascii="楷体_GB2312" w:hAnsi="楷体_GB2312" w:eastAsia="楷体_GB2312"/>
          <w:sz w:val="24"/>
          <w:szCs w:val="24"/>
          <w:lang w:val="en-US" w:eastAsia="zh-CN"/>
        </w:rPr>
        <w:t>（共五类、十七项）</w:t>
      </w:r>
    </w:p>
    <w:p>
      <w:pPr>
        <w:widowControl w:val="0"/>
        <w:wordWrap/>
        <w:adjustRightInd/>
        <w:snapToGrid/>
        <w:spacing w:line="360" w:lineRule="exact"/>
        <w:ind w:right="0" w:firstLine="480" w:firstLineChars="200"/>
        <w:textAlignment w:val="auto"/>
        <w:outlineLvl w:val="9"/>
        <w:rPr>
          <w:rFonts w:hint="eastAsia" w:ascii="仿宋_GB2312"/>
          <w:sz w:val="28"/>
          <w:szCs w:val="28"/>
          <w:lang w:val="en-US" w:eastAsia="zh-CN"/>
        </w:rPr>
      </w:pPr>
      <w:r>
        <w:rPr>
          <w:rFonts w:hint="eastAsia" w:ascii="楷体_GB2312" w:hAnsi="楷体_GB2312" w:eastAsia="楷体_GB2312"/>
          <w:sz w:val="24"/>
          <w:szCs w:val="28"/>
          <w:lang w:val="en-US" w:eastAsia="zh-CN"/>
        </w:rPr>
        <w:t>单位：唐山市医疗保障局</w:t>
      </w:r>
      <w:r>
        <w:rPr>
          <w:rFonts w:hint="eastAsia" w:ascii="楷体_GB2312" w:hAnsi="楷体_GB2312" w:eastAsia="楷体_GB2312" w:cs="Arial"/>
          <w:sz w:val="24"/>
          <w:szCs w:val="28"/>
          <w:lang w:val="en-US" w:eastAsia="zh-CN"/>
        </w:rPr>
        <w:t>（公章）</w:t>
      </w:r>
    </w:p>
    <w:tbl>
      <w:tblPr>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6"/>
        <w:gridCol w:w="1176"/>
        <w:gridCol w:w="1128"/>
        <w:gridCol w:w="3948"/>
        <w:gridCol w:w="3744"/>
        <w:gridCol w:w="3144"/>
        <w:gridCol w:w="687"/>
      </w:tblGrid>
      <w:tr>
        <w:trPr>
          <w:trHeight w:val="489"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序号</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权力类型</w:t>
            </w:r>
          </w:p>
        </w:tc>
        <w:tc>
          <w:tcPr>
            <w:tcW w:w="117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权力事项</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2"/>
                <w:sz w:val="24"/>
                <w:szCs w:val="24"/>
                <w:u w:val="none"/>
                <w:lang w:eastAsia="zh-CN"/>
              </w:rPr>
              <w:t>行政主体</w:t>
            </w:r>
          </w:p>
        </w:tc>
        <w:tc>
          <w:tcPr>
            <w:tcW w:w="394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实施依据</w:t>
            </w:r>
          </w:p>
        </w:tc>
        <w:tc>
          <w:tcPr>
            <w:tcW w:w="3744"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责任事项</w:t>
            </w:r>
          </w:p>
        </w:tc>
        <w:tc>
          <w:tcPr>
            <w:tcW w:w="3144"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追责情形</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备注</w:t>
            </w:r>
          </w:p>
        </w:tc>
      </w:tr>
      <w:tr>
        <w:trPr>
          <w:trHeight w:val="8697"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val="en-US" w:eastAsia="zh-CN"/>
              </w:rPr>
            </w:pPr>
            <w:r>
              <w:rPr>
                <w:rFonts w:hint="eastAsia" w:ascii="仿宋_GB2312" w:hAnsi="仿宋_GB2312" w:eastAsia="仿宋_GB2312"/>
                <w:b w:val="0"/>
                <w:i w:val="0"/>
                <w:color w:val="000000"/>
                <w:spacing w:val="-5"/>
                <w:sz w:val="22"/>
                <w:szCs w:val="22"/>
                <w:u w:val="none"/>
                <w:lang w:val="en-US"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对用人单位不办理医疗保险和生育保险登记、未按规定变更登记或注销登记以及伪造、变造登记证明的处罚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744" w:type="dxa"/>
            <w:vAlign w:val="center"/>
          </w:tcPr>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1、立案责任：发现用人单位不办理医疗保险和生育保险登记、未按规定变更登记或注销登记以及伪造、变造登记证明的违法行为，予以审查，决定是否立案。</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2、调查责任：</w:t>
            </w:r>
            <w:r>
              <w:rPr>
                <w:rFonts w:hint="eastAsia" w:ascii="仿宋_GB2312" w:hAnsi="仿宋_GB2312"/>
                <w:b w:val="0"/>
                <w:i w:val="0"/>
                <w:color w:val="000000"/>
                <w:sz w:val="22"/>
                <w:szCs w:val="22"/>
                <w:u w:val="none"/>
                <w:lang w:eastAsia="zh-CN"/>
              </w:rPr>
              <w:t>医疗保障部门</w:t>
            </w:r>
            <w:r>
              <w:rPr>
                <w:rFonts w:hint="eastAsia" w:ascii="仿宋_GB2312" w:hAnsi="仿宋_GB2312" w:eastAsia="仿宋_GB2312"/>
                <w:b w:val="0"/>
                <w:i w:val="0"/>
                <w:color w:val="000000"/>
                <w:sz w:val="22"/>
                <w:szCs w:val="22"/>
                <w:u w:val="none"/>
                <w:lang w:eastAsia="zh-CN"/>
              </w:rPr>
              <w:t>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5、决定责任：制作行政处罚决定书，载明行政处罚</w:t>
            </w:r>
            <w:r>
              <w:rPr>
                <w:rFonts w:hint="eastAsia" w:ascii="仿宋_GB2312" w:hAnsi="仿宋_GB2312"/>
                <w:b w:val="0"/>
                <w:i w:val="0"/>
                <w:color w:val="000000"/>
                <w:sz w:val="22"/>
                <w:szCs w:val="22"/>
                <w:u w:val="none"/>
                <w:lang w:eastAsia="zh-CN"/>
              </w:rPr>
              <w:t>种类、依据、履行方式、期限、救济途径</w:t>
            </w:r>
            <w:r>
              <w:rPr>
                <w:rFonts w:hint="eastAsia" w:ascii="仿宋_GB2312" w:hAnsi="仿宋_GB2312" w:eastAsia="仿宋_GB2312"/>
                <w:b w:val="0"/>
                <w:i w:val="0"/>
                <w:color w:val="000000"/>
                <w:sz w:val="22"/>
                <w:szCs w:val="22"/>
                <w:u w:val="none"/>
                <w:lang w:eastAsia="zh-CN"/>
              </w:rPr>
              <w:t>等内容。</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6、送达责任：行政处罚决定书按法律规定的方式送达当事人。</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3、执法人员玩忽职守，对应当予以制止和处罚的违法行为不予制止、处罚，致使</w:t>
            </w:r>
            <w:r>
              <w:rPr>
                <w:rFonts w:hint="eastAsia" w:ascii="仿宋_GB2312" w:hAnsi="仿宋_GB2312"/>
                <w:b w:val="0"/>
                <w:i w:val="0"/>
                <w:color w:val="000000"/>
                <w:sz w:val="22"/>
                <w:szCs w:val="22"/>
                <w:u w:val="none"/>
                <w:lang w:eastAsia="zh-CN"/>
              </w:rPr>
              <w:t>医疗保障基金损失的</w:t>
            </w:r>
            <w:r>
              <w:rPr>
                <w:rFonts w:hint="eastAsia" w:ascii="仿宋_GB2312" w:hAnsi="仿宋_GB2312" w:eastAsia="仿宋_GB2312"/>
                <w:b w:val="0"/>
                <w:i w:val="0"/>
                <w:color w:val="000000"/>
                <w:sz w:val="22"/>
                <w:szCs w:val="22"/>
                <w:u w:val="none"/>
                <w:lang w:eastAsia="zh-CN"/>
              </w:rPr>
              <w:t>；</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4"/>
                <w:szCs w:val="24"/>
                <w:u w:val="none"/>
                <w:lang w:eastAsia="zh-CN"/>
              </w:rPr>
            </w:pPr>
          </w:p>
        </w:tc>
      </w:tr>
      <w:tr>
        <w:trPr>
          <w:trHeight w:val="10745"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val="en-US" w:eastAsia="zh-CN"/>
              </w:rPr>
            </w:pPr>
            <w:r>
              <w:rPr>
                <w:rFonts w:hint="eastAsia" w:ascii="仿宋_GB2312" w:hAnsi="仿宋_GB2312" w:eastAsia="仿宋_GB2312"/>
                <w:b w:val="0"/>
                <w:i w:val="0"/>
                <w:color w:val="000000"/>
                <w:spacing w:val="-5"/>
                <w:sz w:val="22"/>
                <w:szCs w:val="22"/>
                <w:u w:val="none"/>
                <w:lang w:val="en-US"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对医疗保障经办机构骗取医疗保障基金支出的处罚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1、立案责任：发现参保人将本人的基本医疗保险凭证出借给他人就医或者出借给医疗机构使用的违法行为，予以审查，决定是否立案。</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900"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3</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对定点医药机构骗取医疗保障基金支出的处罚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3.《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p>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1"/>
                <w:szCs w:val="21"/>
                <w:u w:val="none"/>
                <w:lang w:eastAsia="zh-CN"/>
              </w:rPr>
            </w:pPr>
            <w:r>
              <w:rPr>
                <w:rFonts w:hint="eastAsia" w:ascii="仿宋_GB2312" w:hAnsi="仿宋_GB2312" w:eastAsia="仿宋_GB2312"/>
                <w:b w:val="0"/>
                <w:i w:val="0"/>
                <w:color w:val="000000"/>
                <w:sz w:val="18"/>
                <w:szCs w:val="18"/>
                <w:u w:val="none"/>
                <w:lang w:eastAsia="zh-CN"/>
              </w:rPr>
              <w:t>5.《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37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eastAsia="仿宋_GB2312"/>
                <w:b w:val="0"/>
                <w:i w:val="0"/>
                <w:color w:val="000000"/>
                <w:sz w:val="22"/>
                <w:szCs w:val="22"/>
                <w:u w:val="none"/>
                <w:lang w:eastAsia="zh-CN"/>
              </w:rPr>
              <w:t>医疗保险经办机构以及医疗机构、药品经营单位等医疗保险服务机构以欺诈、伪造证明材料或者其他手段骗取医疗保险、生育保险基金支出</w:t>
            </w:r>
            <w:r>
              <w:rPr>
                <w:rFonts w:hint="eastAsia" w:ascii="仿宋_GB2312" w:hAnsi="仿宋_GB2312" w:eastAsia="仿宋_GB2312"/>
                <w:b w:val="0"/>
                <w:i w:val="0"/>
                <w:color w:val="000000"/>
                <w:sz w:val="22"/>
                <w:szCs w:val="22"/>
                <w:u w:val="none"/>
                <w:lang w:val="en-US" w:eastAsia="zh-CN"/>
              </w:rPr>
              <w:t>的违法行为，予以审查，决定是否立案。</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633"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对定点医药机构基金使用一般违法行为的处罚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1"/>
                <w:szCs w:val="21"/>
                <w:u w:val="none"/>
                <w:lang w:val="en-US" w:eastAsia="zh-CN"/>
              </w:rPr>
            </w:pPr>
            <w:r>
              <w:rPr>
                <w:rFonts w:hint="eastAsia" w:ascii="仿宋_GB2312" w:hAnsi="仿宋_GB2312"/>
                <w:b w:val="0"/>
                <w:i w:val="0"/>
                <w:color w:val="000000"/>
                <w:sz w:val="22"/>
                <w:szCs w:val="22"/>
                <w:u w:val="no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7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eastAsia="仿宋_GB2312"/>
                <w:b w:val="0"/>
                <w:i w:val="0"/>
                <w:color w:val="000000"/>
                <w:sz w:val="22"/>
                <w:szCs w:val="22"/>
                <w:u w:val="none"/>
                <w:lang w:eastAsia="zh-CN"/>
              </w:rPr>
              <w:t>以欺诈、伪造证明材料或者其他手段骗取医疗保险、生育保险待遇的</w:t>
            </w:r>
            <w:r>
              <w:rPr>
                <w:rFonts w:hint="eastAsia" w:ascii="仿宋_GB2312" w:hAnsi="仿宋_GB2312" w:eastAsia="仿宋_GB2312"/>
                <w:b w:val="0"/>
                <w:i w:val="0"/>
                <w:color w:val="000000"/>
                <w:sz w:val="22"/>
                <w:szCs w:val="22"/>
                <w:u w:val="none"/>
                <w:lang w:val="en-US" w:eastAsia="zh-CN"/>
              </w:rPr>
              <w:t>违法行为，予以审查，决定是否立案。</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570"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对个人骗取医疗保障基金支出、骗取医疗保障基金待遇，或者造成医疗保障基金损失行为的处罚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1.《中华人民共和国社会保险法》第八十八条：以欺诈、伪造证明材料或者其他手段骗取社会保险待遇的，由社会保险行政部门责令退回骗取的社会保险金，处骗取金额二倍以上五倍以下的罚款。</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3.《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18"/>
                <w:szCs w:val="18"/>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b w:val="0"/>
                <w:i w:val="0"/>
                <w:color w:val="000000"/>
                <w:sz w:val="22"/>
                <w:szCs w:val="22"/>
                <w:u w:val="none"/>
                <w:lang w:eastAsia="zh-CN"/>
              </w:rPr>
              <w:t>采取虚报、隐瞒、伪造等手段，骗取医疗救助基金</w:t>
            </w:r>
            <w:r>
              <w:rPr>
                <w:rFonts w:hint="eastAsia" w:ascii="仿宋_GB2312" w:hAnsi="仿宋_GB2312" w:eastAsia="仿宋_GB2312"/>
                <w:b w:val="0"/>
                <w:i w:val="0"/>
                <w:color w:val="000000"/>
                <w:sz w:val="22"/>
                <w:szCs w:val="22"/>
                <w:u w:val="none"/>
                <w:lang w:val="en-US" w:eastAsia="zh-CN"/>
              </w:rPr>
              <w:t>的违法行为，予以审查，决定是否立案。</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w:t>
            </w:r>
            <w:bookmarkStart w:id="0" w:name="_GoBack"/>
            <w:bookmarkEnd w:id="0"/>
            <w:r>
              <w:rPr>
                <w:rFonts w:hint="eastAsia" w:ascii="仿宋_GB2312" w:hAnsi="仿宋_GB2312" w:eastAsia="仿宋_GB2312"/>
                <w:b w:val="0"/>
                <w:i w:val="0"/>
                <w:color w:val="000000"/>
                <w:sz w:val="22"/>
                <w:szCs w:val="22"/>
                <w:u w:val="none"/>
                <w:lang w:val="en-US" w:eastAsia="zh-CN"/>
              </w:rPr>
              <w:t>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191"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对定点医药机构违反管理规定、拒绝监督检查或者提供虚假情况的处罚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7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b w:val="0"/>
                <w:i w:val="0"/>
                <w:color w:val="000000"/>
                <w:sz w:val="22"/>
                <w:szCs w:val="22"/>
                <w:u w:val="none"/>
                <w:lang w:eastAsia="zh-CN"/>
              </w:rPr>
              <w:t>以违反医药价格管理政策等为手段，骗取医保基金支出</w:t>
            </w:r>
            <w:r>
              <w:rPr>
                <w:rFonts w:hint="eastAsia" w:ascii="仿宋_GB2312" w:hAnsi="仿宋_GB2312" w:eastAsia="仿宋_GB2312"/>
                <w:b w:val="0"/>
                <w:i w:val="0"/>
                <w:color w:val="000000"/>
                <w:sz w:val="22"/>
                <w:szCs w:val="22"/>
                <w:u w:val="none"/>
                <w:lang w:val="en-US" w:eastAsia="zh-CN"/>
              </w:rPr>
              <w:t>的违法行为，予以审查，决定是否立案。</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358"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行政处罚</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对将本人的基本医疗保险凭证出借给他人就医或者出借给医疗机构使用的处罚</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唐山市医疗保障局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河北省基本医疗保险服务监督管理办法》（河北省人民政府令〔2015﹞第12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1.立案责任：发现定点医药机构违反内部管理规定以及未按规定向医疗保障部门传送数据、信息或不配合监督检查等行为，予以审查，决定是否立案。</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5.决定责任：制作行政处罚决定书，载明行政处罚种类、依据、履行方式、期限、救济途径等内容。</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6.送达责任：行政处罚决定书按法律规定的方式送达当事人。</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7.执行责任：依照生效的行政处罚决定，予以处罚。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1.没有法律和事实依据实施行政处罚的。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2.行政处罚显失公正的。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3.执法人员玩忽职守，对应当予以制止和处罚的违法行为不予制止、处罚，致使医疗保障基金损失的。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4.不具备行政执法资格实施行政处罚的。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5.应当依法移送追究刑事责任，而未依法移送有权机关的。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6.擅自改变行政处罚种类、幅度的。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7.违反法定的行政处罚程序的。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8.委托不符合法定条件的组织实施行政处罚的。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9.在行政处罚过程中发生腐败行为的。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10.其他违反法律法规规章文件规定的行为。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358"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行政强制</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对可能被转移、隐匿或者灭失的医疗保险基金相关资料进行封存</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1.《中华人民共和国社会保险法》第七十九条：对可能被转移、隐匿或者灭失的资料予以封存</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2.《医疗保障基金使用监督管理条例》第二十七条：对可能被转移、隐匿或者灭失的资料等予以封存</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3.《医疗保障行政处罚程序暂行规定》第十八条：对可能被转移、隐匿或者灭失的资料等予以封存</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2、执行责任:由医疗保障行政主管部门实施封存，并出具封存决定书，决定书应当载明下列事项：</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（一）当事人的姓名或者名称、地址；</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（二）封存的理由、依据和期限；</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（三）封存场所、设施或者财物的名称、数量等；</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（四）申请行政复议或者提起行政诉讼的途径和期限；</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（五）医疗保障行政部门的名称、印章和日期。封存清单一式两份，由当事人和医疗保障行政部门分别保存。</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1、对不符合条件的实施行政强制措施的；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2、因违法实施行政强制措施，给行政相对人造成损失的；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3、未依法实施</w:t>
            </w:r>
            <w:r>
              <w:rPr>
                <w:rFonts w:hint="eastAsia" w:ascii="仿宋_GB2312" w:hAnsi="仿宋_GB2312"/>
                <w:b w:val="0"/>
                <w:i w:val="0"/>
                <w:color w:val="000000"/>
                <w:sz w:val="22"/>
                <w:szCs w:val="22"/>
                <w:u w:val="none"/>
                <w:lang w:eastAsia="zh-CN"/>
              </w:rPr>
              <w:t>封存</w:t>
            </w:r>
            <w:r>
              <w:rPr>
                <w:rFonts w:hint="eastAsia" w:ascii="仿宋_GB2312" w:hAnsi="仿宋_GB2312"/>
                <w:b w:val="0"/>
                <w:i w:val="0"/>
                <w:color w:val="000000"/>
                <w:sz w:val="22"/>
                <w:szCs w:val="22"/>
                <w:u w:val="none"/>
                <w:lang w:val="en-US" w:eastAsia="zh-CN"/>
              </w:rPr>
              <w:t>造成社会保险基金收支、管理和投资运营相关的资料灭失；</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4、违反法定权限、程序实施行政强制的；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5、在实施强制执行措施中玩忽职守、滥用职权的；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6、在行使行政强制权过程中发生腐败行为的；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247"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9</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对用人单位和个人遵守医疗保</w:t>
            </w:r>
            <w:r>
              <w:rPr>
                <w:rFonts w:hint="eastAsia" w:ascii="仿宋_GB2312" w:hAnsi="仿宋_GB2312"/>
                <w:b w:val="0"/>
                <w:i w:val="0"/>
                <w:color w:val="000000"/>
                <w:sz w:val="22"/>
                <w:szCs w:val="22"/>
                <w:u w:val="none"/>
                <w:lang w:val="en-US" w:eastAsia="zh-CN"/>
              </w:rPr>
              <w:t>障</w:t>
            </w:r>
            <w:r>
              <w:rPr>
                <w:rFonts w:hint="eastAsia" w:ascii="仿宋_GB2312" w:hAnsi="仿宋_GB2312"/>
                <w:b w:val="0"/>
                <w:i w:val="0"/>
                <w:color w:val="000000"/>
                <w:sz w:val="22"/>
                <w:szCs w:val="22"/>
                <w:u w:val="none"/>
                <w:lang w:eastAsia="zh-CN"/>
              </w:rPr>
              <w:t>法律、法规情况</w:t>
            </w:r>
            <w:r>
              <w:rPr>
                <w:rFonts w:hint="eastAsia" w:ascii="仿宋_GB2312" w:hAnsi="仿宋_GB2312"/>
                <w:b w:val="0"/>
                <w:i w:val="0"/>
                <w:color w:val="000000"/>
                <w:sz w:val="22"/>
                <w:szCs w:val="22"/>
                <w:u w:val="none"/>
                <w:lang w:val="en-US" w:eastAsia="zh-CN"/>
              </w:rPr>
              <w:t>的</w:t>
            </w:r>
            <w:r>
              <w:rPr>
                <w:rFonts w:hint="eastAsia" w:ascii="仿宋_GB2312" w:hAnsi="仿宋_GB2312"/>
                <w:b w:val="0"/>
                <w:i w:val="0"/>
                <w:color w:val="000000"/>
                <w:sz w:val="22"/>
                <w:szCs w:val="22"/>
                <w:u w:val="none"/>
                <w:lang w:eastAsia="zh-CN"/>
              </w:rPr>
              <w:t>监督检查</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《中华人民共和国社会保险法》第七十七条：县级以上人民政府社会保险行政部门应当加强对用人单位和个人遵守社会保险法律、法规情况的监督检查。</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对用人单位和个人遵守医疗保险法律、法规情况进行监督检查；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1、不对本辖区内用人单位和个人遵守医疗保险法律、法规情况进行监督检查；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5119"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10</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对纳入医疗保障基金支付范围的医疗服务行为和医疗费用的监督</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2.《医疗保障基金使用监督管理条例》第二十二条：医疗保障行政部门应当加强对纳入医疗保障基金支付范围的医疗服务行为和医疗费用的监督。</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1、检查责任：对纳入基本医疗保险基金支付范围的医疗服务行为和医疗费用进行监督管理</w:t>
            </w:r>
            <w:r>
              <w:rPr>
                <w:rFonts w:hint="eastAsia" w:ascii="仿宋_GB2312" w:hAnsi="仿宋_GB2312"/>
                <w:b w:val="0"/>
                <w:i w:val="0"/>
                <w:color w:val="000000"/>
                <w:sz w:val="22"/>
                <w:szCs w:val="22"/>
                <w:u w:val="none"/>
                <w:lang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1、不对本辖区内纳入基本医疗保险基金支付范围的医疗服务行为和医疗费用进行监督管理；</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5407"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11</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对医疗救助的监督检查</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《社会救助暂行办法》第五十七条：县级以上人民政府及其社会救助管理部门应当加强对社会救助工作的监督检查。</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对医疗救助的监督检查；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w:t>
            </w:r>
            <w:r>
              <w:rPr>
                <w:rFonts w:hint="eastAsia" w:ascii="仿宋_GB2312" w:hAnsi="仿宋_GB2312"/>
                <w:b w:val="0"/>
                <w:i w:val="0"/>
                <w:color w:val="000000"/>
                <w:sz w:val="22"/>
                <w:szCs w:val="22"/>
                <w:u w:val="none"/>
                <w:lang w:eastAsia="zh-CN"/>
              </w:rPr>
              <w:t>医疗救助</w:t>
            </w:r>
            <w:r>
              <w:rPr>
                <w:rFonts w:hint="eastAsia" w:ascii="仿宋_GB2312" w:hAnsi="仿宋_GB2312"/>
                <w:b w:val="0"/>
                <w:i w:val="0"/>
                <w:color w:val="000000"/>
                <w:sz w:val="22"/>
                <w:szCs w:val="22"/>
                <w:u w:val="none"/>
                <w:lang w:val="en-US" w:eastAsia="zh-CN"/>
              </w:rPr>
              <w:t>进行监督管理；</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9941"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12</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对药品、医用耗材价格进行监测和成本调查</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 xml:space="preserve">1.《中华人民共和国基本医疗卫生与健康促进法》（中华人民共和国主席令第38号，2020年6月1日起施行）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        </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对药品、医用耗材价格进行监测和成本调查；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1、不对本辖区内对</w:t>
            </w:r>
            <w:r>
              <w:rPr>
                <w:rFonts w:hint="eastAsia" w:ascii="仿宋_GB2312" w:hAnsi="仿宋_GB2312"/>
                <w:b w:val="0"/>
                <w:i w:val="0"/>
                <w:color w:val="000000"/>
                <w:sz w:val="22"/>
                <w:szCs w:val="22"/>
                <w:u w:val="none"/>
                <w:lang w:eastAsia="zh-CN"/>
              </w:rPr>
              <w:t>药品、医用耗材价格进行监测和成本调查</w:t>
            </w:r>
            <w:r>
              <w:rPr>
                <w:rFonts w:hint="eastAsia" w:ascii="仿宋_GB2312" w:hAnsi="仿宋_GB2312"/>
                <w:b w:val="0"/>
                <w:i w:val="0"/>
                <w:color w:val="000000"/>
                <w:sz w:val="22"/>
                <w:szCs w:val="22"/>
                <w:u w:val="none"/>
                <w:lang w:val="en-US"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5530"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13</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pacing w:val="-9"/>
                <w:sz w:val="22"/>
                <w:szCs w:val="22"/>
                <w:u w:val="none"/>
                <w:lang w:eastAsia="zh-CN"/>
              </w:rPr>
              <w:t>对药品上市许可持有人、药品和医用耗材生产企业、药品经营企业和医疗机构向医药价格主管部门提供其药品、医用耗材的实际购销价格和购销数量等资料的监督检查</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1、检查责任：对药品上市许可持有人、药品和医用耗材生产企业、药品经营企业和医疗机构向医药价格主管部门提供其药品、医用耗材的实际购销价格和购销数量等资料的监督检查</w:t>
            </w:r>
            <w:r>
              <w:rPr>
                <w:rFonts w:hint="eastAsia" w:ascii="仿宋_GB2312" w:hAnsi="仿宋_GB2312"/>
                <w:b w:val="0"/>
                <w:i w:val="0"/>
                <w:color w:val="000000"/>
                <w:sz w:val="22"/>
                <w:szCs w:val="22"/>
                <w:u w:val="none"/>
                <w:lang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2、对在检查中发现的问题，不责令限期整改、不依法实施处罚。</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3、不及时予以公告，对构成违法犯罪的不移交司法机关；</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pacing w:val="-5"/>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4964"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14</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对公立医疗机构药品和高值医用耗材集中采购行为合规性的监督检查</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260" w:lineRule="exact"/>
              <w:ind w:left="0" w:leftChars="0" w:right="0" w:firstLine="0" w:firstLineChars="0"/>
              <w:jc w:val="both"/>
              <w:textAlignment w:val="center"/>
              <w:outlineLvl w:val="9"/>
              <w:rPr>
                <w:rFonts w:hint="eastAsia" w:ascii="仿宋_GB2312" w:hAnsi="仿宋_GB2312" w:eastAsia="仿宋_GB2312"/>
                <w:b w:val="0"/>
                <w:i w:val="0"/>
                <w:color w:val="auto"/>
                <w:sz w:val="22"/>
                <w:szCs w:val="22"/>
                <w:u w:val="none"/>
                <w:lang w:val="en-US" w:eastAsia="zh-CN"/>
              </w:rPr>
            </w:pPr>
            <w:r>
              <w:rPr>
                <w:rFonts w:hint="eastAsia" w:ascii="仿宋_GB2312" w:hAnsi="仿宋_GB2312" w:eastAsia="仿宋_GB2312"/>
                <w:b w:val="0"/>
                <w:i w:val="0"/>
                <w:color w:val="auto"/>
                <w:sz w:val="22"/>
                <w:szCs w:val="22"/>
                <w:u w:val="none"/>
                <w:lang w:val="en-US" w:eastAsia="zh-CN"/>
              </w:rPr>
              <w:t>1《国务院办公厅关于推动药品集中带量采购工作常态化制度化开展的意见》（国办发〔2021〕2号）第十八条：“国家医保局要切实担负起药品集中带量采购工作常态化制度化开展的统筹协调和督促指导责任，完善相关政策措施，适时开展监测分析、督导检查、总结评估。”</w:t>
            </w:r>
          </w:p>
          <w:p>
            <w:pPr>
              <w:widowControl w:val="0"/>
              <w:wordWrap/>
              <w:autoSpaceDN w:val="0"/>
              <w:adjustRightInd/>
              <w:snapToGrid/>
              <w:spacing w:before="0" w:after="0" w:line="26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auto"/>
                <w:sz w:val="22"/>
                <w:szCs w:val="22"/>
                <w:u w:val="none"/>
                <w:lang w:val="en-US" w:eastAsia="zh-CN"/>
              </w:rPr>
              <w:t>2.《河北省医疗保障局 河北省财政厅 河北省卫生健康委员会 河北省市场监督管理局 河北省工业和信息化厅 河北省商务厅 河北省药品监督管理局关于印发&lt;推动药品集中带量采购工作常态化制度化开展实施方案&gt;的通知》第六部分：“省医疗保障局要切实担负起药品集中带量采购工作常态化制度化开展的统筹协调和督促指导责任，完善相关政策措施，适时开展监测分析、督导检查、总结评估。”</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w:t>
            </w:r>
            <w:r>
              <w:rPr>
                <w:rFonts w:hint="eastAsia" w:ascii="仿宋_GB2312" w:hAnsi="仿宋_GB2312"/>
                <w:b w:val="0"/>
                <w:i w:val="0"/>
                <w:color w:val="000000"/>
                <w:sz w:val="22"/>
                <w:szCs w:val="22"/>
                <w:u w:val="none"/>
                <w:lang w:eastAsia="zh-CN"/>
              </w:rPr>
              <w:t>公立医疗机构药品和高值医用耗材集中采购行为合规性的监督检查；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1、不对本辖区内公立医疗机构药品和高值医用耗材集中采购行为合规性的监督检查；</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10696"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15</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pacing w:val="-11"/>
                <w:sz w:val="22"/>
                <w:szCs w:val="22"/>
                <w:u w:val="none"/>
                <w:lang w:eastAsia="zh-CN"/>
              </w:rPr>
              <w:t>医疗保险稽核</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b w:val="0"/>
                <w:i w:val="0"/>
                <w:color w:val="000000"/>
                <w:spacing w:val="-11"/>
                <w:sz w:val="22"/>
                <w:szCs w:val="22"/>
                <w:u w:val="none"/>
                <w:lang w:val="en-US" w:eastAsia="zh-CN"/>
              </w:rPr>
            </w:pPr>
            <w:r>
              <w:rPr>
                <w:rFonts w:hint="eastAsia" w:ascii="仿宋_GB2312" w:hAnsi="仿宋_GB2312" w:eastAsia="仿宋_GB2312"/>
                <w:b w:val="0"/>
                <w:i w:val="0"/>
                <w:color w:val="000000"/>
                <w:spacing w:val="-11"/>
                <w:sz w:val="22"/>
                <w:szCs w:val="22"/>
                <w:u w:val="none"/>
                <w:lang w:val="en-US" w:eastAsia="zh-CN"/>
              </w:rPr>
              <w:t>1.《中华人民共和国社会保险法》（中华人民共和国主席令第35号，2018年12月29日施行）第三十一条：社会保险经办机构根据管理服务的需要，可以与医疗机构、药品经营单位签订服务协议，规范医疗服务行为。</w:t>
            </w:r>
          </w:p>
          <w:p>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b w:val="0"/>
                <w:i w:val="0"/>
                <w:color w:val="000000"/>
                <w:spacing w:val="-11"/>
                <w:sz w:val="22"/>
                <w:szCs w:val="22"/>
                <w:u w:val="none"/>
                <w:lang w:val="en-US" w:eastAsia="zh-CN"/>
              </w:rPr>
            </w:pPr>
            <w:r>
              <w:rPr>
                <w:rFonts w:hint="eastAsia" w:ascii="仿宋_GB2312" w:hAnsi="仿宋_GB2312" w:eastAsia="仿宋_GB2312"/>
                <w:b w:val="0"/>
                <w:i w:val="0"/>
                <w:color w:val="000000"/>
                <w:spacing w:val="-11"/>
                <w:sz w:val="22"/>
                <w:szCs w:val="22"/>
                <w:u w:val="none"/>
                <w:lang w:val="en-US" w:eastAsia="zh-CN"/>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w:t>
            </w:r>
            <w:r>
              <w:rPr>
                <w:rFonts w:hint="eastAsia" w:ascii="仿宋_GB2312" w:hAnsi="仿宋_GB2312"/>
                <w:b w:val="0"/>
                <w:i w:val="0"/>
                <w:color w:val="000000"/>
                <w:spacing w:val="-11"/>
                <w:sz w:val="22"/>
                <w:szCs w:val="22"/>
                <w:u w:val="none"/>
                <w:lang w:val="en-US" w:eastAsia="zh-CN"/>
              </w:rPr>
              <w:t>医疗保险费</w:t>
            </w:r>
            <w:r>
              <w:rPr>
                <w:rFonts w:hint="eastAsia" w:ascii="仿宋_GB2312" w:hAnsi="仿宋_GB2312" w:eastAsia="仿宋_GB2312"/>
                <w:b w:val="0"/>
                <w:i w:val="0"/>
                <w:color w:val="000000"/>
                <w:spacing w:val="-11"/>
                <w:sz w:val="22"/>
                <w:szCs w:val="22"/>
                <w:u w:val="none"/>
                <w:lang w:val="en-US" w:eastAsia="zh-CN"/>
              </w:rPr>
              <w:t>开展稽核工作</w:t>
            </w:r>
            <w:r>
              <w:rPr>
                <w:rFonts w:hint="eastAsia" w:ascii="仿宋_GB2312" w:hAnsi="仿宋_GB2312"/>
                <w:b w:val="0"/>
                <w:i w:val="0"/>
                <w:color w:val="000000"/>
                <w:sz w:val="22"/>
                <w:szCs w:val="22"/>
                <w:u w:val="none"/>
                <w:lang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4、事后管理责任：对稽核发现问题的整改情况组织进行核查；</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1、未依法履行基本医疗保险管理服务职责的；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2、克扣或者拒不按时支付基本医疗保险基金的；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w:t>
            </w:r>
            <w:r>
              <w:rPr>
                <w:rFonts w:hint="eastAsia" w:ascii="仿宋_GB2312"/>
                <w:sz w:val="22"/>
                <w:szCs w:val="22"/>
                <w:lang w:val="en-US" w:eastAsia="zh-CN"/>
              </w:rPr>
              <w:t>丢失或者篡改基本医疗保险待遇记录的</w:t>
            </w:r>
            <w:r>
              <w:rPr>
                <w:rFonts w:hint="eastAsia" w:ascii="仿宋_GB2312" w:hAnsi="仿宋_GB2312"/>
                <w:b w:val="0"/>
                <w:i w:val="0"/>
                <w:color w:val="000000"/>
                <w:sz w:val="22"/>
                <w:szCs w:val="22"/>
                <w:u w:val="none"/>
                <w:lang w:val="en-US"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4、骗取或者协助他人骗取基本医疗保险基金支出的；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5.在稽核工作中滥用职权、徇私舞弊、玩忽职守的；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4939"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16</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行政奖励</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对举报人举报欺诈骗取医保基金行为进行奖励</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唐山市</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《河北省违法违规使用医疗保障基金举报奖励办法实施细则》（冀医保规〔2023〕1号）</w:t>
            </w: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1、受理责任：依法受理、办理本级管辖范围内及上级交办、同级转办的欺诈骗取医疗保障基金行为举报线索；</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2、督办责任：对属于下级医疗保障部门管辖范围的欺诈骗取医疗保障基金行为举报进行转办和督办；</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3、查处责任：根据受理的举报案件线索，开展立案调查，积极会同有关部门协同办理跨行政区域、跨统筹层级及跨管理部门的欺诈骗取医疗保障基金行为举报线索；</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4、奖励责任：根据举报案件查处金额，按照规定比例对调查属实的举报案件举报人实施奖励；</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1、对举报线索应当依法受理、立案调查，不受理的；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2.泄露举报人相关信息的；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3、伪造或者教唆、伙同他人伪造举报材料,冒领举报奖金的；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4、工作中滥用职权、徇私舞弊、玩忽职守造成不良后果的；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5、工作中贪污、挪用、私分、截留奖励资金的；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trPr>
          <w:trHeight w:val="4479" w:hRule="exact"/>
          <w:jc w:val="center"/>
        </w:trPr>
        <w:tc>
          <w:tcPr>
            <w:tcW w:w="713"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default" w:ascii="仿宋_GB2312" w:hAnsi="仿宋_GB2312"/>
                <w:b w:val="0"/>
                <w:i w:val="0"/>
                <w:color w:val="000000"/>
                <w:sz w:val="22"/>
                <w:szCs w:val="22"/>
                <w:u w:val="none"/>
                <w:lang w:val="en-US" w:eastAsia="zh-CN"/>
              </w:rPr>
              <w:t>1</w:t>
            </w:r>
            <w:r>
              <w:rPr>
                <w:rFonts w:hint="eastAsia" w:ascii="仿宋_GB2312" w:hAnsi="仿宋_GB2312"/>
                <w:b w:val="0"/>
                <w:i w:val="0"/>
                <w:color w:val="000000"/>
                <w:sz w:val="22"/>
                <w:szCs w:val="22"/>
                <w:u w:val="none"/>
                <w:lang w:val="en-US" w:eastAsia="zh-CN"/>
              </w:rPr>
              <w:t>7</w:t>
            </w:r>
          </w:p>
        </w:tc>
        <w:tc>
          <w:tcPr>
            <w:tcW w:w="1236"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行政备案</w:t>
            </w:r>
          </w:p>
        </w:tc>
        <w:tc>
          <w:tcPr>
            <w:tcW w:w="1176" w:type="dxa"/>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基本医疗保险参保人员异地就医备案</w:t>
            </w:r>
          </w:p>
        </w:tc>
        <w:tc>
          <w:tcPr>
            <w:tcW w:w="1128"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唐山市医疗保障局</w:t>
            </w:r>
          </w:p>
        </w:tc>
        <w:tc>
          <w:tcPr>
            <w:tcW w:w="3948" w:type="dxa"/>
            <w:vAlign w:val="center"/>
          </w:tcPr>
          <w:p>
            <w:pPr>
              <w:pStyle w:val="8"/>
              <w:widowControl/>
              <w:pBdr>
                <w:top w:val="none" w:color="auto" w:sz="0" w:space="0"/>
                <w:left w:val="none" w:color="auto" w:sz="0" w:space="0"/>
                <w:bottom w:val="none" w:color="auto" w:sz="0" w:space="0"/>
                <w:right w:val="none" w:color="auto" w:sz="0" w:space="0"/>
              </w:pBdr>
              <w:shd w:val="clear" w:color="060000" w:fill="FFFFFF"/>
              <w:spacing w:before="180" w:beforeAutospacing="0" w:after="0" w:afterAutospacing="0"/>
              <w:ind w:left="0" w:right="0" w:firstLine="0"/>
              <w:rPr>
                <w:rFonts w:hint="eastAsia" w:ascii="仿宋_GB2312" w:hAnsi="仿宋_GB2312" w:eastAsia="仿宋_GB2312" w:cs="黑体"/>
                <w:b w:val="0"/>
                <w:i w:val="0"/>
                <w:color w:val="000000"/>
                <w:kern w:val="2"/>
                <w:sz w:val="22"/>
                <w:szCs w:val="22"/>
                <w:u w:val="none"/>
                <w:lang w:val="en-US" w:eastAsia="zh-CN" w:bidi="ar-SA"/>
              </w:rPr>
            </w:pPr>
            <w:r>
              <w:rPr>
                <w:rFonts w:hint="eastAsia" w:ascii="仿宋_GB2312" w:hAnsi="仿宋_GB2312" w:eastAsia="仿宋_GB2312" w:cs="黑体"/>
                <w:b w:val="0"/>
                <w:i w:val="0"/>
                <w:color w:val="000000"/>
                <w:kern w:val="2"/>
                <w:sz w:val="22"/>
                <w:szCs w:val="22"/>
                <w:u w:val="none"/>
                <w:lang w:val="en-US" w:eastAsia="zh-CN" w:bidi="ar-SA"/>
              </w:rPr>
              <w:t>《中华人民共和国社会保险法》第二十九条：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p>
        </w:tc>
        <w:tc>
          <w:tcPr>
            <w:tcW w:w="37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1、受理责任：依法受理、办理本级管辖范围内</w:t>
            </w:r>
            <w:r>
              <w:rPr>
                <w:rFonts w:hint="eastAsia" w:ascii="仿宋_GB2312" w:hAnsi="仿宋_GB2312"/>
                <w:b w:val="0"/>
                <w:i w:val="0"/>
                <w:color w:val="000000"/>
                <w:sz w:val="22"/>
                <w:szCs w:val="22"/>
                <w:u w:val="none"/>
                <w:lang w:eastAsia="zh-CN"/>
              </w:rPr>
              <w:t>基本医疗保险参保人员异地就医备案</w:t>
            </w:r>
            <w:r>
              <w:rPr>
                <w:rFonts w:hint="eastAsia" w:ascii="仿宋_GB2312" w:hAnsi="仿宋_GB2312"/>
                <w:b w:val="0"/>
                <w:i w:val="0"/>
                <w:color w:val="000000"/>
                <w:sz w:val="22"/>
                <w:szCs w:val="22"/>
                <w:u w:val="none"/>
                <w:lang w:val="en-US" w:eastAsia="zh-CN"/>
              </w:rPr>
              <w:t>；</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2、公示责任：依法依规公示办理依据、办理条件、办理程序、办理期限等内容。</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3、监督责任：对已办理服务对象提供信息的真实性、准确性进行监督检查，对服务对象的不当行为进行纠正；</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4、其他法律法规规章文件规定应履行的责任。</w:t>
            </w:r>
          </w:p>
        </w:tc>
        <w:tc>
          <w:tcPr>
            <w:tcW w:w="3144" w:type="dxa"/>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1、对参保人员异地就医备案应当依法受理、不受理的；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2.泄露参保人员备案相关信息的；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3、工作中滥用职权、徇私舞弊、玩忽职守造成不良后果的；</w:t>
            </w:r>
          </w:p>
          <w:p>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default" w:ascii="仿宋_GB2312" w:hAnsi="仿宋_GB2312"/>
                <w:b w:val="0"/>
                <w:i w:val="0"/>
                <w:color w:val="000000"/>
                <w:sz w:val="22"/>
                <w:szCs w:val="22"/>
                <w:u w:val="none"/>
                <w:lang w:val="en-US" w:eastAsia="zh-CN"/>
              </w:rPr>
              <w:t>4</w:t>
            </w:r>
            <w:r>
              <w:rPr>
                <w:rFonts w:hint="eastAsia" w:ascii="仿宋_GB2312" w:hAnsi="仿宋_GB2312"/>
                <w:b w:val="0"/>
                <w:i w:val="0"/>
                <w:color w:val="000000"/>
                <w:sz w:val="22"/>
                <w:szCs w:val="22"/>
                <w:u w:val="none"/>
                <w:lang w:val="en-US" w:eastAsia="zh-CN"/>
              </w:rPr>
              <w:t>、其他违反法律法规规章文件规定的行为。</w:t>
            </w:r>
          </w:p>
        </w:tc>
        <w:tc>
          <w:tcPr>
            <w:tcW w:w="687" w:type="dxa"/>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bl>
    <w:p>
      <w:pPr>
        <w:widowControl w:val="0"/>
        <w:wordWrap/>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sz w:val="24"/>
          <w:lang w:val="en-US" w:eastAsia="zh-CN"/>
        </w:rPr>
      </w:pPr>
    </w:p>
    <w:p/>
    <w:sectPr>
      <w:pgSz w:w="16838" w:h="11906" w:orient="landscape"/>
      <w:pgMar w:top="964" w:right="397" w:bottom="397" w:left="397" w:header="851" w:footer="992" w:gutter="0"/>
      <w:cols w:space="720" w:num="1"/>
      <w:rtlGutter w:val="0"/>
      <w:docGrid w:type="lines" w:linePitch="4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2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仿宋_GB2312" w:cs="黑体"/>
      <w:kern w:val="2"/>
      <w:sz w:val="32"/>
      <w:szCs w:val="32"/>
      <w:lang w:val="en-US" w:eastAsia="zh-CN" w:bidi="ar-SA"/>
    </w:rPr>
  </w:style>
  <w:style w:type="paragraph" w:styleId="3">
    <w:name w:val="heading 3"/>
    <w:basedOn w:val="1"/>
    <w:next w:val="1"/>
    <w:pPr>
      <w:keepNext/>
      <w:keepLines/>
      <w:spacing w:beforeAutospacing="0" w:afterAutospacing="0" w:line="600" w:lineRule="exact"/>
      <w:outlineLvl w:val="2"/>
    </w:pPr>
    <w:rPr>
      <w:rFonts w:eastAsia="仿宋_GB2312"/>
      <w:sz w:val="32"/>
    </w:rPr>
  </w:style>
  <w:style w:type="character" w:default="1" w:styleId="4">
    <w:name w:val="Default Paragraph Font"/>
  </w:style>
  <w:style w:type="paragraph" w:styleId="2">
    <w:name w:val="Body Text"/>
    <w:basedOn w:val="1"/>
    <w:pPr>
      <w:spacing w:after="120" w:afterAutospacing="0"/>
    </w:pPr>
  </w:style>
  <w:style w:type="character" w:styleId="5">
    <w:name w:val="FollowedHyperlink"/>
    <w:basedOn w:val="4"/>
    <w:rPr>
      <w:color w:val="000000"/>
      <w:u w:val="none"/>
    </w:rPr>
  </w:style>
  <w:style w:type="character" w:styleId="6">
    <w:name w:val="Emphasis"/>
    <w:basedOn w:val="4"/>
    <w:rPr/>
  </w:style>
  <w:style w:type="character" w:styleId="7">
    <w:name w:val="Hyperlink"/>
    <w:basedOn w:val="4"/>
    <w:rPr>
      <w:color w:val="000000"/>
      <w:u w:val="none"/>
    </w:rPr>
  </w:style>
  <w:style w:type="paragraph" w:customStyle="1" w:styleId="8">
    <w:name w:val="Normal (Web)"/>
    <w:basedOn w:val="1"/>
    <w:pPr>
      <w:spacing w:before="0" w:beforeAutospacing="1" w:after="0" w:afterAutospacing="1"/>
      <w:ind w:left="0" w:right="0"/>
      <w:jc w:val="left"/>
    </w:pPr>
    <w:rPr>
      <w:kern w:val="0"/>
      <w:sz w:val="24"/>
      <w:lang w:val="en-US" w:eastAsia="zh-CN"/>
    </w:rPr>
  </w:style>
  <w:style w:type="character" w:customStyle="1" w:styleId="9">
    <w:name w:val="HTML Cite"/>
    <w:basedOn w:val="4"/>
    <w:rPr/>
  </w:style>
  <w:style w:type="character" w:customStyle="1" w:styleId="10">
    <w:name w:val="bsharetext"/>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2020-11-03T00:34:00Z</dcterms:created>
  <dc:creator>lenovo</dc:creator>
  <cp:lastPrinted>2024-12-25T17:05:00Z</cp:lastPrinted>
  <dcterms:modified xsi:type="dcterms:W3CDTF">2025-02-13T16:27:46Z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B03DC00DB6A54C37B01D05E0BC497629</vt:lpwstr>
  </property>
</Properties>
</file>