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A63" w:rsidRPr="00B63A63" w:rsidRDefault="00B63A63" w:rsidP="00B63A63">
      <w:pPr>
        <w:rPr>
          <w:rFonts w:ascii="黑体" w:eastAsia="黑体" w:hAnsi="黑体" w:hint="eastAsia"/>
          <w:szCs w:val="32"/>
        </w:rPr>
      </w:pPr>
      <w:r w:rsidRPr="00B63A63">
        <w:rPr>
          <w:rFonts w:ascii="黑体" w:eastAsia="黑体" w:hAnsi="黑体" w:hint="eastAsia"/>
          <w:szCs w:val="32"/>
        </w:rPr>
        <w:t>唐山市十四届人大</w:t>
      </w:r>
    </w:p>
    <w:p w:rsidR="00B63A63" w:rsidRDefault="00B63A63" w:rsidP="00B63A63">
      <w:pPr>
        <w:rPr>
          <w:rFonts w:ascii="黑体" w:eastAsia="黑体" w:hAnsi="黑体" w:hint="eastAsia"/>
          <w:szCs w:val="32"/>
        </w:rPr>
      </w:pPr>
      <w:r w:rsidRPr="00B63A63">
        <w:rPr>
          <w:rFonts w:ascii="黑体" w:eastAsia="黑体" w:hAnsi="黑体" w:hint="eastAsia"/>
          <w:szCs w:val="32"/>
        </w:rPr>
        <w:t>五次会议文件（12）</w:t>
      </w:r>
    </w:p>
    <w:p w:rsidR="00B63A63" w:rsidRDefault="00B63A63" w:rsidP="00B63A63">
      <w:pPr>
        <w:rPr>
          <w:rFonts w:ascii="黑体" w:eastAsia="黑体" w:hAnsi="黑体" w:hint="eastAsia"/>
          <w:szCs w:val="32"/>
        </w:rPr>
      </w:pPr>
    </w:p>
    <w:p w:rsidR="00B63A63" w:rsidRDefault="00B63A63" w:rsidP="00B63A63">
      <w:pPr>
        <w:rPr>
          <w:rFonts w:ascii="黑体" w:eastAsia="黑体" w:hAnsi="黑体" w:hint="eastAsia"/>
          <w:szCs w:val="32"/>
        </w:rPr>
      </w:pPr>
    </w:p>
    <w:p w:rsidR="00B63A63" w:rsidRPr="00B63A63" w:rsidRDefault="00B63A63" w:rsidP="00B63A63">
      <w:pPr>
        <w:rPr>
          <w:rFonts w:ascii="仿宋" w:eastAsia="仿宋" w:hAnsi="仿宋" w:hint="eastAsia"/>
          <w:szCs w:val="32"/>
        </w:rPr>
      </w:pPr>
    </w:p>
    <w:p w:rsidR="00B63A63" w:rsidRPr="00B63A63" w:rsidRDefault="00B63A63" w:rsidP="00B63A63">
      <w:pPr>
        <w:jc w:val="center"/>
        <w:rPr>
          <w:rFonts w:asciiTheme="majorEastAsia" w:eastAsiaTheme="majorEastAsia" w:hAnsiTheme="majorEastAsia" w:hint="eastAsia"/>
          <w:sz w:val="44"/>
          <w:szCs w:val="44"/>
        </w:rPr>
      </w:pPr>
      <w:r w:rsidRPr="00B63A63">
        <w:rPr>
          <w:rFonts w:asciiTheme="majorEastAsia" w:eastAsiaTheme="majorEastAsia" w:hAnsiTheme="majorEastAsia" w:hint="eastAsia"/>
          <w:sz w:val="44"/>
          <w:szCs w:val="44"/>
        </w:rPr>
        <w:t>关于唐山市2015年市本级预算及</w:t>
      </w:r>
    </w:p>
    <w:p w:rsidR="00B63A63" w:rsidRPr="00B63A63" w:rsidRDefault="00B63A63" w:rsidP="00B63A63">
      <w:pPr>
        <w:jc w:val="center"/>
        <w:rPr>
          <w:rFonts w:asciiTheme="majorEastAsia" w:eastAsiaTheme="majorEastAsia" w:hAnsiTheme="majorEastAsia" w:hint="eastAsia"/>
          <w:sz w:val="44"/>
          <w:szCs w:val="44"/>
        </w:rPr>
      </w:pPr>
      <w:r w:rsidRPr="00B63A63">
        <w:rPr>
          <w:rFonts w:asciiTheme="majorEastAsia" w:eastAsiaTheme="majorEastAsia" w:hAnsiTheme="majorEastAsia" w:hint="eastAsia"/>
          <w:sz w:val="44"/>
          <w:szCs w:val="44"/>
        </w:rPr>
        <w:t>市总预算执行情况和2016年市本级预算及</w:t>
      </w:r>
    </w:p>
    <w:p w:rsidR="00B63A63" w:rsidRPr="00B63A63" w:rsidRDefault="00B63A63" w:rsidP="00B63A63">
      <w:pPr>
        <w:jc w:val="center"/>
        <w:rPr>
          <w:rFonts w:asciiTheme="majorEastAsia" w:eastAsiaTheme="majorEastAsia" w:hAnsiTheme="majorEastAsia" w:hint="eastAsia"/>
          <w:sz w:val="44"/>
          <w:szCs w:val="44"/>
        </w:rPr>
      </w:pPr>
      <w:r w:rsidRPr="00B63A63">
        <w:rPr>
          <w:rFonts w:asciiTheme="majorEastAsia" w:eastAsiaTheme="majorEastAsia" w:hAnsiTheme="majorEastAsia" w:hint="eastAsia"/>
          <w:sz w:val="44"/>
          <w:szCs w:val="44"/>
        </w:rPr>
        <w:t>市总预算（草案）的报告（书面）</w:t>
      </w:r>
    </w:p>
    <w:p w:rsidR="00B63A63" w:rsidRDefault="00B63A63" w:rsidP="00B63A63">
      <w:pPr>
        <w:jc w:val="center"/>
        <w:rPr>
          <w:rFonts w:asciiTheme="minorEastAsia" w:hAnsiTheme="minorEastAsia" w:hint="eastAsia"/>
          <w:szCs w:val="32"/>
        </w:rPr>
      </w:pPr>
    </w:p>
    <w:p w:rsidR="00B63A63" w:rsidRPr="00B63A63" w:rsidRDefault="00B63A63" w:rsidP="00B63A63">
      <w:pPr>
        <w:jc w:val="center"/>
        <w:rPr>
          <w:rFonts w:asciiTheme="minorEastAsia" w:hAnsiTheme="minorEastAsia" w:hint="eastAsia"/>
          <w:szCs w:val="32"/>
        </w:rPr>
      </w:pPr>
      <w:r w:rsidRPr="00B63A63">
        <w:rPr>
          <w:rFonts w:asciiTheme="minorEastAsia" w:hAnsiTheme="minorEastAsia" w:hint="eastAsia"/>
          <w:szCs w:val="32"/>
        </w:rPr>
        <w:t>——2016年1月26日在唐山市第十四届</w:t>
      </w:r>
    </w:p>
    <w:p w:rsidR="00B63A63" w:rsidRPr="00B63A63" w:rsidRDefault="00B63A63" w:rsidP="00B63A63">
      <w:pPr>
        <w:jc w:val="center"/>
        <w:rPr>
          <w:rFonts w:asciiTheme="minorEastAsia" w:hAnsiTheme="minorEastAsia" w:hint="eastAsia"/>
          <w:szCs w:val="32"/>
        </w:rPr>
      </w:pPr>
      <w:r w:rsidRPr="00B63A63">
        <w:rPr>
          <w:rFonts w:asciiTheme="minorEastAsia" w:hAnsiTheme="minorEastAsia" w:hint="eastAsia"/>
          <w:szCs w:val="32"/>
        </w:rPr>
        <w:t>人民代表大会第五次会议上</w:t>
      </w:r>
    </w:p>
    <w:p w:rsidR="00B63A63" w:rsidRPr="00B63A63" w:rsidRDefault="00B63A63" w:rsidP="00B63A63">
      <w:pPr>
        <w:jc w:val="center"/>
        <w:rPr>
          <w:rFonts w:ascii="楷体" w:eastAsia="楷体" w:hAnsi="楷体" w:hint="eastAsia"/>
          <w:szCs w:val="32"/>
        </w:rPr>
      </w:pPr>
      <w:r w:rsidRPr="00B63A63">
        <w:rPr>
          <w:rFonts w:ascii="楷体" w:eastAsia="楷体" w:hAnsi="楷体" w:hint="eastAsia"/>
          <w:szCs w:val="32"/>
        </w:rPr>
        <w:t>唐山市财政局局长魏文忠</w:t>
      </w:r>
    </w:p>
    <w:p w:rsidR="00B63A63" w:rsidRDefault="00B63A63" w:rsidP="00B63A63">
      <w:pPr>
        <w:rPr>
          <w:rFonts w:ascii="仿宋" w:eastAsia="仿宋" w:hAnsi="仿宋" w:hint="eastAsia"/>
          <w:szCs w:val="32"/>
        </w:rPr>
      </w:pPr>
    </w:p>
    <w:p w:rsidR="00B63A63" w:rsidRDefault="00B63A63" w:rsidP="00B63A63">
      <w:pPr>
        <w:rPr>
          <w:rFonts w:ascii="仿宋" w:eastAsia="仿宋" w:hAnsi="仿宋" w:hint="eastAsia"/>
          <w:szCs w:val="32"/>
        </w:rPr>
      </w:pPr>
    </w:p>
    <w:p w:rsidR="00B63A63" w:rsidRDefault="00B63A63" w:rsidP="00B63A63">
      <w:pPr>
        <w:rPr>
          <w:rFonts w:ascii="仿宋" w:eastAsia="仿宋" w:hAnsi="仿宋" w:hint="eastAsia"/>
          <w:szCs w:val="32"/>
        </w:rPr>
      </w:pPr>
    </w:p>
    <w:p w:rsidR="00B63A63" w:rsidRDefault="00B63A63" w:rsidP="00B63A63">
      <w:pPr>
        <w:rPr>
          <w:rFonts w:ascii="仿宋" w:eastAsia="仿宋" w:hAnsi="仿宋" w:hint="eastAsia"/>
          <w:szCs w:val="32"/>
        </w:rPr>
      </w:pPr>
    </w:p>
    <w:p w:rsidR="00B63A63" w:rsidRDefault="00B63A63" w:rsidP="00B63A63">
      <w:pPr>
        <w:rPr>
          <w:rFonts w:ascii="仿宋" w:eastAsia="仿宋" w:hAnsi="仿宋" w:hint="eastAsia"/>
          <w:szCs w:val="32"/>
        </w:rPr>
      </w:pPr>
    </w:p>
    <w:p w:rsidR="00B63A63" w:rsidRDefault="00B63A63" w:rsidP="00B63A63">
      <w:pPr>
        <w:rPr>
          <w:rFonts w:ascii="仿宋" w:eastAsia="仿宋" w:hAnsi="仿宋" w:hint="eastAsia"/>
          <w:szCs w:val="32"/>
        </w:rPr>
      </w:pPr>
    </w:p>
    <w:p w:rsidR="00B63A63" w:rsidRDefault="00B63A63" w:rsidP="00B63A63">
      <w:pPr>
        <w:rPr>
          <w:rFonts w:ascii="仿宋" w:eastAsia="仿宋" w:hAnsi="仿宋" w:hint="eastAsia"/>
          <w:szCs w:val="32"/>
        </w:rPr>
      </w:pPr>
    </w:p>
    <w:p w:rsidR="00B63A63" w:rsidRDefault="00B63A63" w:rsidP="00B63A63">
      <w:pPr>
        <w:rPr>
          <w:rFonts w:ascii="仿宋" w:eastAsia="仿宋" w:hAnsi="仿宋" w:hint="eastAsia"/>
          <w:szCs w:val="32"/>
        </w:rPr>
      </w:pPr>
    </w:p>
    <w:p w:rsidR="00B63A63" w:rsidRDefault="00B63A63" w:rsidP="00B63A63">
      <w:pPr>
        <w:rPr>
          <w:rFonts w:ascii="仿宋" w:eastAsia="仿宋" w:hAnsi="仿宋" w:hint="eastAsia"/>
          <w:szCs w:val="32"/>
        </w:rPr>
      </w:pPr>
    </w:p>
    <w:p w:rsidR="00B63A63" w:rsidRDefault="00B63A63" w:rsidP="00B63A63">
      <w:pPr>
        <w:rPr>
          <w:rFonts w:ascii="仿宋" w:eastAsia="仿宋" w:hAnsi="仿宋" w:hint="eastAsia"/>
          <w:szCs w:val="32"/>
        </w:rPr>
      </w:pPr>
    </w:p>
    <w:p w:rsidR="00B63A63" w:rsidRPr="00B63A63" w:rsidRDefault="00B63A63" w:rsidP="00B63A63">
      <w:pPr>
        <w:jc w:val="center"/>
        <w:rPr>
          <w:rFonts w:asciiTheme="majorEastAsia" w:eastAsiaTheme="majorEastAsia" w:hAnsiTheme="majorEastAsia" w:hint="eastAsia"/>
          <w:sz w:val="44"/>
          <w:szCs w:val="44"/>
        </w:rPr>
      </w:pPr>
      <w:r w:rsidRPr="00B63A63">
        <w:rPr>
          <w:rFonts w:asciiTheme="majorEastAsia" w:eastAsiaTheme="majorEastAsia" w:hAnsiTheme="majorEastAsia" w:hint="eastAsia"/>
          <w:sz w:val="44"/>
          <w:szCs w:val="44"/>
        </w:rPr>
        <w:lastRenderedPageBreak/>
        <w:t>关于唐山市2015年市本级预算及</w:t>
      </w:r>
    </w:p>
    <w:p w:rsidR="00B63A63" w:rsidRPr="00B63A63" w:rsidRDefault="00B63A63" w:rsidP="00B63A63">
      <w:pPr>
        <w:jc w:val="center"/>
        <w:rPr>
          <w:rFonts w:asciiTheme="majorEastAsia" w:eastAsiaTheme="majorEastAsia" w:hAnsiTheme="majorEastAsia" w:hint="eastAsia"/>
          <w:sz w:val="44"/>
          <w:szCs w:val="44"/>
        </w:rPr>
      </w:pPr>
      <w:r w:rsidRPr="00B63A63">
        <w:rPr>
          <w:rFonts w:asciiTheme="majorEastAsia" w:eastAsiaTheme="majorEastAsia" w:hAnsiTheme="majorEastAsia" w:hint="eastAsia"/>
          <w:sz w:val="44"/>
          <w:szCs w:val="44"/>
        </w:rPr>
        <w:t>市总预算执行情况和2016年市本级预算及</w:t>
      </w:r>
    </w:p>
    <w:p w:rsidR="00B63A63" w:rsidRPr="00B63A63" w:rsidRDefault="00B63A63" w:rsidP="00B63A63">
      <w:pPr>
        <w:jc w:val="center"/>
        <w:rPr>
          <w:rFonts w:asciiTheme="majorEastAsia" w:eastAsiaTheme="majorEastAsia" w:hAnsiTheme="majorEastAsia" w:hint="eastAsia"/>
          <w:sz w:val="44"/>
          <w:szCs w:val="44"/>
        </w:rPr>
      </w:pPr>
      <w:r w:rsidRPr="00B63A63">
        <w:rPr>
          <w:rFonts w:asciiTheme="majorEastAsia" w:eastAsiaTheme="majorEastAsia" w:hAnsiTheme="majorEastAsia" w:hint="eastAsia"/>
          <w:sz w:val="44"/>
          <w:szCs w:val="44"/>
        </w:rPr>
        <w:t>市总预算（草案）的报告（书面）</w:t>
      </w:r>
    </w:p>
    <w:p w:rsidR="00B63A63" w:rsidRPr="00B63A63" w:rsidRDefault="00B63A63" w:rsidP="00B63A63">
      <w:pPr>
        <w:jc w:val="center"/>
        <w:rPr>
          <w:rFonts w:asciiTheme="majorEastAsia" w:eastAsiaTheme="majorEastAsia" w:hAnsiTheme="majorEastAsia" w:hint="eastAsia"/>
          <w:szCs w:val="32"/>
        </w:rPr>
      </w:pPr>
      <w:r w:rsidRPr="00B63A63">
        <w:rPr>
          <w:rFonts w:asciiTheme="majorEastAsia" w:eastAsiaTheme="majorEastAsia" w:hAnsiTheme="majorEastAsia" w:hint="eastAsia"/>
          <w:szCs w:val="32"/>
        </w:rPr>
        <w:t>——2016年1月26日在唐山市第十四届</w:t>
      </w:r>
    </w:p>
    <w:p w:rsidR="00B63A63" w:rsidRPr="00B63A63" w:rsidRDefault="00B63A63" w:rsidP="00B63A63">
      <w:pPr>
        <w:jc w:val="center"/>
        <w:rPr>
          <w:rFonts w:asciiTheme="majorEastAsia" w:eastAsiaTheme="majorEastAsia" w:hAnsiTheme="majorEastAsia" w:hint="eastAsia"/>
          <w:szCs w:val="32"/>
        </w:rPr>
      </w:pPr>
      <w:r w:rsidRPr="00B63A63">
        <w:rPr>
          <w:rFonts w:asciiTheme="majorEastAsia" w:eastAsiaTheme="majorEastAsia" w:hAnsiTheme="majorEastAsia" w:hint="eastAsia"/>
          <w:szCs w:val="32"/>
        </w:rPr>
        <w:t>人民代表大会第五次会议上</w:t>
      </w:r>
    </w:p>
    <w:p w:rsidR="00B63A63" w:rsidRPr="00B63A63" w:rsidRDefault="00B63A63" w:rsidP="00B63A63">
      <w:pPr>
        <w:jc w:val="center"/>
        <w:rPr>
          <w:rFonts w:ascii="黑体" w:eastAsia="黑体" w:hAnsi="黑体" w:hint="eastAsia"/>
          <w:szCs w:val="32"/>
        </w:rPr>
      </w:pPr>
      <w:r w:rsidRPr="00B63A63">
        <w:rPr>
          <w:rFonts w:ascii="仿宋" w:eastAsia="仿宋" w:hAnsi="仿宋" w:hint="eastAsia"/>
          <w:szCs w:val="32"/>
        </w:rPr>
        <w:t>唐山市财政局局长</w:t>
      </w:r>
      <w:r>
        <w:rPr>
          <w:rFonts w:ascii="仿宋" w:eastAsia="仿宋" w:hAnsi="仿宋" w:hint="eastAsia"/>
          <w:szCs w:val="32"/>
        </w:rPr>
        <w:t xml:space="preserve">  </w:t>
      </w:r>
      <w:r w:rsidRPr="00B63A63">
        <w:rPr>
          <w:rFonts w:ascii="黑体" w:eastAsia="黑体" w:hAnsi="黑体" w:hint="eastAsia"/>
          <w:szCs w:val="32"/>
        </w:rPr>
        <w:t>魏文忠</w:t>
      </w:r>
    </w:p>
    <w:p w:rsidR="00B63A63" w:rsidRDefault="00B63A63" w:rsidP="00B63A63">
      <w:pPr>
        <w:rPr>
          <w:rFonts w:ascii="仿宋" w:eastAsia="仿宋" w:hAnsi="仿宋" w:hint="eastAsia"/>
          <w:szCs w:val="32"/>
        </w:rPr>
      </w:pPr>
    </w:p>
    <w:p w:rsidR="00B63A63" w:rsidRPr="00B63A63" w:rsidRDefault="00B63A63" w:rsidP="00B63A63">
      <w:pPr>
        <w:rPr>
          <w:rFonts w:ascii="仿宋" w:eastAsia="仿宋" w:hAnsi="仿宋" w:hint="eastAsia"/>
          <w:szCs w:val="32"/>
        </w:rPr>
      </w:pPr>
      <w:r w:rsidRPr="00B63A63">
        <w:rPr>
          <w:rFonts w:ascii="仿宋" w:eastAsia="仿宋" w:hAnsi="仿宋" w:hint="eastAsia"/>
          <w:szCs w:val="32"/>
        </w:rPr>
        <w:t>各位代表：</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t>我受唐山市人民政府委托，向大会提交2015年预算执行情况和2016年预算（草案）的报告，请</w:t>
      </w:r>
      <w:proofErr w:type="gramStart"/>
      <w:r w:rsidRPr="00B63A63">
        <w:rPr>
          <w:rFonts w:ascii="仿宋" w:eastAsia="仿宋" w:hAnsi="仿宋" w:hint="eastAsia"/>
          <w:szCs w:val="32"/>
        </w:rPr>
        <w:t>予审</w:t>
      </w:r>
      <w:proofErr w:type="gramEnd"/>
      <w:r w:rsidRPr="00B63A63">
        <w:rPr>
          <w:rFonts w:ascii="仿宋" w:eastAsia="仿宋" w:hAnsi="仿宋" w:hint="eastAsia"/>
          <w:szCs w:val="32"/>
        </w:rPr>
        <w:t>议，并请市政协各位委员及其他列席人员提出意见。</w:t>
      </w:r>
    </w:p>
    <w:p w:rsidR="00B63A63" w:rsidRPr="00B63A63" w:rsidRDefault="00B63A63" w:rsidP="005B1C12">
      <w:pPr>
        <w:ind w:firstLineChars="200" w:firstLine="624"/>
        <w:rPr>
          <w:rFonts w:ascii="黑体" w:eastAsia="黑体" w:hAnsi="黑体" w:hint="eastAsia"/>
          <w:szCs w:val="32"/>
        </w:rPr>
      </w:pPr>
      <w:r w:rsidRPr="00B63A63">
        <w:rPr>
          <w:rFonts w:ascii="黑体" w:eastAsia="黑体" w:hAnsi="黑体" w:hint="eastAsia"/>
          <w:szCs w:val="32"/>
        </w:rPr>
        <w:t>一、2015年预算执行情况</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t>2015年，面对严峻的经济形势和繁重的改革任务，在市委的正确领导和市人大的监督指导下，全市上下主动适应经济发展新常态，积极应对经济下行压力大、财政增收困难、支出需求不断增多等突出问题，坚持改革创新，强化财政管理，努力增收节支，全市和市本级财政收支总体运行良好。</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t>市十四届人大三次会议审议通过的2015年全市一般公共预算收入3400000万元，预算执行中，受宏观经济形势影响，经市十四届人大常委会批准，调整为3290000万元。据快报统计（下同），实际完成3349793万元，完成调整预算的101.8%，同比增长3.5%；一般公共预算支出6291819万元，完成调整预算的96.7%,</w:t>
      </w:r>
      <w:r w:rsidRPr="00B63A63">
        <w:rPr>
          <w:rFonts w:ascii="仿宋" w:eastAsia="仿宋" w:hAnsi="仿宋" w:hint="eastAsia"/>
          <w:szCs w:val="32"/>
        </w:rPr>
        <w:lastRenderedPageBreak/>
        <w:t>同比增长20.5%。政府性基金收入1124759万元，完成调整预算的81.4%（主要是受房地产市场影响，土地出让金减收）；政府性基金支出1176862万元，完成调整预算的94.8%。国有资本经营预算收入9082万元，完成调整预算的100.3%；国有资本经营预算支出2871万元，完成调整预算的100%。社会保险基金预算收入2526920万元，完成调整预算的104.5%；社会保险基金预算支出2479482万元，完成调整预算的98.6%。</w:t>
      </w:r>
    </w:p>
    <w:p w:rsidR="00B63A63" w:rsidRPr="00B63A63" w:rsidRDefault="00B63A63" w:rsidP="005B1C12">
      <w:pPr>
        <w:ind w:firstLineChars="200" w:firstLine="624"/>
        <w:rPr>
          <w:rFonts w:ascii="楷体" w:eastAsia="楷体" w:hAnsi="楷体" w:hint="eastAsia"/>
          <w:szCs w:val="32"/>
        </w:rPr>
      </w:pPr>
      <w:r w:rsidRPr="00B63A63">
        <w:rPr>
          <w:rFonts w:ascii="楷体" w:eastAsia="楷体" w:hAnsi="楷体" w:hint="eastAsia"/>
          <w:szCs w:val="32"/>
        </w:rPr>
        <w:t>（一）市本级预算执行情况</w:t>
      </w:r>
    </w:p>
    <w:p w:rsidR="00B63A63" w:rsidRPr="00B63A63" w:rsidRDefault="00B63A63" w:rsidP="005B1C12">
      <w:pPr>
        <w:ind w:firstLineChars="200" w:firstLine="626"/>
        <w:rPr>
          <w:rFonts w:ascii="仿宋" w:eastAsia="仿宋" w:hAnsi="仿宋" w:hint="eastAsia"/>
          <w:szCs w:val="32"/>
        </w:rPr>
      </w:pPr>
      <w:r w:rsidRPr="00B63A63">
        <w:rPr>
          <w:rFonts w:ascii="仿宋" w:eastAsia="仿宋" w:hAnsi="仿宋" w:hint="eastAsia"/>
          <w:b/>
          <w:szCs w:val="32"/>
        </w:rPr>
        <w:t>1.一般公共预算收支情况。</w:t>
      </w:r>
      <w:r w:rsidRPr="00B63A63">
        <w:rPr>
          <w:rFonts w:ascii="仿宋" w:eastAsia="仿宋" w:hAnsi="仿宋" w:hint="eastAsia"/>
          <w:szCs w:val="32"/>
        </w:rPr>
        <w:t>一般公共预算收入完成188847万元，完成调整预算的103.6%，同比增长15.4%；一般公共预算支出1308521万元，完成调整预算的98%，同比增长7.9%。年底财力超收46271万元，按规定补充预算稳定调节基金。</w:t>
      </w:r>
    </w:p>
    <w:p w:rsidR="00B63A63" w:rsidRPr="00B63A63" w:rsidRDefault="00B63A63" w:rsidP="005B1C12">
      <w:pPr>
        <w:ind w:firstLineChars="200" w:firstLine="626"/>
        <w:rPr>
          <w:rFonts w:ascii="仿宋" w:eastAsia="仿宋" w:hAnsi="仿宋" w:hint="eastAsia"/>
          <w:szCs w:val="32"/>
        </w:rPr>
      </w:pPr>
      <w:r w:rsidRPr="00B63A63">
        <w:rPr>
          <w:rFonts w:ascii="仿宋" w:eastAsia="仿宋" w:hAnsi="仿宋" w:hint="eastAsia"/>
          <w:b/>
          <w:szCs w:val="32"/>
        </w:rPr>
        <w:t>2.政府性基金预算收支情况。</w:t>
      </w:r>
      <w:r w:rsidRPr="00B63A63">
        <w:rPr>
          <w:rFonts w:ascii="仿宋" w:eastAsia="仿宋" w:hAnsi="仿宋" w:hint="eastAsia"/>
          <w:szCs w:val="32"/>
        </w:rPr>
        <w:t>政府性基金收入432624万元，完成调整预算的86.4%，同比下降42.8%；政府性基金支出355939万元，完成调整预算的95.2%，同比下降38.5%。</w:t>
      </w:r>
    </w:p>
    <w:p w:rsidR="00B63A63" w:rsidRPr="00B63A63" w:rsidRDefault="00B63A63" w:rsidP="005B1C12">
      <w:pPr>
        <w:ind w:firstLineChars="200" w:firstLine="626"/>
        <w:rPr>
          <w:rFonts w:ascii="仿宋" w:eastAsia="仿宋" w:hAnsi="仿宋" w:hint="eastAsia"/>
          <w:szCs w:val="32"/>
        </w:rPr>
      </w:pPr>
      <w:r w:rsidRPr="00B63A63">
        <w:rPr>
          <w:rFonts w:ascii="仿宋" w:eastAsia="仿宋" w:hAnsi="仿宋" w:hint="eastAsia"/>
          <w:b/>
          <w:szCs w:val="32"/>
        </w:rPr>
        <w:t>3.国有资本经营预算收支情况。</w:t>
      </w:r>
      <w:r w:rsidRPr="00B63A63">
        <w:rPr>
          <w:rFonts w:ascii="仿宋" w:eastAsia="仿宋" w:hAnsi="仿宋" w:hint="eastAsia"/>
          <w:szCs w:val="32"/>
        </w:rPr>
        <w:t>国有资本经营预算收入4401万元，完成调整预算的100.7%，同比增长114.1%；国有资本经营预算支出2871万元，完成调整预算的100%，同比增长39.6%。</w:t>
      </w:r>
    </w:p>
    <w:p w:rsidR="00B63A63" w:rsidRPr="00B63A63" w:rsidRDefault="00B63A63" w:rsidP="005B1C12">
      <w:pPr>
        <w:ind w:firstLineChars="200" w:firstLine="626"/>
        <w:rPr>
          <w:rFonts w:ascii="仿宋" w:eastAsia="仿宋" w:hAnsi="仿宋" w:hint="eastAsia"/>
          <w:szCs w:val="32"/>
        </w:rPr>
      </w:pPr>
      <w:r w:rsidRPr="00B63A63">
        <w:rPr>
          <w:rFonts w:ascii="仿宋" w:eastAsia="仿宋" w:hAnsi="仿宋" w:hint="eastAsia"/>
          <w:b/>
          <w:szCs w:val="32"/>
        </w:rPr>
        <w:t>4.社会保险基金预算收支情况。</w:t>
      </w:r>
      <w:r w:rsidRPr="00B63A63">
        <w:rPr>
          <w:rFonts w:ascii="仿宋" w:eastAsia="仿宋" w:hAnsi="仿宋" w:hint="eastAsia"/>
          <w:szCs w:val="32"/>
        </w:rPr>
        <w:t>社会保险基金收入1609844万元，完成调整预算的102.1%，同比下降13.2%；社会保险基金支出1684296万元，完成调整预算的94.9%，同比增长0.6%。</w:t>
      </w:r>
    </w:p>
    <w:p w:rsidR="00B63A63" w:rsidRPr="00B63A63" w:rsidRDefault="00B63A63" w:rsidP="005B1C12">
      <w:pPr>
        <w:ind w:firstLineChars="200" w:firstLine="624"/>
        <w:rPr>
          <w:rFonts w:ascii="楷体" w:eastAsia="楷体" w:hAnsi="楷体" w:hint="eastAsia"/>
          <w:szCs w:val="32"/>
        </w:rPr>
      </w:pPr>
      <w:r w:rsidRPr="00B63A63">
        <w:rPr>
          <w:rFonts w:ascii="楷体" w:eastAsia="楷体" w:hAnsi="楷体" w:hint="eastAsia"/>
          <w:szCs w:val="32"/>
        </w:rPr>
        <w:t>（二）落实市人大预算决议情况及2015年预算执行效果</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lastRenderedPageBreak/>
        <w:t>一年来，各级各部门全面贯彻预算法，认真执行市十四届人大三次会议各项决议，强化收支管理，提高资金效益，保障重点需求，推动了经济转型升级，促进了保障与改善民生。</w:t>
      </w:r>
    </w:p>
    <w:p w:rsidR="00B63A63" w:rsidRPr="00B63A63" w:rsidRDefault="00B63A63" w:rsidP="005B1C12">
      <w:pPr>
        <w:ind w:firstLineChars="200" w:firstLine="626"/>
        <w:rPr>
          <w:rFonts w:ascii="仿宋" w:eastAsia="仿宋" w:hAnsi="仿宋" w:hint="eastAsia"/>
          <w:szCs w:val="32"/>
        </w:rPr>
      </w:pPr>
      <w:r w:rsidRPr="00B63A63">
        <w:rPr>
          <w:rFonts w:ascii="仿宋" w:eastAsia="仿宋" w:hAnsi="仿宋" w:hint="eastAsia"/>
          <w:b/>
          <w:szCs w:val="32"/>
        </w:rPr>
        <w:t>——多</w:t>
      </w:r>
      <w:proofErr w:type="gramStart"/>
      <w:r w:rsidRPr="00B63A63">
        <w:rPr>
          <w:rFonts w:ascii="仿宋" w:eastAsia="仿宋" w:hAnsi="仿宋" w:hint="eastAsia"/>
          <w:b/>
          <w:szCs w:val="32"/>
        </w:rPr>
        <w:t>措</w:t>
      </w:r>
      <w:proofErr w:type="gramEnd"/>
      <w:r w:rsidRPr="00B63A63">
        <w:rPr>
          <w:rFonts w:ascii="仿宋" w:eastAsia="仿宋" w:hAnsi="仿宋" w:hint="eastAsia"/>
          <w:b/>
          <w:szCs w:val="32"/>
        </w:rPr>
        <w:t>并举广辟财源，助推经济社会发展。一是强化财政收入组织。</w:t>
      </w:r>
      <w:r w:rsidRPr="00B63A63">
        <w:rPr>
          <w:rFonts w:ascii="仿宋" w:eastAsia="仿宋" w:hAnsi="仿宋" w:hint="eastAsia"/>
          <w:szCs w:val="32"/>
        </w:rPr>
        <w:t>坚持依法治税管费，加大综合治税力度，狠抓税源监控，大力清理历年陈欠税款；进一步强化信息治税，全面启动综合治税信息平台建设，促进涉税信息共享；加强重点税种征管，营业税（含改征增值税）同比增长12.6%，实现了应收尽收。</w:t>
      </w:r>
      <w:r w:rsidRPr="00B63A63">
        <w:rPr>
          <w:rFonts w:ascii="仿宋" w:eastAsia="仿宋" w:hAnsi="仿宋" w:hint="eastAsia"/>
          <w:b/>
          <w:szCs w:val="32"/>
        </w:rPr>
        <w:t>二是积极争取上级政策资金。</w:t>
      </w:r>
      <w:r w:rsidRPr="00B63A63">
        <w:rPr>
          <w:rFonts w:ascii="仿宋" w:eastAsia="仿宋" w:hAnsi="仿宋" w:hint="eastAsia"/>
          <w:szCs w:val="32"/>
        </w:rPr>
        <w:t>把握政策导向，主动搞好项目对接，全市累计争取上级转移支付资金1895746万元，比上年增长12.5%。新增中央物流标准化、国家级建制镇等4个试点，大气污染防治、产业振兴等项目争取资金301404万元，全市争取地方政府置换债券2910000万元，有效降低了债务成本；争取新增债券251361万元，有力支持了华北理工大学新校址建设和老交大棚户区改造等重点项目。</w:t>
      </w:r>
      <w:r w:rsidRPr="00B63A63">
        <w:rPr>
          <w:rFonts w:ascii="仿宋" w:eastAsia="仿宋" w:hAnsi="仿宋" w:hint="eastAsia"/>
          <w:b/>
          <w:szCs w:val="32"/>
        </w:rPr>
        <w:t>三是吸引社会资本和金融资本。</w:t>
      </w:r>
      <w:r w:rsidRPr="00B63A63">
        <w:rPr>
          <w:rFonts w:ascii="仿宋" w:eastAsia="仿宋" w:hAnsi="仿宋" w:hint="eastAsia"/>
          <w:szCs w:val="32"/>
        </w:rPr>
        <w:t>出台了《唐山市人民政府关于推广运用PPP模式的实施意见（试行）》，</w:t>
      </w:r>
      <w:proofErr w:type="gramStart"/>
      <w:r w:rsidRPr="00B63A63">
        <w:rPr>
          <w:rFonts w:ascii="仿宋" w:eastAsia="仿宋" w:hAnsi="仿宋" w:hint="eastAsia"/>
          <w:szCs w:val="32"/>
        </w:rPr>
        <w:t>世</w:t>
      </w:r>
      <w:proofErr w:type="gramEnd"/>
      <w:r w:rsidRPr="00B63A63">
        <w:rPr>
          <w:rFonts w:ascii="仿宋" w:eastAsia="仿宋" w:hAnsi="仿宋" w:hint="eastAsia"/>
          <w:szCs w:val="32"/>
        </w:rPr>
        <w:t>园会基础设施和</w:t>
      </w:r>
      <w:proofErr w:type="gramStart"/>
      <w:r w:rsidRPr="00B63A63">
        <w:rPr>
          <w:rFonts w:ascii="仿宋" w:eastAsia="仿宋" w:hAnsi="仿宋" w:hint="eastAsia"/>
          <w:szCs w:val="32"/>
        </w:rPr>
        <w:t>赤曹</w:t>
      </w:r>
      <w:proofErr w:type="gramEnd"/>
      <w:r w:rsidRPr="00B63A63">
        <w:rPr>
          <w:rFonts w:ascii="仿宋" w:eastAsia="仿宋" w:hAnsi="仿宋" w:hint="eastAsia"/>
          <w:szCs w:val="32"/>
        </w:rPr>
        <w:t>公路2个项目成功签约落地，并入选财政部第二批政府和社会资本合作示范项目。</w:t>
      </w:r>
      <w:proofErr w:type="gramStart"/>
      <w:r w:rsidRPr="00B63A63">
        <w:rPr>
          <w:rFonts w:ascii="仿宋" w:eastAsia="仿宋" w:hAnsi="仿宋" w:hint="eastAsia"/>
          <w:szCs w:val="32"/>
        </w:rPr>
        <w:t>世</w:t>
      </w:r>
      <w:proofErr w:type="gramEnd"/>
      <w:r w:rsidRPr="00B63A63">
        <w:rPr>
          <w:rFonts w:ascii="仿宋" w:eastAsia="仿宋" w:hAnsi="仿宋" w:hint="eastAsia"/>
          <w:szCs w:val="32"/>
        </w:rPr>
        <w:t>园会基础设施项目成功吸引社会资本60800万元，撬动金融资本230000万元，保障了</w:t>
      </w:r>
      <w:proofErr w:type="gramStart"/>
      <w:r w:rsidRPr="00B63A63">
        <w:rPr>
          <w:rFonts w:ascii="仿宋" w:eastAsia="仿宋" w:hAnsi="仿宋" w:hint="eastAsia"/>
          <w:szCs w:val="32"/>
        </w:rPr>
        <w:t>世</w:t>
      </w:r>
      <w:proofErr w:type="gramEnd"/>
      <w:r w:rsidRPr="00B63A63">
        <w:rPr>
          <w:rFonts w:ascii="仿宋" w:eastAsia="仿宋" w:hAnsi="仿宋" w:hint="eastAsia"/>
          <w:szCs w:val="32"/>
        </w:rPr>
        <w:t>园会基础设施建设。主动对接国家开发银行，棚改贷款到位986000万元，为加快棚户区改造、推行货币化安置办法、落实房地产去库存政策提供了资金支撑。</w:t>
      </w:r>
    </w:p>
    <w:p w:rsidR="00B63A63" w:rsidRPr="00B63A63" w:rsidRDefault="00B63A63" w:rsidP="005B1C12">
      <w:pPr>
        <w:ind w:firstLineChars="200" w:firstLine="626"/>
        <w:rPr>
          <w:rFonts w:ascii="仿宋" w:eastAsia="仿宋" w:hAnsi="仿宋" w:hint="eastAsia"/>
          <w:szCs w:val="32"/>
        </w:rPr>
      </w:pPr>
      <w:r w:rsidRPr="00B63A63">
        <w:rPr>
          <w:rFonts w:ascii="仿宋" w:eastAsia="仿宋" w:hAnsi="仿宋" w:hint="eastAsia"/>
          <w:b/>
          <w:szCs w:val="32"/>
        </w:rPr>
        <w:lastRenderedPageBreak/>
        <w:t>——创新资金投入方式，力促经济转型升级。一是全力推进创新驱动。</w:t>
      </w:r>
      <w:r w:rsidRPr="00B63A63">
        <w:rPr>
          <w:rFonts w:ascii="仿宋" w:eastAsia="仿宋" w:hAnsi="仿宋" w:hint="eastAsia"/>
          <w:szCs w:val="32"/>
        </w:rPr>
        <w:t>完善政策体系，出台《唐山市市级财政科技计划（专项、基金等）管理改革实施方案》，推进科技资源合理化配置，促进科技与经济深度融合；出台财政支持科技型中小企业发展12条措施，加快实施创新驱动发展战略。设立科技风险投资基金，对9家初创期科技型中小企业实施投资2000万元；支持唐山科技服务中心、研发基地建设，加快科技企业孵化培育；支持引进科研机构和科技人才，不断增强科技对经济发展的内生动力。</w:t>
      </w:r>
      <w:r w:rsidRPr="00B63A63">
        <w:rPr>
          <w:rFonts w:ascii="仿宋" w:eastAsia="仿宋" w:hAnsi="仿宋" w:hint="eastAsia"/>
          <w:b/>
          <w:szCs w:val="32"/>
        </w:rPr>
        <w:t>二是全力推进实体经济发展。</w:t>
      </w:r>
      <w:r w:rsidRPr="00B63A63">
        <w:rPr>
          <w:rFonts w:ascii="仿宋" w:eastAsia="仿宋" w:hAnsi="仿宋" w:hint="eastAsia"/>
          <w:szCs w:val="32"/>
        </w:rPr>
        <w:t>制定财政金融创新支持经济发展意见，整合资源成立唐山市金融发展集团，为全市118家企业融资担保7.08亿元，缓解中小</w:t>
      </w:r>
      <w:proofErr w:type="gramStart"/>
      <w:r w:rsidRPr="00B63A63">
        <w:rPr>
          <w:rFonts w:ascii="仿宋" w:eastAsia="仿宋" w:hAnsi="仿宋" w:hint="eastAsia"/>
          <w:szCs w:val="32"/>
        </w:rPr>
        <w:t>微企业</w:t>
      </w:r>
      <w:proofErr w:type="gramEnd"/>
      <w:r w:rsidRPr="00B63A63">
        <w:rPr>
          <w:rFonts w:ascii="仿宋" w:eastAsia="仿宋" w:hAnsi="仿宋" w:hint="eastAsia"/>
          <w:szCs w:val="32"/>
        </w:rPr>
        <w:t>的融资困难；设立产业投资引导基金，撬动社会资本投入6.78亿元，基金总规模达到9.08亿元，促进工业、农业、服务业发展；投入资金1000万元，撬动银行贷款10000万元，支持推进“政银保”支农新模式，为11家新型农业经营主体提供免抵押低息贷款。</w:t>
      </w:r>
      <w:r w:rsidRPr="00B63A63">
        <w:rPr>
          <w:rFonts w:ascii="仿宋" w:eastAsia="仿宋" w:hAnsi="仿宋" w:hint="eastAsia"/>
          <w:b/>
          <w:szCs w:val="32"/>
        </w:rPr>
        <w:t>三是全力打造经济增长极。</w:t>
      </w:r>
      <w:r w:rsidRPr="00B63A63">
        <w:rPr>
          <w:rFonts w:ascii="仿宋" w:eastAsia="仿宋" w:hAnsi="仿宋" w:hint="eastAsia"/>
          <w:szCs w:val="32"/>
        </w:rPr>
        <w:t>统筹资金150000万元，支持曹妃</w:t>
      </w:r>
      <w:proofErr w:type="gramStart"/>
      <w:r w:rsidRPr="00B63A63">
        <w:rPr>
          <w:rFonts w:ascii="仿宋" w:eastAsia="仿宋" w:hAnsi="仿宋" w:hint="eastAsia"/>
          <w:szCs w:val="32"/>
        </w:rPr>
        <w:t>甸</w:t>
      </w:r>
      <w:proofErr w:type="gramEnd"/>
      <w:r w:rsidRPr="00B63A63">
        <w:rPr>
          <w:rFonts w:ascii="仿宋" w:eastAsia="仿宋" w:hAnsi="仿宋" w:hint="eastAsia"/>
          <w:szCs w:val="32"/>
        </w:rPr>
        <w:t>基础设施建设；投入资金40000万元，支持港口建设和集装箱运输发展。对高新、海港两个开发区实行“定额分享、超收全返”的优惠财政体制，激励区域经济加快发展。投入资金2200万元，支持境外联络招商，对接外地项目引进，提高招商实效。</w:t>
      </w:r>
    </w:p>
    <w:p w:rsidR="00B63A63" w:rsidRPr="00B63A63" w:rsidRDefault="00B63A63" w:rsidP="005B1C12">
      <w:pPr>
        <w:ind w:firstLineChars="200" w:firstLine="626"/>
        <w:rPr>
          <w:rFonts w:ascii="仿宋" w:eastAsia="仿宋" w:hAnsi="仿宋" w:hint="eastAsia"/>
          <w:szCs w:val="32"/>
        </w:rPr>
      </w:pPr>
      <w:r w:rsidRPr="00B63A63">
        <w:rPr>
          <w:rFonts w:ascii="仿宋" w:eastAsia="仿宋" w:hAnsi="仿宋" w:hint="eastAsia"/>
          <w:b/>
          <w:szCs w:val="32"/>
        </w:rPr>
        <w:t>——全面落实惠民政策，不断提高保障水平。社会保障和就业</w:t>
      </w:r>
      <w:r w:rsidRPr="00B63A63">
        <w:rPr>
          <w:rFonts w:ascii="仿宋" w:eastAsia="仿宋" w:hAnsi="仿宋" w:hint="eastAsia"/>
          <w:szCs w:val="32"/>
        </w:rPr>
        <w:t>投入68857万元，城乡居民最低生活保障人均补助标准分别提</w:t>
      </w:r>
      <w:r w:rsidRPr="00B63A63">
        <w:rPr>
          <w:rFonts w:ascii="仿宋" w:eastAsia="仿宋" w:hAnsi="仿宋" w:hint="eastAsia"/>
          <w:szCs w:val="32"/>
        </w:rPr>
        <w:lastRenderedPageBreak/>
        <w:t>高6.4%、12.7%；落实特困企业“4050”人员和城中村居民社会保险费补贴，进一步提高企业职工基本养老金标准；落实促进就业创业各项政策措施，全年新增就业9.4万人。</w:t>
      </w:r>
      <w:r w:rsidRPr="00B63A63">
        <w:rPr>
          <w:rFonts w:ascii="仿宋" w:eastAsia="仿宋" w:hAnsi="仿宋" w:hint="eastAsia"/>
          <w:b/>
          <w:szCs w:val="32"/>
        </w:rPr>
        <w:t>住房保障投</w:t>
      </w:r>
      <w:r w:rsidRPr="00B63A63">
        <w:rPr>
          <w:rFonts w:ascii="仿宋" w:eastAsia="仿宋" w:hAnsi="仿宋" w:hint="eastAsia"/>
          <w:szCs w:val="32"/>
        </w:rPr>
        <w:t>入65293万元，重点用于发放</w:t>
      </w:r>
      <w:proofErr w:type="gramStart"/>
      <w:r w:rsidRPr="00B63A63">
        <w:rPr>
          <w:rFonts w:ascii="仿宋" w:eastAsia="仿宋" w:hAnsi="仿宋" w:hint="eastAsia"/>
          <w:szCs w:val="32"/>
        </w:rPr>
        <w:t>廉</w:t>
      </w:r>
      <w:proofErr w:type="gramEnd"/>
      <w:r w:rsidRPr="00B63A63">
        <w:rPr>
          <w:rFonts w:ascii="仿宋" w:eastAsia="仿宋" w:hAnsi="仿宋" w:hint="eastAsia"/>
          <w:szCs w:val="32"/>
        </w:rPr>
        <w:t>租房补贴、公租房建设和棚户区改造，全年竣工保障房7338套，不断改善低收入群体住房条件。</w:t>
      </w:r>
      <w:r w:rsidRPr="00B63A63">
        <w:rPr>
          <w:rFonts w:ascii="仿宋" w:eastAsia="仿宋" w:hAnsi="仿宋" w:hint="eastAsia"/>
          <w:b/>
          <w:szCs w:val="32"/>
        </w:rPr>
        <w:t>医疗卫生</w:t>
      </w:r>
      <w:r w:rsidRPr="00B63A63">
        <w:rPr>
          <w:rFonts w:ascii="仿宋" w:eastAsia="仿宋" w:hAnsi="仿宋" w:hint="eastAsia"/>
          <w:szCs w:val="32"/>
        </w:rPr>
        <w:t>投入82700万元，重点用于落实城乡居民医疗保险政策，开展困难群体医疗救助，推进城市公立医院改革等工作。</w:t>
      </w:r>
      <w:r w:rsidRPr="00B63A63">
        <w:rPr>
          <w:rFonts w:ascii="仿宋" w:eastAsia="仿宋" w:hAnsi="仿宋" w:hint="eastAsia"/>
          <w:b/>
          <w:szCs w:val="32"/>
        </w:rPr>
        <w:t>教育</w:t>
      </w:r>
      <w:r w:rsidRPr="00B63A63">
        <w:rPr>
          <w:rFonts w:ascii="仿宋" w:eastAsia="仿宋" w:hAnsi="仿宋" w:hint="eastAsia"/>
          <w:szCs w:val="32"/>
        </w:rPr>
        <w:t>投入275981万元，全面落实义务教育经费保障、高校生均拨款标准、经济困难家庭学生资助政策；支持</w:t>
      </w:r>
      <w:proofErr w:type="gramStart"/>
      <w:r w:rsidRPr="00B63A63">
        <w:rPr>
          <w:rFonts w:ascii="仿宋" w:eastAsia="仿宋" w:hAnsi="仿宋" w:hint="eastAsia"/>
          <w:szCs w:val="32"/>
        </w:rPr>
        <w:t>滦</w:t>
      </w:r>
      <w:proofErr w:type="gramEnd"/>
      <w:r w:rsidRPr="00B63A63">
        <w:rPr>
          <w:rFonts w:ascii="仿宋" w:eastAsia="仿宋" w:hAnsi="仿宋" w:hint="eastAsia"/>
          <w:szCs w:val="32"/>
        </w:rPr>
        <w:t>师晋升</w:t>
      </w:r>
      <w:proofErr w:type="gramStart"/>
      <w:r w:rsidRPr="00B63A63">
        <w:rPr>
          <w:rFonts w:ascii="仿宋" w:eastAsia="仿宋" w:hAnsi="仿宋" w:hint="eastAsia"/>
          <w:szCs w:val="32"/>
        </w:rPr>
        <w:t>幼专改</w:t>
      </w:r>
      <w:proofErr w:type="gramEnd"/>
      <w:r w:rsidRPr="00B63A63">
        <w:rPr>
          <w:rFonts w:ascii="仿宋" w:eastAsia="仿宋" w:hAnsi="仿宋" w:hint="eastAsia"/>
          <w:szCs w:val="32"/>
        </w:rPr>
        <w:t>扩建、师范学院多功能体育馆、外国语学校礼堂体育馆等项目建设和</w:t>
      </w:r>
      <w:proofErr w:type="gramStart"/>
      <w:r w:rsidRPr="00B63A63">
        <w:rPr>
          <w:rFonts w:ascii="仿宋" w:eastAsia="仿宋" w:hAnsi="仿宋" w:hint="eastAsia"/>
          <w:szCs w:val="32"/>
        </w:rPr>
        <w:t>校安</w:t>
      </w:r>
      <w:proofErr w:type="gramEnd"/>
      <w:r w:rsidRPr="00B63A63">
        <w:rPr>
          <w:rFonts w:ascii="仿宋" w:eastAsia="仿宋" w:hAnsi="仿宋" w:hint="eastAsia"/>
          <w:szCs w:val="32"/>
        </w:rPr>
        <w:t>工程的扫尾工作。</w:t>
      </w:r>
      <w:r w:rsidRPr="00B63A63">
        <w:rPr>
          <w:rFonts w:ascii="仿宋" w:eastAsia="仿宋" w:hAnsi="仿宋" w:hint="eastAsia"/>
          <w:b/>
          <w:szCs w:val="32"/>
        </w:rPr>
        <w:t>文化体育</w:t>
      </w:r>
      <w:r w:rsidRPr="00B63A63">
        <w:rPr>
          <w:rFonts w:ascii="仿宋" w:eastAsia="仿宋" w:hAnsi="仿宋" w:hint="eastAsia"/>
          <w:szCs w:val="32"/>
        </w:rPr>
        <w:t>投入26332万元，推进农村文化建设，支持文化场馆免费开放；支持体育公园建设，保障如期开放，切实满足群众对文体生活的需求。</w:t>
      </w:r>
      <w:r w:rsidRPr="00B63A63">
        <w:rPr>
          <w:rFonts w:ascii="仿宋" w:eastAsia="仿宋" w:hAnsi="仿宋" w:hint="eastAsia"/>
          <w:b/>
          <w:szCs w:val="32"/>
        </w:rPr>
        <w:t>公共安全</w:t>
      </w:r>
      <w:r w:rsidRPr="00B63A63">
        <w:rPr>
          <w:rFonts w:ascii="仿宋" w:eastAsia="仿宋" w:hAnsi="仿宋" w:hint="eastAsia"/>
          <w:szCs w:val="32"/>
        </w:rPr>
        <w:t>投入87028万元，完善社会治安科技防范体系，支持公安技术业务用房建设，提高政法部门技术装备水平，推动</w:t>
      </w:r>
      <w:proofErr w:type="gramStart"/>
      <w:r w:rsidRPr="00B63A63">
        <w:rPr>
          <w:rFonts w:ascii="仿宋" w:eastAsia="仿宋" w:hAnsi="仿宋" w:hint="eastAsia"/>
          <w:szCs w:val="32"/>
        </w:rPr>
        <w:t>信访维稳等</w:t>
      </w:r>
      <w:proofErr w:type="gramEnd"/>
      <w:r w:rsidRPr="00B63A63">
        <w:rPr>
          <w:rFonts w:ascii="仿宋" w:eastAsia="仿宋" w:hAnsi="仿宋" w:hint="eastAsia"/>
          <w:szCs w:val="32"/>
        </w:rPr>
        <w:t>工作，提高社会公共管理保障水平。</w:t>
      </w:r>
    </w:p>
    <w:p w:rsidR="00B63A63" w:rsidRPr="00B63A63" w:rsidRDefault="00B63A63" w:rsidP="005B1C12">
      <w:pPr>
        <w:ind w:firstLineChars="200" w:firstLine="626"/>
        <w:rPr>
          <w:rFonts w:ascii="仿宋" w:eastAsia="仿宋" w:hAnsi="仿宋" w:hint="eastAsia"/>
          <w:szCs w:val="32"/>
        </w:rPr>
      </w:pPr>
      <w:r w:rsidRPr="00B63A63">
        <w:rPr>
          <w:rFonts w:ascii="仿宋" w:eastAsia="仿宋" w:hAnsi="仿宋" w:hint="eastAsia"/>
          <w:b/>
          <w:szCs w:val="32"/>
        </w:rPr>
        <w:t>——不断加大资金投入，推进城乡统筹发展。一是支持城市面貌改善。</w:t>
      </w:r>
      <w:r w:rsidRPr="00B63A63">
        <w:rPr>
          <w:rFonts w:ascii="仿宋" w:eastAsia="仿宋" w:hAnsi="仿宋" w:hint="eastAsia"/>
          <w:szCs w:val="32"/>
        </w:rPr>
        <w:t>投入资金151767万元，完成</w:t>
      </w:r>
      <w:proofErr w:type="gramStart"/>
      <w:r w:rsidRPr="00B63A63">
        <w:rPr>
          <w:rFonts w:ascii="仿宋" w:eastAsia="仿宋" w:hAnsi="仿宋" w:hint="eastAsia"/>
          <w:szCs w:val="32"/>
        </w:rPr>
        <w:t>世</w:t>
      </w:r>
      <w:proofErr w:type="gramEnd"/>
      <w:r w:rsidRPr="00B63A63">
        <w:rPr>
          <w:rFonts w:ascii="仿宋" w:eastAsia="仿宋" w:hAnsi="仿宋" w:hint="eastAsia"/>
          <w:szCs w:val="32"/>
        </w:rPr>
        <w:t>园会周边复兴路、唐柏路等市政道路建设及园林绿化项目，完成西山道、长宁道、南湖大道等12条道路翻修改造工程；完成植物园、动物园等重点项目建设，加快南湖文化广场、</w:t>
      </w:r>
      <w:proofErr w:type="gramStart"/>
      <w:r w:rsidRPr="00B63A63">
        <w:rPr>
          <w:rFonts w:ascii="仿宋" w:eastAsia="仿宋" w:hAnsi="仿宋" w:hint="eastAsia"/>
          <w:szCs w:val="32"/>
        </w:rPr>
        <w:t>世</w:t>
      </w:r>
      <w:proofErr w:type="gramEnd"/>
      <w:r w:rsidRPr="00B63A63">
        <w:rPr>
          <w:rFonts w:ascii="仿宋" w:eastAsia="仿宋" w:hAnsi="仿宋" w:hint="eastAsia"/>
          <w:szCs w:val="32"/>
        </w:rPr>
        <w:t>园会服务中心及会展中心建设，实施城市主干道和出入口“绿美亮净”综合整治，不断完善城市</w:t>
      </w:r>
      <w:r w:rsidRPr="00B63A63">
        <w:rPr>
          <w:rFonts w:ascii="仿宋" w:eastAsia="仿宋" w:hAnsi="仿宋" w:hint="eastAsia"/>
          <w:szCs w:val="32"/>
        </w:rPr>
        <w:lastRenderedPageBreak/>
        <w:t>功能，提升城市形象。</w:t>
      </w:r>
      <w:r w:rsidRPr="00B63A63">
        <w:rPr>
          <w:rFonts w:ascii="仿宋" w:eastAsia="仿宋" w:hAnsi="仿宋" w:hint="eastAsia"/>
          <w:b/>
          <w:szCs w:val="32"/>
        </w:rPr>
        <w:t>二是支持农业农村发展。</w:t>
      </w:r>
      <w:r w:rsidRPr="00B63A63">
        <w:rPr>
          <w:rFonts w:ascii="仿宋" w:eastAsia="仿宋" w:hAnsi="仿宋" w:hint="eastAsia"/>
          <w:szCs w:val="32"/>
        </w:rPr>
        <w:t>投入资金30935万元，积极落实农机具购置等各项惠农政策，有效支持农业生产。投入资金77164万元，加强水利基础设施建设，推进农业防灾减灾、农业科技支撑、农产品质</w:t>
      </w:r>
      <w:proofErr w:type="gramStart"/>
      <w:r w:rsidRPr="00B63A63">
        <w:rPr>
          <w:rFonts w:ascii="仿宋" w:eastAsia="仿宋" w:hAnsi="仿宋" w:hint="eastAsia"/>
          <w:szCs w:val="32"/>
        </w:rPr>
        <w:t>量安全</w:t>
      </w:r>
      <w:proofErr w:type="gramEnd"/>
      <w:r w:rsidRPr="00B63A63">
        <w:rPr>
          <w:rFonts w:ascii="仿宋" w:eastAsia="仿宋" w:hAnsi="仿宋" w:hint="eastAsia"/>
          <w:szCs w:val="32"/>
        </w:rPr>
        <w:t>等农业服务体系建设，加快农业标准化园区建设，促进现代农业发展。投入资金3407万元，深入开展农村土地经营权确权颁证工作，推动农村综合改革。统筹资金19128万元，支持农村改水、改厕、改厨、绿化等工作，加强农村基础设施建设，加快新农村建设步伐。</w:t>
      </w:r>
      <w:r w:rsidRPr="00B63A63">
        <w:rPr>
          <w:rFonts w:ascii="仿宋" w:eastAsia="仿宋" w:hAnsi="仿宋" w:hint="eastAsia"/>
          <w:b/>
          <w:szCs w:val="32"/>
        </w:rPr>
        <w:t>三是支持生态环境治理。</w:t>
      </w:r>
      <w:r w:rsidRPr="00B63A63">
        <w:rPr>
          <w:rFonts w:ascii="仿宋" w:eastAsia="仿宋" w:hAnsi="仿宋" w:hint="eastAsia"/>
          <w:szCs w:val="32"/>
        </w:rPr>
        <w:t>统筹资金86458万元，支持钢铁等重点行业减排，购置清洁能源环卫车和城市公交车，加快能源和产业交易平台建设，燃煤锅炉治理和黄标车提前淘汰，助推环境质量改善。</w:t>
      </w:r>
    </w:p>
    <w:p w:rsidR="00B63A63" w:rsidRPr="00B63A63" w:rsidRDefault="00B63A63" w:rsidP="005B1C12">
      <w:pPr>
        <w:ind w:firstLineChars="200" w:firstLine="626"/>
        <w:rPr>
          <w:rFonts w:ascii="仿宋" w:eastAsia="仿宋" w:hAnsi="仿宋" w:hint="eastAsia"/>
          <w:szCs w:val="32"/>
        </w:rPr>
      </w:pPr>
      <w:r w:rsidRPr="00B63A63">
        <w:rPr>
          <w:rFonts w:ascii="仿宋" w:eastAsia="仿宋" w:hAnsi="仿宋" w:hint="eastAsia"/>
          <w:b/>
          <w:szCs w:val="32"/>
        </w:rPr>
        <w:t>——深入推进财政改革，完善管理体制机制。一是强化预算管理。</w:t>
      </w:r>
      <w:r w:rsidRPr="00B63A63">
        <w:rPr>
          <w:rFonts w:ascii="仿宋" w:eastAsia="仿宋" w:hAnsi="仿宋" w:hint="eastAsia"/>
          <w:szCs w:val="32"/>
        </w:rPr>
        <w:t>制定了《唐山市关于深化预算管理制度改革的实施意见》、《唐山市推进中期财政规划管理的通知》等一系列文件，推进全口径预算管理，改进预算控制方式，推进绩效预算管理改革。认真清理盘活财政存量资金，统筹用于民生和急需的重点项目建设。加大预决算公开力度，除涉密单位外，73个市直部门预决算和“三公”经费支出全部在政府、部门门户网站上公开。</w:t>
      </w:r>
      <w:r w:rsidRPr="00B63A63">
        <w:rPr>
          <w:rFonts w:ascii="仿宋" w:eastAsia="仿宋" w:hAnsi="仿宋" w:hint="eastAsia"/>
          <w:b/>
          <w:szCs w:val="32"/>
        </w:rPr>
        <w:t>二是严格预算执行。</w:t>
      </w:r>
      <w:r w:rsidRPr="00B63A63">
        <w:rPr>
          <w:rFonts w:ascii="仿宋" w:eastAsia="仿宋" w:hAnsi="仿宋" w:hint="eastAsia"/>
          <w:szCs w:val="32"/>
        </w:rPr>
        <w:t>硬化预算约束，严控预算追加；加快项目资金拨付，提高预算执行率和准确率；认真执行政府采购和投资评审，实现采购额65.5亿元，节支率7.5%，投资评审送审金额60.5亿元，审减率22.6%。行政运行成本进一步降低，全市和市本级“三公”经</w:t>
      </w:r>
      <w:r w:rsidRPr="00B63A63">
        <w:rPr>
          <w:rFonts w:ascii="仿宋" w:eastAsia="仿宋" w:hAnsi="仿宋" w:hint="eastAsia"/>
          <w:szCs w:val="32"/>
        </w:rPr>
        <w:lastRenderedPageBreak/>
        <w:t>费同比分别下降26.5%和9.8%。</w:t>
      </w:r>
      <w:r w:rsidRPr="00B63A63">
        <w:rPr>
          <w:rFonts w:ascii="仿宋" w:eastAsia="仿宋" w:hAnsi="仿宋" w:hint="eastAsia"/>
          <w:b/>
          <w:szCs w:val="32"/>
        </w:rPr>
        <w:t>三是防控财政风险。</w:t>
      </w:r>
      <w:r w:rsidRPr="00B63A63">
        <w:rPr>
          <w:rFonts w:ascii="仿宋" w:eastAsia="仿宋" w:hAnsi="仿宋" w:hint="eastAsia"/>
          <w:szCs w:val="32"/>
        </w:rPr>
        <w:t>强化财政监督，严肃财经纪律，开展重要财经事项、盘活存量资金、预决算公开等专项检查。推进财政绩效评价，对社会关注度高的社保、农林水等8个领域41个项目开展重点评价，涉及资金11.2亿元。加强政府性债务管理，严格举债程序，通过争取置换</w:t>
      </w:r>
      <w:proofErr w:type="gramStart"/>
      <w:r w:rsidRPr="00B63A63">
        <w:rPr>
          <w:rFonts w:ascii="仿宋" w:eastAsia="仿宋" w:hAnsi="仿宋" w:hint="eastAsia"/>
          <w:szCs w:val="32"/>
        </w:rPr>
        <w:t>债降低</w:t>
      </w:r>
      <w:proofErr w:type="gramEnd"/>
      <w:r w:rsidRPr="00B63A63">
        <w:rPr>
          <w:rFonts w:ascii="仿宋" w:eastAsia="仿宋" w:hAnsi="仿宋" w:hint="eastAsia"/>
          <w:szCs w:val="32"/>
        </w:rPr>
        <w:t>利息支出近10亿元，缓解偿债压力，防范和化解债务风险。</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t>回顾过去的五年，我们经历了国际金融危机、国内“三期叠加”，尤其是压减产能、调整结构、治理污染的严峻考验。在市委的正确领导和市人大、市政协的监督指导下，各级各部门顽强拼搏、奋力攻坚，全市财政综合实力稳步提升。全市</w:t>
      </w:r>
      <w:proofErr w:type="gramStart"/>
      <w:r w:rsidRPr="00B63A63">
        <w:rPr>
          <w:rFonts w:ascii="仿宋" w:eastAsia="仿宋" w:hAnsi="仿宋" w:hint="eastAsia"/>
          <w:szCs w:val="32"/>
        </w:rPr>
        <w:t>年一般</w:t>
      </w:r>
      <w:proofErr w:type="gramEnd"/>
      <w:r w:rsidRPr="00B63A63">
        <w:rPr>
          <w:rFonts w:ascii="仿宋" w:eastAsia="仿宋" w:hAnsi="仿宋" w:hint="eastAsia"/>
          <w:szCs w:val="32"/>
        </w:rPr>
        <w:t>公共预算收入突破300亿元、支出突破600亿元，年均分别增长11.4%、13.6%，有力地支持了经济转型升级和持续改善民生。五年中全市用于民生事项支出达到2380亿元，占一般公共预算支出的81.6%，较“十一五”期末提高3.5个百分点。财政改革向纵深推进，绩效预算管理、国库集中支付、债务管控、政府购买服务等改革稳步实施。</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t>在总结成绩的同时，我们也清醒的看到，财政运行和管理中还存在一些矛盾和问题。主要表现在：财政收入由高速增长转为中低速增长，土地出让收入大幅减少，财政刚性支出不断增加，收支矛盾十分尖锐；个别县区财政运行困难，市级统筹平衡压力不断加大；全面深化改革任重道远，推进财政改革还面临不少困难；个别部门依法理财意识亟待提高，加强债务风险防控等工作</w:t>
      </w:r>
      <w:r w:rsidRPr="00B63A63">
        <w:rPr>
          <w:rFonts w:ascii="仿宋" w:eastAsia="仿宋" w:hAnsi="仿宋" w:hint="eastAsia"/>
          <w:szCs w:val="32"/>
        </w:rPr>
        <w:lastRenderedPageBreak/>
        <w:t>仍需加强。上述问题我们将高度重视，采取积极有效措施，认真加以解决。</w:t>
      </w:r>
    </w:p>
    <w:p w:rsidR="00B63A63" w:rsidRPr="00B63A63" w:rsidRDefault="00B63A63" w:rsidP="005B1C12">
      <w:pPr>
        <w:ind w:firstLineChars="200" w:firstLine="624"/>
        <w:rPr>
          <w:rFonts w:ascii="黑体" w:eastAsia="黑体" w:hAnsi="黑体" w:hint="eastAsia"/>
          <w:szCs w:val="32"/>
        </w:rPr>
      </w:pPr>
      <w:r w:rsidRPr="00B63A63">
        <w:rPr>
          <w:rFonts w:ascii="黑体" w:eastAsia="黑体" w:hAnsi="黑体" w:hint="eastAsia"/>
          <w:szCs w:val="32"/>
        </w:rPr>
        <w:t>二、2016年预算安排（草案）</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t>2016年是不平凡的一年，我市经济依然面临诸多机遇和挑战，一方面，京津冀协同发展战略加快实施，推动供给侧结构性改革，传统产业提升和新兴产业崛起，将为财源建设增添活力；另一方面，受经济增速放缓、企业效益下滑和政策性减收因素影响，财政收入增长的难度加大，保障与改善民生、提高工资与保险待遇、举办大型活动、偿还政府债务等刚性支出压力更重。综合分析各方面因素，按照积极稳妥原则测算，确定2016年全市一般公共预算收入3550000万元，同比增长6%。预算编制的指导思想是：</w:t>
      </w:r>
      <w:r w:rsidRPr="00B63A63">
        <w:rPr>
          <w:rFonts w:ascii="楷体" w:eastAsia="楷体" w:hAnsi="楷体" w:hint="eastAsia"/>
          <w:szCs w:val="32"/>
        </w:rPr>
        <w:t>深入贯彻落实党的十八届五中全会、省委八届十二次全会和市委九届七次全会精神，以创新、协调、绿色、开放、共享发展理念为统领，扎实推进“32239”战略布局，以提高绩效为核心，大力培植财源，依法治税管费，深化财税改革，加强预算管理，优化支出结构，统筹使用资金，全力推进经济社会发展再创辉煌。</w:t>
      </w:r>
    </w:p>
    <w:p w:rsidR="00B63A63" w:rsidRPr="00B63A63" w:rsidRDefault="00B63A63" w:rsidP="005B1C12">
      <w:pPr>
        <w:ind w:firstLineChars="200" w:firstLine="624"/>
        <w:rPr>
          <w:rFonts w:ascii="楷体" w:eastAsia="楷体" w:hAnsi="楷体" w:hint="eastAsia"/>
          <w:szCs w:val="32"/>
        </w:rPr>
      </w:pPr>
      <w:r w:rsidRPr="00B63A63">
        <w:rPr>
          <w:rFonts w:ascii="楷体" w:eastAsia="楷体" w:hAnsi="楷体" w:hint="eastAsia"/>
          <w:szCs w:val="32"/>
        </w:rPr>
        <w:t>（一）2016年市本级预算草案</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t>按照上述指导思想和统筹兼顾、突出重点、勤俭节约、强化绩效的原则，市本级预算安排（草案）如下：</w:t>
      </w:r>
    </w:p>
    <w:p w:rsidR="00B63A63" w:rsidRPr="00B63A63" w:rsidRDefault="00B63A63" w:rsidP="005B1C12">
      <w:pPr>
        <w:ind w:firstLineChars="200" w:firstLine="626"/>
        <w:rPr>
          <w:rFonts w:ascii="仿宋" w:eastAsia="仿宋" w:hAnsi="仿宋" w:hint="eastAsia"/>
          <w:b/>
          <w:szCs w:val="32"/>
        </w:rPr>
      </w:pPr>
      <w:r w:rsidRPr="00B63A63">
        <w:rPr>
          <w:rFonts w:ascii="仿宋" w:eastAsia="仿宋" w:hAnsi="仿宋" w:hint="eastAsia"/>
          <w:b/>
          <w:szCs w:val="32"/>
        </w:rPr>
        <w:t>1.市本级一般公共预算</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t>（1）一般公共预算总收入1532451万元。其中，市本级收入213237万元，上级税收返还93753万元，上级转移支付222638</w:t>
      </w:r>
      <w:r w:rsidRPr="00B63A63">
        <w:rPr>
          <w:rFonts w:ascii="仿宋" w:eastAsia="仿宋" w:hAnsi="仿宋" w:hint="eastAsia"/>
          <w:szCs w:val="32"/>
        </w:rPr>
        <w:lastRenderedPageBreak/>
        <w:t>万元，县区上解收入890996万元，调入预算稳定调节基金100000万元，调入其他资金11827万元（调入国有资本经营预算等）。</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t>（2）一般公共预算总支出1532451万元。其中，市本级支出1216807万元，对县区转移支付273774万元，上解上级支出41870万元。</w:t>
      </w:r>
    </w:p>
    <w:p w:rsidR="00B63A63" w:rsidRPr="00BA7CCB" w:rsidRDefault="00B63A63" w:rsidP="005B1C12">
      <w:pPr>
        <w:ind w:firstLineChars="200" w:firstLine="626"/>
        <w:rPr>
          <w:rFonts w:ascii="仿宋" w:eastAsia="仿宋" w:hAnsi="仿宋" w:hint="eastAsia"/>
          <w:b/>
          <w:szCs w:val="32"/>
        </w:rPr>
      </w:pPr>
      <w:r w:rsidRPr="00BA7CCB">
        <w:rPr>
          <w:rFonts w:ascii="仿宋" w:eastAsia="仿宋" w:hAnsi="仿宋" w:hint="eastAsia"/>
          <w:b/>
          <w:szCs w:val="32"/>
        </w:rPr>
        <w:t>2.市本级政府性基金预算</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t>（1）政府性基金收入407426万元。其中，国有土地使用权出让收入277700万元、国有土地收益基金收入15000万元、城市公用事业附加及基础设施配套费收入10595万元、港口建设费收入40000万元、车辆通行费收入48597万元、彩票公益金及上级转移支付等其他收入15534万元。</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t>（2）政府性基金支出407426万元。其中，城乡社区支出284115万元；交通运输支出89410万元；债务付息支出20280万元；社会保障和就业等支出13621万元。</w:t>
      </w:r>
    </w:p>
    <w:p w:rsidR="00B63A63" w:rsidRPr="00BA7CCB" w:rsidRDefault="00B63A63" w:rsidP="005B1C12">
      <w:pPr>
        <w:ind w:firstLineChars="200" w:firstLine="626"/>
        <w:rPr>
          <w:rFonts w:ascii="仿宋" w:eastAsia="仿宋" w:hAnsi="仿宋" w:hint="eastAsia"/>
          <w:b/>
          <w:szCs w:val="32"/>
        </w:rPr>
      </w:pPr>
      <w:r w:rsidRPr="00BA7CCB">
        <w:rPr>
          <w:rFonts w:ascii="仿宋" w:eastAsia="仿宋" w:hAnsi="仿宋" w:hint="eastAsia"/>
          <w:b/>
          <w:szCs w:val="32"/>
        </w:rPr>
        <w:t>3.市本级国有资本经营预算</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t>国有资本经营预算收入4773万元。支出预算2546万元，其中，安排破产企业职工安置费900万元，注入市建投公司资本金1646万元；调入一般公共预算2227万元。</w:t>
      </w:r>
    </w:p>
    <w:p w:rsidR="00B63A63" w:rsidRPr="00BA7CCB" w:rsidRDefault="00B63A63" w:rsidP="005B1C12">
      <w:pPr>
        <w:ind w:firstLineChars="200" w:firstLine="626"/>
        <w:rPr>
          <w:rFonts w:ascii="仿宋" w:eastAsia="仿宋" w:hAnsi="仿宋" w:hint="eastAsia"/>
          <w:b/>
          <w:szCs w:val="32"/>
        </w:rPr>
      </w:pPr>
      <w:r w:rsidRPr="00BA7CCB">
        <w:rPr>
          <w:rFonts w:ascii="仿宋" w:eastAsia="仿宋" w:hAnsi="仿宋" w:hint="eastAsia"/>
          <w:b/>
          <w:szCs w:val="32"/>
        </w:rPr>
        <w:t>4.市本级社会保险基金预算</w:t>
      </w:r>
    </w:p>
    <w:p w:rsidR="00B63A63" w:rsidRPr="00B63A63" w:rsidRDefault="00B63A63" w:rsidP="005B1C12">
      <w:pPr>
        <w:ind w:firstLineChars="200" w:firstLine="624"/>
        <w:rPr>
          <w:rFonts w:ascii="仿宋" w:eastAsia="仿宋" w:hAnsi="仿宋" w:hint="eastAsia"/>
          <w:szCs w:val="32"/>
        </w:rPr>
      </w:pPr>
      <w:r w:rsidRPr="00B63A63">
        <w:rPr>
          <w:rFonts w:ascii="仿宋" w:eastAsia="仿宋" w:hAnsi="仿宋" w:hint="eastAsia"/>
          <w:szCs w:val="32"/>
        </w:rPr>
        <w:t>市本级社会保险基金预算收入1917514万元，其中，社会保险基金收入1401146万元、财政补贴收入34482万元、上级补助收入448968万元、利息收入22964万元、保险关系转移收入9903</w:t>
      </w:r>
      <w:r w:rsidRPr="00B63A63">
        <w:rPr>
          <w:rFonts w:ascii="仿宋" w:eastAsia="仿宋" w:hAnsi="仿宋" w:hint="eastAsia"/>
          <w:szCs w:val="32"/>
        </w:rPr>
        <w:lastRenderedPageBreak/>
        <w:t>万元、其他收入51万元。支出预算2027019万元，其中，养老保险基金支出1581425万元、医疗保险基金支出275551万元、失业保险基金支出96267万元、工伤保险基金支出55391万元、生育保险基金支出18385万元。当年结余-109505万元，累计结余1269636万元。</w:t>
      </w:r>
    </w:p>
    <w:p w:rsidR="00B63A63" w:rsidRPr="00BA7CCB" w:rsidRDefault="00B63A63" w:rsidP="005B1C12">
      <w:pPr>
        <w:ind w:firstLineChars="200" w:firstLine="624"/>
        <w:rPr>
          <w:rFonts w:ascii="楷体" w:eastAsia="楷体" w:hAnsi="楷体" w:hint="eastAsia"/>
          <w:szCs w:val="32"/>
        </w:rPr>
      </w:pPr>
      <w:r w:rsidRPr="00BA7CCB">
        <w:rPr>
          <w:rFonts w:ascii="楷体" w:eastAsia="楷体" w:hAnsi="楷体" w:hint="eastAsia"/>
          <w:szCs w:val="32"/>
        </w:rPr>
        <w:t>（二）重大支出政策及预算安排情况</w:t>
      </w:r>
    </w:p>
    <w:p w:rsidR="00B63A63" w:rsidRPr="00B63A63" w:rsidRDefault="00B63A63" w:rsidP="005B1C12">
      <w:pPr>
        <w:ind w:firstLineChars="200" w:firstLine="626"/>
        <w:rPr>
          <w:rFonts w:ascii="仿宋" w:eastAsia="仿宋" w:hAnsi="仿宋" w:hint="eastAsia"/>
          <w:szCs w:val="32"/>
        </w:rPr>
      </w:pPr>
      <w:r w:rsidRPr="00BA7CCB">
        <w:rPr>
          <w:rFonts w:ascii="仿宋" w:eastAsia="仿宋" w:hAnsi="仿宋" w:hint="eastAsia"/>
          <w:b/>
          <w:szCs w:val="32"/>
        </w:rPr>
        <w:t>——着力支持转型升级。</w:t>
      </w:r>
      <w:r w:rsidRPr="00B63A63">
        <w:rPr>
          <w:rFonts w:ascii="仿宋" w:eastAsia="仿宋" w:hAnsi="仿宋" w:hint="eastAsia"/>
          <w:szCs w:val="32"/>
        </w:rPr>
        <w:t>围绕转变发展方式和调整产业结构，安排资金71774万元。</w:t>
      </w:r>
      <w:r w:rsidRPr="00BA7CCB">
        <w:rPr>
          <w:rFonts w:ascii="仿宋" w:eastAsia="仿宋" w:hAnsi="仿宋" w:hint="eastAsia"/>
          <w:b/>
          <w:szCs w:val="32"/>
        </w:rPr>
        <w:t>一是支持创新驱动。</w:t>
      </w:r>
      <w:r w:rsidRPr="00B63A63">
        <w:rPr>
          <w:rFonts w:ascii="仿宋" w:eastAsia="仿宋" w:hAnsi="仿宋" w:hint="eastAsia"/>
          <w:szCs w:val="32"/>
        </w:rPr>
        <w:t>安排资金2974万元，支持引进、奖励科研机构和科技人才，设立市长特别奖，实施重大科技成果转化，建设科技推广服务平台。安排资金2000万元，继续壮大科技风险投资基金规模。安排资金1000万元，用于科技型中小企业贷款贴息。</w:t>
      </w:r>
      <w:r w:rsidRPr="00BA7CCB">
        <w:rPr>
          <w:rFonts w:ascii="仿宋" w:eastAsia="仿宋" w:hAnsi="仿宋" w:hint="eastAsia"/>
          <w:b/>
          <w:szCs w:val="32"/>
        </w:rPr>
        <w:t>二是支持产业转型发展。</w:t>
      </w:r>
      <w:r w:rsidRPr="00B63A63">
        <w:rPr>
          <w:rFonts w:ascii="仿宋" w:eastAsia="仿宋" w:hAnsi="仿宋" w:hint="eastAsia"/>
          <w:szCs w:val="32"/>
        </w:rPr>
        <w:t>安排资金10000万元，设立融资租赁公司，通过直租、售后回租等方式，支持基础设施建设、产业转型升级发展性资金需求。安排资金6000万元，对红土创业投资公司进行注资，开展全市战略性新兴产业的投资业务。安排资金3000万元，对企业上市实施分阶段奖励办法，促进更多企业上市融资发展壮大。安排资金2000万元，建立政府性融资担保风险补偿机制，发挥政府资金引导和放大作用。</w:t>
      </w:r>
      <w:r w:rsidRPr="00BA7CCB">
        <w:rPr>
          <w:rFonts w:ascii="仿宋" w:eastAsia="仿宋" w:hAnsi="仿宋" w:hint="eastAsia"/>
          <w:b/>
          <w:szCs w:val="32"/>
        </w:rPr>
        <w:t>三是支持沿海发展和开放招商。</w:t>
      </w:r>
      <w:r w:rsidRPr="00B63A63">
        <w:rPr>
          <w:rFonts w:ascii="仿宋" w:eastAsia="仿宋" w:hAnsi="仿宋" w:hint="eastAsia"/>
          <w:szCs w:val="32"/>
        </w:rPr>
        <w:t>安排资金40000万元，支持港口基础设施及航运保障体系建设和维护，发展沿海港口集装箱运输，推动建设综合贸易大港；加大肉牛和木材进口，促进产业发展。继续落实省、市支持沿海地区发展激励政策，促进沿海经济发展提速。</w:t>
      </w:r>
      <w:r w:rsidRPr="00B63A63">
        <w:rPr>
          <w:rFonts w:ascii="仿宋" w:eastAsia="仿宋" w:hAnsi="仿宋" w:hint="eastAsia"/>
          <w:szCs w:val="32"/>
        </w:rPr>
        <w:lastRenderedPageBreak/>
        <w:t>安排资金4800万元，支持对接京津等地引进资金、技术等先进生产要素，支持全方位招商活动，努力提高招商实效。</w:t>
      </w:r>
    </w:p>
    <w:p w:rsidR="00B63A63" w:rsidRPr="00B63A63" w:rsidRDefault="00B63A63" w:rsidP="005B1C12">
      <w:pPr>
        <w:ind w:firstLineChars="200" w:firstLine="626"/>
        <w:rPr>
          <w:rFonts w:ascii="仿宋" w:eastAsia="仿宋" w:hAnsi="仿宋" w:hint="eastAsia"/>
          <w:szCs w:val="32"/>
        </w:rPr>
      </w:pPr>
      <w:r w:rsidRPr="00BA7CCB">
        <w:rPr>
          <w:rFonts w:ascii="仿宋" w:eastAsia="仿宋" w:hAnsi="仿宋" w:hint="eastAsia"/>
          <w:b/>
          <w:szCs w:val="32"/>
        </w:rPr>
        <w:t>——着力加强生态环境治理。</w:t>
      </w:r>
      <w:r w:rsidRPr="00B63A63">
        <w:rPr>
          <w:rFonts w:ascii="仿宋" w:eastAsia="仿宋" w:hAnsi="仿宋" w:hint="eastAsia"/>
          <w:szCs w:val="32"/>
        </w:rPr>
        <w:t>围绕改善生态环境，安排资金120197万元。</w:t>
      </w:r>
      <w:r w:rsidRPr="00BA7CCB">
        <w:rPr>
          <w:rFonts w:ascii="仿宋" w:eastAsia="仿宋" w:hAnsi="仿宋" w:hint="eastAsia"/>
          <w:b/>
          <w:szCs w:val="32"/>
        </w:rPr>
        <w:t>一是支持节能减排和大气污染防治。</w:t>
      </w:r>
      <w:r w:rsidRPr="00B63A63">
        <w:rPr>
          <w:rFonts w:ascii="仿宋" w:eastAsia="仿宋" w:hAnsi="仿宋" w:hint="eastAsia"/>
          <w:szCs w:val="32"/>
        </w:rPr>
        <w:t>安排资金38830万元，支持重点节能技改项目、高效节能技术和产品推广，开展钢铁企业烧结机脱硫、电力和水泥脱硝等重点工业减排；支持污染企业专项治理，淘汰落后装备、化解过剩产能、降低工业污染物排放、治理燃煤污染。</w:t>
      </w:r>
      <w:r w:rsidRPr="00BA7CCB">
        <w:rPr>
          <w:rFonts w:ascii="仿宋" w:eastAsia="仿宋" w:hAnsi="仿宋" w:hint="eastAsia"/>
          <w:b/>
          <w:szCs w:val="32"/>
        </w:rPr>
        <w:t>二是支持水污染治理。</w:t>
      </w:r>
      <w:r w:rsidRPr="00B63A63">
        <w:rPr>
          <w:rFonts w:ascii="仿宋" w:eastAsia="仿宋" w:hAnsi="仿宋" w:hint="eastAsia"/>
          <w:szCs w:val="32"/>
        </w:rPr>
        <w:t>安排资金59711万元，支持农村饮水安全和灌区水利工程建设，启动城市水源地建设项目。安排资金2230万元，支持重点流域水污染治理、生态修复及流域污染防治。</w:t>
      </w:r>
      <w:r w:rsidRPr="00BA7CCB">
        <w:rPr>
          <w:rFonts w:ascii="仿宋" w:eastAsia="仿宋" w:hAnsi="仿宋" w:hint="eastAsia"/>
          <w:b/>
          <w:szCs w:val="32"/>
        </w:rPr>
        <w:t>三是支持环境监测能力建设。</w:t>
      </w:r>
      <w:r w:rsidRPr="00B63A63">
        <w:rPr>
          <w:rFonts w:ascii="仿宋" w:eastAsia="仿宋" w:hAnsi="仿宋" w:hint="eastAsia"/>
          <w:szCs w:val="32"/>
        </w:rPr>
        <w:t>安排资金7934万元，支持市环境监测中心实验楼建设，加快环境指挥系统升级改造，强化环境监察执法能力，开展电力需求</w:t>
      </w:r>
      <w:proofErr w:type="gramStart"/>
      <w:r w:rsidRPr="00B63A63">
        <w:rPr>
          <w:rFonts w:ascii="仿宋" w:eastAsia="仿宋" w:hAnsi="仿宋" w:hint="eastAsia"/>
          <w:szCs w:val="32"/>
        </w:rPr>
        <w:t>侧管理</w:t>
      </w:r>
      <w:proofErr w:type="gramEnd"/>
      <w:r w:rsidRPr="00B63A63">
        <w:rPr>
          <w:rFonts w:ascii="仿宋" w:eastAsia="仿宋" w:hAnsi="仿宋" w:hint="eastAsia"/>
          <w:szCs w:val="32"/>
        </w:rPr>
        <w:t>城市综合试点工作；安排资金11492万元，支持海</w:t>
      </w:r>
      <w:proofErr w:type="gramStart"/>
      <w:r w:rsidRPr="00B63A63">
        <w:rPr>
          <w:rFonts w:ascii="仿宋" w:eastAsia="仿宋" w:hAnsi="仿宋" w:hint="eastAsia"/>
          <w:szCs w:val="32"/>
        </w:rPr>
        <w:t>监维权执法</w:t>
      </w:r>
      <w:proofErr w:type="gramEnd"/>
      <w:r w:rsidRPr="00B63A63">
        <w:rPr>
          <w:rFonts w:ascii="仿宋" w:eastAsia="仿宋" w:hAnsi="仿宋" w:hint="eastAsia"/>
          <w:szCs w:val="32"/>
        </w:rPr>
        <w:t>基地建设，开展地震减灾、气象预报等，促进环境改善。</w:t>
      </w:r>
    </w:p>
    <w:p w:rsidR="00B63A63" w:rsidRPr="00B63A63" w:rsidRDefault="00B63A63" w:rsidP="005B1C12">
      <w:pPr>
        <w:ind w:firstLineChars="200" w:firstLine="626"/>
        <w:rPr>
          <w:rFonts w:ascii="仿宋" w:eastAsia="仿宋" w:hAnsi="仿宋" w:hint="eastAsia"/>
          <w:szCs w:val="32"/>
        </w:rPr>
      </w:pPr>
      <w:r w:rsidRPr="00BA7CCB">
        <w:rPr>
          <w:rFonts w:ascii="仿宋" w:eastAsia="仿宋" w:hAnsi="仿宋" w:hint="eastAsia"/>
          <w:b/>
          <w:szCs w:val="32"/>
        </w:rPr>
        <w:t>——着力保障和改善民生。</w:t>
      </w:r>
      <w:r w:rsidRPr="00B63A63">
        <w:rPr>
          <w:rFonts w:ascii="仿宋" w:eastAsia="仿宋" w:hAnsi="仿宋" w:hint="eastAsia"/>
          <w:szCs w:val="32"/>
        </w:rPr>
        <w:t>围绕社会保障、社会事业等公共服务，安排资金367564万元。</w:t>
      </w:r>
      <w:r w:rsidRPr="00BA7CCB">
        <w:rPr>
          <w:rFonts w:ascii="仿宋" w:eastAsia="仿宋" w:hAnsi="仿宋" w:hint="eastAsia"/>
          <w:b/>
          <w:szCs w:val="32"/>
        </w:rPr>
        <w:t>一是健全社保体系。</w:t>
      </w:r>
      <w:r w:rsidRPr="00B63A63">
        <w:rPr>
          <w:rFonts w:ascii="仿宋" w:eastAsia="仿宋" w:hAnsi="仿宋" w:hint="eastAsia"/>
          <w:szCs w:val="32"/>
        </w:rPr>
        <w:t>安排资金66084万元，全面落实农村五保户、孤儿、残疾人、特困群众救助政策，继续</w:t>
      </w:r>
      <w:proofErr w:type="gramStart"/>
      <w:r w:rsidRPr="00B63A63">
        <w:rPr>
          <w:rFonts w:ascii="仿宋" w:eastAsia="仿宋" w:hAnsi="仿宋" w:hint="eastAsia"/>
          <w:szCs w:val="32"/>
        </w:rPr>
        <w:t>提高低保标准</w:t>
      </w:r>
      <w:proofErr w:type="gramEnd"/>
      <w:r w:rsidRPr="00B63A63">
        <w:rPr>
          <w:rFonts w:ascii="仿宋" w:eastAsia="仿宋" w:hAnsi="仿宋" w:hint="eastAsia"/>
          <w:szCs w:val="32"/>
        </w:rPr>
        <w:t>。安排资金42271万元，进一步完善城乡居民基本养老保障制度，落实机关事业单位养老保险改革。安排资金10917万元，支持基层人力资源社会保障公共服务平台、民政服务中心建设，推动全社会就业创业。安排资金13681万元，用于</w:t>
      </w:r>
      <w:r w:rsidRPr="00B63A63">
        <w:rPr>
          <w:rFonts w:ascii="仿宋" w:eastAsia="仿宋" w:hAnsi="仿宋" w:hint="eastAsia"/>
          <w:szCs w:val="32"/>
        </w:rPr>
        <w:lastRenderedPageBreak/>
        <w:t>农村危房改造、“幸福工程”居家养老服务站运营、按摩医院服务楼建设以及殡仪馆改造工程。</w:t>
      </w:r>
      <w:r w:rsidRPr="00BA7CCB">
        <w:rPr>
          <w:rFonts w:ascii="仿宋" w:eastAsia="仿宋" w:hAnsi="仿宋" w:hint="eastAsia"/>
          <w:b/>
          <w:szCs w:val="32"/>
        </w:rPr>
        <w:t>二是发展社会事业。</w:t>
      </w:r>
      <w:r w:rsidRPr="00B63A63">
        <w:rPr>
          <w:rFonts w:ascii="仿宋" w:eastAsia="仿宋" w:hAnsi="仿宋" w:hint="eastAsia"/>
          <w:szCs w:val="32"/>
        </w:rPr>
        <w:t>安排教育资金47145万元，落实城乡义务教育保障经费，资助家庭经济困难学生，提升学前和义务教育办学条件，扩大中等职业教育免学费政策范围，支持</w:t>
      </w:r>
      <w:proofErr w:type="gramStart"/>
      <w:r w:rsidRPr="00B63A63">
        <w:rPr>
          <w:rFonts w:ascii="仿宋" w:eastAsia="仿宋" w:hAnsi="仿宋" w:hint="eastAsia"/>
          <w:szCs w:val="32"/>
        </w:rPr>
        <w:t>滦</w:t>
      </w:r>
      <w:proofErr w:type="gramEnd"/>
      <w:r w:rsidRPr="00B63A63">
        <w:rPr>
          <w:rFonts w:ascii="仿宋" w:eastAsia="仿宋" w:hAnsi="仿宋" w:hint="eastAsia"/>
          <w:szCs w:val="32"/>
        </w:rPr>
        <w:t>师改扩建二期工程、唐山学院校区整合、唐山师范学院图书馆改扩建等项目，促进教育事业发展。安排医疗卫生资金152755万元，推进城市公立医院改革，落实计划生育家庭</w:t>
      </w:r>
      <w:proofErr w:type="gramStart"/>
      <w:r w:rsidRPr="00B63A63">
        <w:rPr>
          <w:rFonts w:ascii="仿宋" w:eastAsia="仿宋" w:hAnsi="仿宋" w:hint="eastAsia"/>
          <w:szCs w:val="32"/>
        </w:rPr>
        <w:t>奖扶特扶政策</w:t>
      </w:r>
      <w:proofErr w:type="gramEnd"/>
      <w:r w:rsidRPr="00B63A63">
        <w:rPr>
          <w:rFonts w:ascii="仿宋" w:eastAsia="仿宋" w:hAnsi="仿宋" w:hint="eastAsia"/>
          <w:szCs w:val="32"/>
        </w:rPr>
        <w:t>和关怀救助政策，完善城乡基本公共卫生服务经费保障机制，足额保障城乡居民医疗保险补助资金，推进健康唐山建设，不断提高公共卫生服务水平。安排文化体育资金9385万元，开展文化、体育惠民系列活动，促进文化团体发展、剧团新人培养、剧种传承等，提升城市软实力；加快青少年</w:t>
      </w:r>
      <w:proofErr w:type="gramStart"/>
      <w:r w:rsidRPr="00B63A63">
        <w:rPr>
          <w:rFonts w:ascii="仿宋" w:eastAsia="仿宋" w:hAnsi="仿宋" w:hint="eastAsia"/>
          <w:szCs w:val="32"/>
        </w:rPr>
        <w:t>宫投入</w:t>
      </w:r>
      <w:proofErr w:type="gramEnd"/>
      <w:r w:rsidRPr="00B63A63">
        <w:rPr>
          <w:rFonts w:ascii="仿宋" w:eastAsia="仿宋" w:hAnsi="仿宋" w:hint="eastAsia"/>
          <w:szCs w:val="32"/>
        </w:rPr>
        <w:t>使用，支持体育中心场馆改造、体育健身项目，积极参加、承办各类体育赛事，促进文体事业发展。</w:t>
      </w:r>
      <w:r w:rsidRPr="00BA7CCB">
        <w:rPr>
          <w:rFonts w:ascii="仿宋" w:eastAsia="仿宋" w:hAnsi="仿宋" w:hint="eastAsia"/>
          <w:b/>
          <w:szCs w:val="32"/>
        </w:rPr>
        <w:t>三是加强社会管理。</w:t>
      </w:r>
      <w:r w:rsidRPr="00B63A63">
        <w:rPr>
          <w:rFonts w:ascii="仿宋" w:eastAsia="仿宋" w:hAnsi="仿宋" w:hint="eastAsia"/>
          <w:szCs w:val="32"/>
        </w:rPr>
        <w:t>安排资金9920万元，着力推动“平安唐山”创建，支持政法机关开展社区矫正、司法救助等</w:t>
      </w:r>
      <w:proofErr w:type="gramStart"/>
      <w:r w:rsidRPr="00B63A63">
        <w:rPr>
          <w:rFonts w:ascii="仿宋" w:eastAsia="仿宋" w:hAnsi="仿宋" w:hint="eastAsia"/>
          <w:szCs w:val="32"/>
        </w:rPr>
        <w:t>社会维稳工作</w:t>
      </w:r>
      <w:proofErr w:type="gramEnd"/>
      <w:r w:rsidRPr="00B63A63">
        <w:rPr>
          <w:rFonts w:ascii="仿宋" w:eastAsia="仿宋" w:hAnsi="仿宋" w:hint="eastAsia"/>
          <w:szCs w:val="32"/>
        </w:rPr>
        <w:t>，支持法院固定刑场建设和强制隔离戒毒所改造，保障社会治安科技防范系统和交通电子警察系统正常运转。安排资金15406万元，完善全国文明城长效机制，落实农村干部基础职务补贴，支持创建全国食品安全试点城市，提升社会公共管理水平。</w:t>
      </w:r>
    </w:p>
    <w:p w:rsidR="00B63A63" w:rsidRPr="00B63A63" w:rsidRDefault="00B63A63" w:rsidP="005B1C12">
      <w:pPr>
        <w:ind w:firstLineChars="200" w:firstLine="626"/>
        <w:rPr>
          <w:rFonts w:ascii="仿宋" w:eastAsia="仿宋" w:hAnsi="仿宋" w:hint="eastAsia"/>
          <w:szCs w:val="32"/>
        </w:rPr>
      </w:pPr>
      <w:r w:rsidRPr="00BA7CCB">
        <w:rPr>
          <w:rFonts w:ascii="仿宋" w:eastAsia="仿宋" w:hAnsi="仿宋" w:hint="eastAsia"/>
          <w:b/>
          <w:szCs w:val="32"/>
        </w:rPr>
        <w:t>——着力推进城乡发展。</w:t>
      </w:r>
      <w:r w:rsidRPr="00B63A63">
        <w:rPr>
          <w:rFonts w:ascii="仿宋" w:eastAsia="仿宋" w:hAnsi="仿宋" w:hint="eastAsia"/>
          <w:szCs w:val="32"/>
        </w:rPr>
        <w:t>围绕城乡一体化，安排资金556550万元。</w:t>
      </w:r>
      <w:r w:rsidRPr="00BA7CCB">
        <w:rPr>
          <w:rFonts w:ascii="仿宋" w:eastAsia="仿宋" w:hAnsi="仿宋" w:hint="eastAsia"/>
          <w:b/>
          <w:szCs w:val="32"/>
        </w:rPr>
        <w:t>一是支持宜居城市建设。</w:t>
      </w:r>
      <w:r w:rsidRPr="00B63A63">
        <w:rPr>
          <w:rFonts w:ascii="仿宋" w:eastAsia="仿宋" w:hAnsi="仿宋" w:hint="eastAsia"/>
          <w:szCs w:val="32"/>
        </w:rPr>
        <w:t>安排资金168122万元，支持建</w:t>
      </w:r>
      <w:r w:rsidRPr="00B63A63">
        <w:rPr>
          <w:rFonts w:ascii="仿宋" w:eastAsia="仿宋" w:hAnsi="仿宋" w:hint="eastAsia"/>
          <w:szCs w:val="32"/>
        </w:rPr>
        <w:lastRenderedPageBreak/>
        <w:t>设唐山交大文化公园，新建改造市中心区公园绿地，规划建设市民广场，完成市工人文化宫迁建，不断拓展群众休闲空间；新建续建16条城区道路，完善火车站周边路网，提升城市承载能力；实施</w:t>
      </w:r>
      <w:proofErr w:type="gramStart"/>
      <w:r w:rsidRPr="00B63A63">
        <w:rPr>
          <w:rFonts w:ascii="仿宋" w:eastAsia="仿宋" w:hAnsi="仿宋" w:hint="eastAsia"/>
          <w:szCs w:val="32"/>
        </w:rPr>
        <w:t>绿美亮净畅</w:t>
      </w:r>
      <w:proofErr w:type="gramEnd"/>
      <w:r w:rsidRPr="00B63A63">
        <w:rPr>
          <w:rFonts w:ascii="仿宋" w:eastAsia="仿宋" w:hAnsi="仿宋" w:hint="eastAsia"/>
          <w:szCs w:val="32"/>
        </w:rPr>
        <w:t>工程，保障城市道路、园林绿化等基础设施维护养护。安排资金210392万元，主要用于征地拆迁补偿、被征地农民补助、保障性住房建设等。安排资金52208万元，支持公用事业发展，对公交、机场、热力、垃圾焚烧等公益项目进行补贴。</w:t>
      </w:r>
      <w:r w:rsidRPr="00BA7CCB">
        <w:rPr>
          <w:rFonts w:ascii="仿宋" w:eastAsia="仿宋" w:hAnsi="仿宋" w:hint="eastAsia"/>
          <w:b/>
          <w:szCs w:val="32"/>
        </w:rPr>
        <w:t>二是支持农业农村发展。</w:t>
      </w:r>
      <w:r w:rsidRPr="00B63A63">
        <w:rPr>
          <w:rFonts w:ascii="仿宋" w:eastAsia="仿宋" w:hAnsi="仿宋" w:hint="eastAsia"/>
          <w:szCs w:val="32"/>
        </w:rPr>
        <w:t>安排资金125828万元，加强农业基础设施建设，重点支持现代农业园区、山区综合开发，加快现代农业发展；围绕实施民居改造、道路硬化等12个专项行动，开展村级“一事一议”奖补，着力改善农村面貌和农民生活，持续推进美丽乡村建设；深化农村综合改革，支持农村土地承包经营权确权工作，加快农村产权交易市场建设，不断优化农村要素配置；完善农业保险制度，加快推进农业信贷担保体系，推动农村经济社会发展。</w:t>
      </w:r>
    </w:p>
    <w:p w:rsidR="00B63A63" w:rsidRPr="00B63A63" w:rsidRDefault="00B63A63" w:rsidP="005B1C12">
      <w:pPr>
        <w:ind w:firstLineChars="200" w:firstLine="626"/>
        <w:rPr>
          <w:rFonts w:ascii="仿宋" w:eastAsia="仿宋" w:hAnsi="仿宋" w:hint="eastAsia"/>
          <w:szCs w:val="32"/>
        </w:rPr>
      </w:pPr>
      <w:r w:rsidRPr="00BA7CCB">
        <w:rPr>
          <w:rFonts w:ascii="仿宋" w:eastAsia="仿宋" w:hAnsi="仿宋" w:hint="eastAsia"/>
          <w:b/>
          <w:szCs w:val="32"/>
        </w:rPr>
        <w:t>——着力支持办好</w:t>
      </w:r>
      <w:proofErr w:type="gramStart"/>
      <w:r w:rsidRPr="00BA7CCB">
        <w:rPr>
          <w:rFonts w:ascii="仿宋" w:eastAsia="仿宋" w:hAnsi="仿宋" w:hint="eastAsia"/>
          <w:b/>
          <w:szCs w:val="32"/>
        </w:rPr>
        <w:t>世</w:t>
      </w:r>
      <w:proofErr w:type="gramEnd"/>
      <w:r w:rsidRPr="00BA7CCB">
        <w:rPr>
          <w:rFonts w:ascii="仿宋" w:eastAsia="仿宋" w:hAnsi="仿宋" w:hint="eastAsia"/>
          <w:b/>
          <w:szCs w:val="32"/>
        </w:rPr>
        <w:t>园会等重大活动。</w:t>
      </w:r>
      <w:r w:rsidRPr="00B63A63">
        <w:rPr>
          <w:rFonts w:ascii="仿宋" w:eastAsia="仿宋" w:hAnsi="仿宋" w:hint="eastAsia"/>
          <w:szCs w:val="32"/>
        </w:rPr>
        <w:t>围绕2016年</w:t>
      </w:r>
      <w:proofErr w:type="gramStart"/>
      <w:r w:rsidRPr="00B63A63">
        <w:rPr>
          <w:rFonts w:ascii="仿宋" w:eastAsia="仿宋" w:hAnsi="仿宋" w:hint="eastAsia"/>
          <w:szCs w:val="32"/>
        </w:rPr>
        <w:t>世</w:t>
      </w:r>
      <w:proofErr w:type="gramEnd"/>
      <w:r w:rsidRPr="00B63A63">
        <w:rPr>
          <w:rFonts w:ascii="仿宋" w:eastAsia="仿宋" w:hAnsi="仿宋" w:hint="eastAsia"/>
          <w:szCs w:val="32"/>
        </w:rPr>
        <w:t>园会基础设施建设和筹办等工作，安排资金62670万元。其中，安排资金34500万元，用于</w:t>
      </w:r>
      <w:proofErr w:type="gramStart"/>
      <w:r w:rsidRPr="00B63A63">
        <w:rPr>
          <w:rFonts w:ascii="仿宋" w:eastAsia="仿宋" w:hAnsi="仿宋" w:hint="eastAsia"/>
          <w:szCs w:val="32"/>
        </w:rPr>
        <w:t>世</w:t>
      </w:r>
      <w:proofErr w:type="gramEnd"/>
      <w:r w:rsidRPr="00B63A63">
        <w:rPr>
          <w:rFonts w:ascii="仿宋" w:eastAsia="仿宋" w:hAnsi="仿宋" w:hint="eastAsia"/>
          <w:szCs w:val="32"/>
        </w:rPr>
        <w:t>园会基础设施及配套、会展中心和大剧院PPP项目运营补贴；安排资金9410万元，重点支持</w:t>
      </w:r>
      <w:proofErr w:type="gramStart"/>
      <w:r w:rsidRPr="00B63A63">
        <w:rPr>
          <w:rFonts w:ascii="仿宋" w:eastAsia="仿宋" w:hAnsi="仿宋" w:hint="eastAsia"/>
          <w:szCs w:val="32"/>
        </w:rPr>
        <w:t>世</w:t>
      </w:r>
      <w:proofErr w:type="gramEnd"/>
      <w:r w:rsidRPr="00B63A63">
        <w:rPr>
          <w:rFonts w:ascii="仿宋" w:eastAsia="仿宋" w:hAnsi="仿宋" w:hint="eastAsia"/>
          <w:szCs w:val="32"/>
        </w:rPr>
        <w:t>园会花卉展、市中心区10条主干道街景整治提升、夜景亮化工程，打造与</w:t>
      </w:r>
      <w:proofErr w:type="gramStart"/>
      <w:r w:rsidRPr="00B63A63">
        <w:rPr>
          <w:rFonts w:ascii="仿宋" w:eastAsia="仿宋" w:hAnsi="仿宋" w:hint="eastAsia"/>
          <w:szCs w:val="32"/>
        </w:rPr>
        <w:t>世</w:t>
      </w:r>
      <w:proofErr w:type="gramEnd"/>
      <w:r w:rsidRPr="00B63A63">
        <w:rPr>
          <w:rFonts w:ascii="仿宋" w:eastAsia="仿宋" w:hAnsi="仿宋" w:hint="eastAsia"/>
          <w:szCs w:val="32"/>
        </w:rPr>
        <w:t>园会相适应的城市新形象；安排资金18760万元，支持</w:t>
      </w:r>
      <w:proofErr w:type="gramStart"/>
      <w:r w:rsidRPr="00B63A63">
        <w:rPr>
          <w:rFonts w:ascii="仿宋" w:eastAsia="仿宋" w:hAnsi="仿宋" w:hint="eastAsia"/>
          <w:szCs w:val="32"/>
        </w:rPr>
        <w:t>世</w:t>
      </w:r>
      <w:proofErr w:type="gramEnd"/>
      <w:r w:rsidRPr="00B63A63">
        <w:rPr>
          <w:rFonts w:ascii="仿宋" w:eastAsia="仿宋" w:hAnsi="仿宋" w:hint="eastAsia"/>
          <w:szCs w:val="32"/>
        </w:rPr>
        <w:t>园会招商招展、宣传推介、开闭幕式、会务安保及服务等，支持中国</w:t>
      </w:r>
      <w:r w:rsidRPr="00B63A63">
        <w:rPr>
          <w:rFonts w:ascii="仿宋" w:eastAsia="仿宋" w:hAnsi="仿宋" w:hint="eastAsia"/>
          <w:szCs w:val="32"/>
        </w:rPr>
        <w:lastRenderedPageBreak/>
        <w:t>——拉美企业家高峰会议、金鸡百花电影节、纪念唐山抗震40周年、中国北方旅游交易会、评剧艺术节、陶博会等活动，推进市场化、商业化运作模式，着力办好各项活动，进一步提升唐山美誉度。</w:t>
      </w:r>
    </w:p>
    <w:p w:rsidR="00B63A63" w:rsidRPr="00BA7CCB" w:rsidRDefault="00B63A63" w:rsidP="005B1C12">
      <w:pPr>
        <w:ind w:firstLineChars="200" w:firstLine="624"/>
        <w:rPr>
          <w:rFonts w:ascii="黑体" w:eastAsia="黑体" w:hAnsi="黑体" w:hint="eastAsia"/>
          <w:szCs w:val="32"/>
        </w:rPr>
      </w:pPr>
      <w:r w:rsidRPr="00BA7CCB">
        <w:rPr>
          <w:rFonts w:ascii="黑体" w:eastAsia="黑体" w:hAnsi="黑体" w:hint="eastAsia"/>
          <w:szCs w:val="32"/>
        </w:rPr>
        <w:t>三、完成2016年预算任务的主要措施</w:t>
      </w:r>
    </w:p>
    <w:p w:rsidR="00B63A63" w:rsidRPr="00B63A63" w:rsidRDefault="00B63A63" w:rsidP="005B1C12">
      <w:pPr>
        <w:ind w:firstLineChars="200" w:firstLine="624"/>
        <w:rPr>
          <w:rFonts w:ascii="仿宋" w:eastAsia="仿宋" w:hAnsi="仿宋" w:hint="eastAsia"/>
          <w:szCs w:val="32"/>
        </w:rPr>
      </w:pPr>
      <w:r w:rsidRPr="00BA7CCB">
        <w:rPr>
          <w:rFonts w:ascii="楷体" w:eastAsia="楷体" w:hAnsi="楷体" w:hint="eastAsia"/>
          <w:szCs w:val="32"/>
        </w:rPr>
        <w:t>（一）强化依法理财。</w:t>
      </w:r>
      <w:r w:rsidRPr="00B63A63">
        <w:rPr>
          <w:rFonts w:ascii="仿宋" w:eastAsia="仿宋" w:hAnsi="仿宋" w:hint="eastAsia"/>
          <w:szCs w:val="32"/>
        </w:rPr>
        <w:t>认真贯彻预算法、政府采购法等法律法规，自觉接受人大监督和社会各界的监督。依法加强税费征管，深入推进信息治税，做到依法征收、应收尽收，确保财政收入平稳增长，提高财政收入占地区生产总值比重。跟踪预研税制改革方向，全面落实中央税制改革部署。进一步规范理财行为，强化预算编制执行管理，完善监管问责机制，提高资金使用效益。</w:t>
      </w:r>
    </w:p>
    <w:p w:rsidR="00B63A63" w:rsidRPr="00B63A63" w:rsidRDefault="00B63A63" w:rsidP="005B1C12">
      <w:pPr>
        <w:ind w:firstLineChars="200" w:firstLine="624"/>
        <w:rPr>
          <w:rFonts w:ascii="仿宋" w:eastAsia="仿宋" w:hAnsi="仿宋" w:hint="eastAsia"/>
          <w:szCs w:val="32"/>
        </w:rPr>
      </w:pPr>
      <w:r w:rsidRPr="00BA7CCB">
        <w:rPr>
          <w:rFonts w:ascii="楷体" w:eastAsia="楷体" w:hAnsi="楷体" w:hint="eastAsia"/>
          <w:szCs w:val="32"/>
        </w:rPr>
        <w:t>（二）加强资金统筹。</w:t>
      </w:r>
      <w:r w:rsidRPr="00B63A63">
        <w:rPr>
          <w:rFonts w:ascii="仿宋" w:eastAsia="仿宋" w:hAnsi="仿宋" w:hint="eastAsia"/>
          <w:szCs w:val="32"/>
        </w:rPr>
        <w:t>大力推进财政资金统筹使用，集中财力办大事要事。抢抓京津冀协同发展重大机遇，精准谋划承接平台和抓手，争取中央和省加大对我市的支持力度。加强政府资产管理，严格执行公共资源经营、出售、出租等“收支两条线”制度，杜绝跑冒滴漏。强化结余结转资金管理，盘活闲置和沉淀资金。强化支出统筹，打破部门条块分割，杜绝资金使用碎片化。</w:t>
      </w:r>
    </w:p>
    <w:p w:rsidR="00B63A63" w:rsidRPr="00B63A63" w:rsidRDefault="00B63A63" w:rsidP="005B1C12">
      <w:pPr>
        <w:ind w:firstLineChars="200" w:firstLine="624"/>
        <w:rPr>
          <w:rFonts w:ascii="仿宋" w:eastAsia="仿宋" w:hAnsi="仿宋" w:hint="eastAsia"/>
          <w:szCs w:val="32"/>
        </w:rPr>
      </w:pPr>
      <w:bookmarkStart w:id="0" w:name="_GoBack"/>
      <w:bookmarkEnd w:id="0"/>
      <w:r w:rsidRPr="00BA7CCB">
        <w:rPr>
          <w:rFonts w:ascii="楷体" w:eastAsia="楷体" w:hAnsi="楷体" w:hint="eastAsia"/>
          <w:szCs w:val="32"/>
        </w:rPr>
        <w:t>（三）创新投入方式。</w:t>
      </w:r>
      <w:r w:rsidRPr="00B63A63">
        <w:rPr>
          <w:rFonts w:ascii="仿宋" w:eastAsia="仿宋" w:hAnsi="仿宋" w:hint="eastAsia"/>
          <w:szCs w:val="32"/>
        </w:rPr>
        <w:t>落实积极财政政策，积极推进PPP、股权投资、担保融资、贴息撬动、融资租赁等运作模式，引导和撬动金融资本、社会资本投入，放大财政资金乘数效应，全力支持战略支撑项目攻坚、新兴产业培育、传统产业提升、成长性企业“登台阶”、“凤还巢”等经济增长计划，助推一二三产融合发</w:t>
      </w:r>
      <w:r w:rsidRPr="00B63A63">
        <w:rPr>
          <w:rFonts w:ascii="仿宋" w:eastAsia="仿宋" w:hAnsi="仿宋" w:hint="eastAsia"/>
          <w:szCs w:val="32"/>
        </w:rPr>
        <w:lastRenderedPageBreak/>
        <w:t>展和“大众创业、万众创新”，促进转型升级。</w:t>
      </w:r>
    </w:p>
    <w:p w:rsidR="00B63A63" w:rsidRPr="00B63A63" w:rsidRDefault="00B63A63" w:rsidP="005B1C12">
      <w:pPr>
        <w:ind w:firstLineChars="200" w:firstLine="624"/>
        <w:rPr>
          <w:rFonts w:ascii="仿宋" w:eastAsia="仿宋" w:hAnsi="仿宋" w:hint="eastAsia"/>
          <w:szCs w:val="32"/>
        </w:rPr>
      </w:pPr>
      <w:r w:rsidRPr="00BA7CCB">
        <w:rPr>
          <w:rFonts w:ascii="楷体" w:eastAsia="楷体" w:hAnsi="楷体" w:hint="eastAsia"/>
          <w:szCs w:val="32"/>
        </w:rPr>
        <w:t>（四）加强风险防控。</w:t>
      </w:r>
      <w:r w:rsidRPr="00B63A63">
        <w:rPr>
          <w:rFonts w:ascii="仿宋" w:eastAsia="仿宋" w:hAnsi="仿宋" w:hint="eastAsia"/>
          <w:szCs w:val="32"/>
        </w:rPr>
        <w:t>加强政府性债务管理，认真落实政府债务限额管理办法，切实做好政府存量债务置换工作，严格控制新增债务；大力推进政府融资平台改造，积极化解存量债务，确保不发生区域性、系统性风险。健全财政运行监控体系，搭建财政运行监控信息平台，对财政收入、支出进度、预算项目、债务管理、资金绩效进行全方位实时监控，定期开展多维度检测分析，及时识别、预警、处置风险，促进财政平稳健康运行。</w:t>
      </w:r>
    </w:p>
    <w:p w:rsidR="00B63A63" w:rsidRPr="00B63A63" w:rsidRDefault="00B63A63" w:rsidP="005B1C12">
      <w:pPr>
        <w:ind w:firstLineChars="200" w:firstLine="624"/>
        <w:rPr>
          <w:rFonts w:ascii="仿宋" w:eastAsia="仿宋" w:hAnsi="仿宋" w:hint="eastAsia"/>
          <w:szCs w:val="32"/>
        </w:rPr>
      </w:pPr>
      <w:r w:rsidRPr="00BA7CCB">
        <w:rPr>
          <w:rFonts w:ascii="楷体" w:eastAsia="楷体" w:hAnsi="楷体" w:hint="eastAsia"/>
          <w:szCs w:val="32"/>
        </w:rPr>
        <w:t>（五）强化监督检查。</w:t>
      </w:r>
      <w:r w:rsidRPr="00B63A63">
        <w:rPr>
          <w:rFonts w:ascii="仿宋" w:eastAsia="仿宋" w:hAnsi="仿宋" w:hint="eastAsia"/>
          <w:szCs w:val="32"/>
        </w:rPr>
        <w:t>加强财政资金绩效监督，通过单位自查、财政部门专项检查和审计机关审计，及时发现违规违纪问题。强化责任追究，严肃处理违规使用财政资金行为。加强会计信息监督检查，不断提升财政财务管理水平。进一步推进财政预决算、部门预决算、“三公”经费预决算公开，提高政策信息透明度。</w:t>
      </w:r>
    </w:p>
    <w:p w:rsidR="008852F8" w:rsidRPr="00B63A63" w:rsidRDefault="00B63A63" w:rsidP="005B1C12">
      <w:pPr>
        <w:ind w:firstLineChars="200" w:firstLine="624"/>
        <w:rPr>
          <w:rFonts w:ascii="仿宋" w:eastAsia="仿宋" w:hAnsi="仿宋"/>
          <w:szCs w:val="32"/>
        </w:rPr>
      </w:pPr>
      <w:r w:rsidRPr="00B63A63">
        <w:rPr>
          <w:rFonts w:ascii="仿宋" w:eastAsia="仿宋" w:hAnsi="仿宋" w:hint="eastAsia"/>
          <w:szCs w:val="32"/>
        </w:rPr>
        <w:t>各位代表，2016年是“十三五”规划的开局之年，工作任务艰巨、责任重大。我们将在市委的坚强领导和市人大、市政协的监督支持下，坚定信心、奋发作为，努力完成全市收支预算和各项工作任务，为推进唐山转型升级、再创辉煌做出新的更大贡献！</w:t>
      </w:r>
    </w:p>
    <w:sectPr w:rsidR="008852F8" w:rsidRPr="00B63A63" w:rsidSect="005B1C12">
      <w:footerReference w:type="default" r:id="rId7"/>
      <w:pgSz w:w="11906" w:h="16838" w:code="9"/>
      <w:pgMar w:top="2098" w:right="1588" w:bottom="1440" w:left="1588" w:header="851" w:footer="992" w:gutter="0"/>
      <w:cols w:space="425"/>
      <w:docGrid w:type="linesAndChars" w:linePitch="604"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509" w:rsidRDefault="00643509" w:rsidP="005B1C12">
      <w:r>
        <w:separator/>
      </w:r>
    </w:p>
  </w:endnote>
  <w:endnote w:type="continuationSeparator" w:id="0">
    <w:p w:rsidR="00643509" w:rsidRDefault="00643509" w:rsidP="005B1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128244"/>
      <w:docPartObj>
        <w:docPartGallery w:val="Page Numbers (Bottom of Page)"/>
        <w:docPartUnique/>
      </w:docPartObj>
    </w:sdtPr>
    <w:sdtContent>
      <w:p w:rsidR="005B1C12" w:rsidRDefault="005B1C12">
        <w:pPr>
          <w:pStyle w:val="a4"/>
          <w:jc w:val="center"/>
        </w:pPr>
        <w:r>
          <w:fldChar w:fldCharType="begin"/>
        </w:r>
        <w:r>
          <w:instrText>PAGE   \* MERGEFORMAT</w:instrText>
        </w:r>
        <w:r>
          <w:fldChar w:fldCharType="separate"/>
        </w:r>
        <w:r w:rsidRPr="005B1C12">
          <w:rPr>
            <w:noProof/>
            <w:lang w:val="zh-CN"/>
          </w:rPr>
          <w:t>16</w:t>
        </w:r>
        <w:r>
          <w:fldChar w:fldCharType="end"/>
        </w:r>
      </w:p>
    </w:sdtContent>
  </w:sdt>
  <w:p w:rsidR="005B1C12" w:rsidRDefault="005B1C1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509" w:rsidRDefault="00643509" w:rsidP="005B1C12">
      <w:r>
        <w:separator/>
      </w:r>
    </w:p>
  </w:footnote>
  <w:footnote w:type="continuationSeparator" w:id="0">
    <w:p w:rsidR="00643509" w:rsidRDefault="00643509" w:rsidP="005B1C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56"/>
  <w:drawingGridVerticalSpacing w:val="302"/>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A63"/>
    <w:rsid w:val="00001230"/>
    <w:rsid w:val="000013E3"/>
    <w:rsid w:val="00007F84"/>
    <w:rsid w:val="00012FCD"/>
    <w:rsid w:val="00020FF3"/>
    <w:rsid w:val="00022531"/>
    <w:rsid w:val="00026A01"/>
    <w:rsid w:val="00026D54"/>
    <w:rsid w:val="00027BD4"/>
    <w:rsid w:val="00032DF7"/>
    <w:rsid w:val="000356E4"/>
    <w:rsid w:val="00036CE2"/>
    <w:rsid w:val="00037879"/>
    <w:rsid w:val="000401FE"/>
    <w:rsid w:val="00040EB6"/>
    <w:rsid w:val="00046FA1"/>
    <w:rsid w:val="00050297"/>
    <w:rsid w:val="00050A78"/>
    <w:rsid w:val="0005219F"/>
    <w:rsid w:val="00053997"/>
    <w:rsid w:val="0005721B"/>
    <w:rsid w:val="000600F9"/>
    <w:rsid w:val="000646C3"/>
    <w:rsid w:val="00065356"/>
    <w:rsid w:val="000665C8"/>
    <w:rsid w:val="0007275A"/>
    <w:rsid w:val="000746B9"/>
    <w:rsid w:val="00076BCA"/>
    <w:rsid w:val="00081BD8"/>
    <w:rsid w:val="00082E7B"/>
    <w:rsid w:val="000844A5"/>
    <w:rsid w:val="00092447"/>
    <w:rsid w:val="00092D10"/>
    <w:rsid w:val="0009333C"/>
    <w:rsid w:val="000941AF"/>
    <w:rsid w:val="000949AF"/>
    <w:rsid w:val="0009767B"/>
    <w:rsid w:val="000A041A"/>
    <w:rsid w:val="000A09DD"/>
    <w:rsid w:val="000A513E"/>
    <w:rsid w:val="000B4847"/>
    <w:rsid w:val="000B4F44"/>
    <w:rsid w:val="000B4F7A"/>
    <w:rsid w:val="000C27EB"/>
    <w:rsid w:val="000C2D6E"/>
    <w:rsid w:val="000C6994"/>
    <w:rsid w:val="000D3814"/>
    <w:rsid w:val="000D5C8B"/>
    <w:rsid w:val="000D690E"/>
    <w:rsid w:val="000E1B21"/>
    <w:rsid w:val="000E1B8C"/>
    <w:rsid w:val="000E30DB"/>
    <w:rsid w:val="000E498B"/>
    <w:rsid w:val="000E5184"/>
    <w:rsid w:val="000E534C"/>
    <w:rsid w:val="000F404D"/>
    <w:rsid w:val="000F5639"/>
    <w:rsid w:val="00100B0F"/>
    <w:rsid w:val="001100B2"/>
    <w:rsid w:val="00112C53"/>
    <w:rsid w:val="00116ADC"/>
    <w:rsid w:val="00121113"/>
    <w:rsid w:val="00126F7D"/>
    <w:rsid w:val="0012713E"/>
    <w:rsid w:val="00131104"/>
    <w:rsid w:val="00132F42"/>
    <w:rsid w:val="001332A9"/>
    <w:rsid w:val="00135CDF"/>
    <w:rsid w:val="00143E25"/>
    <w:rsid w:val="00144421"/>
    <w:rsid w:val="00152C75"/>
    <w:rsid w:val="0016016C"/>
    <w:rsid w:val="0016091A"/>
    <w:rsid w:val="00161A7F"/>
    <w:rsid w:val="00170228"/>
    <w:rsid w:val="00170D80"/>
    <w:rsid w:val="00171436"/>
    <w:rsid w:val="00172DE9"/>
    <w:rsid w:val="001749CB"/>
    <w:rsid w:val="00181790"/>
    <w:rsid w:val="00181EE2"/>
    <w:rsid w:val="001835B9"/>
    <w:rsid w:val="001846D1"/>
    <w:rsid w:val="0018470C"/>
    <w:rsid w:val="00190E3B"/>
    <w:rsid w:val="00190E3E"/>
    <w:rsid w:val="00192DFE"/>
    <w:rsid w:val="001A081B"/>
    <w:rsid w:val="001A24B8"/>
    <w:rsid w:val="001A2675"/>
    <w:rsid w:val="001A47E5"/>
    <w:rsid w:val="001B0659"/>
    <w:rsid w:val="001C07BD"/>
    <w:rsid w:val="001C221D"/>
    <w:rsid w:val="001C30C6"/>
    <w:rsid w:val="001C59BF"/>
    <w:rsid w:val="001D0239"/>
    <w:rsid w:val="001D1510"/>
    <w:rsid w:val="001D4B69"/>
    <w:rsid w:val="001D53CA"/>
    <w:rsid w:val="001D7CCD"/>
    <w:rsid w:val="001E03EF"/>
    <w:rsid w:val="001E32BE"/>
    <w:rsid w:val="001E46C9"/>
    <w:rsid w:val="001E4DCB"/>
    <w:rsid w:val="001E51B4"/>
    <w:rsid w:val="001E674F"/>
    <w:rsid w:val="001F1017"/>
    <w:rsid w:val="001F1259"/>
    <w:rsid w:val="001F159D"/>
    <w:rsid w:val="001F1CC7"/>
    <w:rsid w:val="001F59DC"/>
    <w:rsid w:val="001F6B90"/>
    <w:rsid w:val="001F7F38"/>
    <w:rsid w:val="00200936"/>
    <w:rsid w:val="00210587"/>
    <w:rsid w:val="00210ED8"/>
    <w:rsid w:val="0021178C"/>
    <w:rsid w:val="00211A0B"/>
    <w:rsid w:val="00212039"/>
    <w:rsid w:val="00212771"/>
    <w:rsid w:val="0021328E"/>
    <w:rsid w:val="002145F7"/>
    <w:rsid w:val="0022408F"/>
    <w:rsid w:val="00230553"/>
    <w:rsid w:val="0023605C"/>
    <w:rsid w:val="00236D79"/>
    <w:rsid w:val="002442B6"/>
    <w:rsid w:val="00245C8D"/>
    <w:rsid w:val="00251190"/>
    <w:rsid w:val="00256153"/>
    <w:rsid w:val="002600A6"/>
    <w:rsid w:val="00261FEC"/>
    <w:rsid w:val="00266E2A"/>
    <w:rsid w:val="00270748"/>
    <w:rsid w:val="00271500"/>
    <w:rsid w:val="00272720"/>
    <w:rsid w:val="002744D0"/>
    <w:rsid w:val="0027506A"/>
    <w:rsid w:val="00276686"/>
    <w:rsid w:val="0028360F"/>
    <w:rsid w:val="00284BEF"/>
    <w:rsid w:val="00286863"/>
    <w:rsid w:val="00286872"/>
    <w:rsid w:val="00293BAF"/>
    <w:rsid w:val="00296C54"/>
    <w:rsid w:val="002971B6"/>
    <w:rsid w:val="002A64F4"/>
    <w:rsid w:val="002B3A10"/>
    <w:rsid w:val="002B55FA"/>
    <w:rsid w:val="002B5BF1"/>
    <w:rsid w:val="002C0171"/>
    <w:rsid w:val="002C0DB3"/>
    <w:rsid w:val="002C3BFE"/>
    <w:rsid w:val="002E0B7C"/>
    <w:rsid w:val="002E4734"/>
    <w:rsid w:val="002F2C1D"/>
    <w:rsid w:val="002F4046"/>
    <w:rsid w:val="002F5C88"/>
    <w:rsid w:val="002F6958"/>
    <w:rsid w:val="002F7855"/>
    <w:rsid w:val="00300EBD"/>
    <w:rsid w:val="00304D16"/>
    <w:rsid w:val="003122F5"/>
    <w:rsid w:val="00312F38"/>
    <w:rsid w:val="00312F8C"/>
    <w:rsid w:val="003158A6"/>
    <w:rsid w:val="003163D8"/>
    <w:rsid w:val="00316CC7"/>
    <w:rsid w:val="003171FE"/>
    <w:rsid w:val="00327C47"/>
    <w:rsid w:val="00340760"/>
    <w:rsid w:val="0034277A"/>
    <w:rsid w:val="00342A76"/>
    <w:rsid w:val="0034730D"/>
    <w:rsid w:val="003473E9"/>
    <w:rsid w:val="00347DF2"/>
    <w:rsid w:val="00347E0A"/>
    <w:rsid w:val="00350386"/>
    <w:rsid w:val="0035239E"/>
    <w:rsid w:val="00357D08"/>
    <w:rsid w:val="00360645"/>
    <w:rsid w:val="00360F17"/>
    <w:rsid w:val="00362DA6"/>
    <w:rsid w:val="00370006"/>
    <w:rsid w:val="00374717"/>
    <w:rsid w:val="0037525E"/>
    <w:rsid w:val="0037778E"/>
    <w:rsid w:val="003779DF"/>
    <w:rsid w:val="00382E57"/>
    <w:rsid w:val="00383384"/>
    <w:rsid w:val="00386A2A"/>
    <w:rsid w:val="00387CD0"/>
    <w:rsid w:val="00394294"/>
    <w:rsid w:val="0039675A"/>
    <w:rsid w:val="003A1313"/>
    <w:rsid w:val="003A4587"/>
    <w:rsid w:val="003A4BD0"/>
    <w:rsid w:val="003A4DE2"/>
    <w:rsid w:val="003A5F2E"/>
    <w:rsid w:val="003A7F21"/>
    <w:rsid w:val="003B03BF"/>
    <w:rsid w:val="003B0548"/>
    <w:rsid w:val="003B1368"/>
    <w:rsid w:val="003B599F"/>
    <w:rsid w:val="003B59A9"/>
    <w:rsid w:val="003C0488"/>
    <w:rsid w:val="003C0893"/>
    <w:rsid w:val="003C0E89"/>
    <w:rsid w:val="003C28BE"/>
    <w:rsid w:val="003C2B9F"/>
    <w:rsid w:val="003D00CA"/>
    <w:rsid w:val="003D09D8"/>
    <w:rsid w:val="003D16E9"/>
    <w:rsid w:val="003D2B93"/>
    <w:rsid w:val="003D2BA3"/>
    <w:rsid w:val="003E1827"/>
    <w:rsid w:val="003F7C3B"/>
    <w:rsid w:val="00404664"/>
    <w:rsid w:val="004120DB"/>
    <w:rsid w:val="00414E84"/>
    <w:rsid w:val="00416C7C"/>
    <w:rsid w:val="00421257"/>
    <w:rsid w:val="00421376"/>
    <w:rsid w:val="004231AF"/>
    <w:rsid w:val="00424444"/>
    <w:rsid w:val="0042570A"/>
    <w:rsid w:val="00426D1E"/>
    <w:rsid w:val="004276C5"/>
    <w:rsid w:val="004307B6"/>
    <w:rsid w:val="004310FC"/>
    <w:rsid w:val="00431ADF"/>
    <w:rsid w:val="004360B9"/>
    <w:rsid w:val="00436EE8"/>
    <w:rsid w:val="00447570"/>
    <w:rsid w:val="00455A86"/>
    <w:rsid w:val="004610CE"/>
    <w:rsid w:val="004613C9"/>
    <w:rsid w:val="00467AB5"/>
    <w:rsid w:val="00467B19"/>
    <w:rsid w:val="00467B44"/>
    <w:rsid w:val="00481E97"/>
    <w:rsid w:val="00482175"/>
    <w:rsid w:val="00483113"/>
    <w:rsid w:val="004834B6"/>
    <w:rsid w:val="00486DBA"/>
    <w:rsid w:val="004872DD"/>
    <w:rsid w:val="004A0773"/>
    <w:rsid w:val="004A1680"/>
    <w:rsid w:val="004A4876"/>
    <w:rsid w:val="004A5750"/>
    <w:rsid w:val="004A628A"/>
    <w:rsid w:val="004B163F"/>
    <w:rsid w:val="004B232E"/>
    <w:rsid w:val="004B23A3"/>
    <w:rsid w:val="004B48F6"/>
    <w:rsid w:val="004B5881"/>
    <w:rsid w:val="004B76C6"/>
    <w:rsid w:val="004C084D"/>
    <w:rsid w:val="004C69DB"/>
    <w:rsid w:val="004D07A9"/>
    <w:rsid w:val="004D3376"/>
    <w:rsid w:val="004D4310"/>
    <w:rsid w:val="004E0BE8"/>
    <w:rsid w:val="004E0EBF"/>
    <w:rsid w:val="004E2A7D"/>
    <w:rsid w:val="004F1BE6"/>
    <w:rsid w:val="004F2BF5"/>
    <w:rsid w:val="004F7F23"/>
    <w:rsid w:val="004F7F6F"/>
    <w:rsid w:val="00502D3E"/>
    <w:rsid w:val="00505199"/>
    <w:rsid w:val="00507513"/>
    <w:rsid w:val="0051171B"/>
    <w:rsid w:val="00520DB0"/>
    <w:rsid w:val="005239CF"/>
    <w:rsid w:val="00525EED"/>
    <w:rsid w:val="0052634F"/>
    <w:rsid w:val="00526359"/>
    <w:rsid w:val="00526C08"/>
    <w:rsid w:val="0053073B"/>
    <w:rsid w:val="0053398B"/>
    <w:rsid w:val="00536A2D"/>
    <w:rsid w:val="005443F2"/>
    <w:rsid w:val="005448A5"/>
    <w:rsid w:val="00552F57"/>
    <w:rsid w:val="0055486C"/>
    <w:rsid w:val="005566B3"/>
    <w:rsid w:val="005609F8"/>
    <w:rsid w:val="005622A1"/>
    <w:rsid w:val="00565179"/>
    <w:rsid w:val="00567270"/>
    <w:rsid w:val="00573C04"/>
    <w:rsid w:val="00573E0C"/>
    <w:rsid w:val="00575E7C"/>
    <w:rsid w:val="0057759C"/>
    <w:rsid w:val="005832C5"/>
    <w:rsid w:val="0059737A"/>
    <w:rsid w:val="005A4F14"/>
    <w:rsid w:val="005A58A7"/>
    <w:rsid w:val="005A75AA"/>
    <w:rsid w:val="005B1C12"/>
    <w:rsid w:val="005B2790"/>
    <w:rsid w:val="005B35CE"/>
    <w:rsid w:val="005B4E51"/>
    <w:rsid w:val="005B5DE4"/>
    <w:rsid w:val="005C0720"/>
    <w:rsid w:val="005C18C2"/>
    <w:rsid w:val="005C27AB"/>
    <w:rsid w:val="005D12E0"/>
    <w:rsid w:val="005D1E23"/>
    <w:rsid w:val="005D6DF7"/>
    <w:rsid w:val="005E1D5B"/>
    <w:rsid w:val="005E4396"/>
    <w:rsid w:val="005E5B73"/>
    <w:rsid w:val="005F0080"/>
    <w:rsid w:val="005F0E35"/>
    <w:rsid w:val="006014F6"/>
    <w:rsid w:val="006016AD"/>
    <w:rsid w:val="00603720"/>
    <w:rsid w:val="0060670A"/>
    <w:rsid w:val="00607F02"/>
    <w:rsid w:val="00612204"/>
    <w:rsid w:val="00612732"/>
    <w:rsid w:val="0061515F"/>
    <w:rsid w:val="00616A05"/>
    <w:rsid w:val="006233C8"/>
    <w:rsid w:val="00625E99"/>
    <w:rsid w:val="00632CCF"/>
    <w:rsid w:val="00635361"/>
    <w:rsid w:val="00635F86"/>
    <w:rsid w:val="006362C1"/>
    <w:rsid w:val="0064112B"/>
    <w:rsid w:val="00643509"/>
    <w:rsid w:val="00653423"/>
    <w:rsid w:val="00654C06"/>
    <w:rsid w:val="00654FBC"/>
    <w:rsid w:val="0065758E"/>
    <w:rsid w:val="006645F6"/>
    <w:rsid w:val="00666DA5"/>
    <w:rsid w:val="00670251"/>
    <w:rsid w:val="006707B1"/>
    <w:rsid w:val="00674316"/>
    <w:rsid w:val="006746EE"/>
    <w:rsid w:val="00675D77"/>
    <w:rsid w:val="00677188"/>
    <w:rsid w:val="00681943"/>
    <w:rsid w:val="0068383F"/>
    <w:rsid w:val="00685B2D"/>
    <w:rsid w:val="00685D11"/>
    <w:rsid w:val="00685F69"/>
    <w:rsid w:val="00686036"/>
    <w:rsid w:val="006902CE"/>
    <w:rsid w:val="00691D58"/>
    <w:rsid w:val="006939EC"/>
    <w:rsid w:val="006956D3"/>
    <w:rsid w:val="006A1F05"/>
    <w:rsid w:val="006A2EA9"/>
    <w:rsid w:val="006B6FF2"/>
    <w:rsid w:val="006C0143"/>
    <w:rsid w:val="006C1F05"/>
    <w:rsid w:val="006C1FB9"/>
    <w:rsid w:val="006C280C"/>
    <w:rsid w:val="006C2E00"/>
    <w:rsid w:val="006D7245"/>
    <w:rsid w:val="006D7AD8"/>
    <w:rsid w:val="006E0292"/>
    <w:rsid w:val="006E076F"/>
    <w:rsid w:val="006E46F9"/>
    <w:rsid w:val="006F0794"/>
    <w:rsid w:val="006F4E25"/>
    <w:rsid w:val="006F590C"/>
    <w:rsid w:val="00701646"/>
    <w:rsid w:val="0070628F"/>
    <w:rsid w:val="007127F1"/>
    <w:rsid w:val="00713CCE"/>
    <w:rsid w:val="00714063"/>
    <w:rsid w:val="00714124"/>
    <w:rsid w:val="007149F9"/>
    <w:rsid w:val="0071580B"/>
    <w:rsid w:val="00724C67"/>
    <w:rsid w:val="00724CBE"/>
    <w:rsid w:val="00726620"/>
    <w:rsid w:val="00726DD4"/>
    <w:rsid w:val="0073305D"/>
    <w:rsid w:val="00734C7E"/>
    <w:rsid w:val="0073602F"/>
    <w:rsid w:val="007446FC"/>
    <w:rsid w:val="00746EE2"/>
    <w:rsid w:val="007561D2"/>
    <w:rsid w:val="00756763"/>
    <w:rsid w:val="0075716D"/>
    <w:rsid w:val="00757902"/>
    <w:rsid w:val="00757CD4"/>
    <w:rsid w:val="007636BF"/>
    <w:rsid w:val="00766498"/>
    <w:rsid w:val="00775F36"/>
    <w:rsid w:val="00777E0B"/>
    <w:rsid w:val="0078017E"/>
    <w:rsid w:val="007852FB"/>
    <w:rsid w:val="00790C5E"/>
    <w:rsid w:val="007923E5"/>
    <w:rsid w:val="00797240"/>
    <w:rsid w:val="007979EA"/>
    <w:rsid w:val="007A2331"/>
    <w:rsid w:val="007B71B4"/>
    <w:rsid w:val="007C26A0"/>
    <w:rsid w:val="007C394F"/>
    <w:rsid w:val="007C42FB"/>
    <w:rsid w:val="007C76EE"/>
    <w:rsid w:val="007D2199"/>
    <w:rsid w:val="007D5BFE"/>
    <w:rsid w:val="007D6F95"/>
    <w:rsid w:val="007D791C"/>
    <w:rsid w:val="007E08CD"/>
    <w:rsid w:val="007E3579"/>
    <w:rsid w:val="007F2407"/>
    <w:rsid w:val="007F24C8"/>
    <w:rsid w:val="007F3BD7"/>
    <w:rsid w:val="00807EFB"/>
    <w:rsid w:val="00811FCD"/>
    <w:rsid w:val="008122A6"/>
    <w:rsid w:val="00817BC1"/>
    <w:rsid w:val="00823009"/>
    <w:rsid w:val="00823AB0"/>
    <w:rsid w:val="00825C42"/>
    <w:rsid w:val="00827B64"/>
    <w:rsid w:val="00831ECA"/>
    <w:rsid w:val="008369D1"/>
    <w:rsid w:val="00843499"/>
    <w:rsid w:val="00843AD8"/>
    <w:rsid w:val="00844680"/>
    <w:rsid w:val="00847C9E"/>
    <w:rsid w:val="008639FA"/>
    <w:rsid w:val="00864840"/>
    <w:rsid w:val="0086654F"/>
    <w:rsid w:val="00870182"/>
    <w:rsid w:val="0087545E"/>
    <w:rsid w:val="00880F27"/>
    <w:rsid w:val="008825CB"/>
    <w:rsid w:val="0088264D"/>
    <w:rsid w:val="008852F8"/>
    <w:rsid w:val="008853C9"/>
    <w:rsid w:val="008860BB"/>
    <w:rsid w:val="00886ACC"/>
    <w:rsid w:val="00890700"/>
    <w:rsid w:val="008909BA"/>
    <w:rsid w:val="00890EAA"/>
    <w:rsid w:val="00891BA8"/>
    <w:rsid w:val="00894D92"/>
    <w:rsid w:val="008960F8"/>
    <w:rsid w:val="008A68BB"/>
    <w:rsid w:val="008B0490"/>
    <w:rsid w:val="008B1596"/>
    <w:rsid w:val="008B54D8"/>
    <w:rsid w:val="008C1C43"/>
    <w:rsid w:val="008C6771"/>
    <w:rsid w:val="008C6DB3"/>
    <w:rsid w:val="008C785F"/>
    <w:rsid w:val="008D109F"/>
    <w:rsid w:val="008D3314"/>
    <w:rsid w:val="008E08FC"/>
    <w:rsid w:val="008E2295"/>
    <w:rsid w:val="008E3E6C"/>
    <w:rsid w:val="008E5523"/>
    <w:rsid w:val="008E5F53"/>
    <w:rsid w:val="008E65E3"/>
    <w:rsid w:val="008F799B"/>
    <w:rsid w:val="00903992"/>
    <w:rsid w:val="00911F73"/>
    <w:rsid w:val="00912B9F"/>
    <w:rsid w:val="00912F71"/>
    <w:rsid w:val="00913DC1"/>
    <w:rsid w:val="00916C68"/>
    <w:rsid w:val="0092162E"/>
    <w:rsid w:val="00930824"/>
    <w:rsid w:val="00930949"/>
    <w:rsid w:val="00934738"/>
    <w:rsid w:val="0093656F"/>
    <w:rsid w:val="0093664A"/>
    <w:rsid w:val="00937D64"/>
    <w:rsid w:val="00937DBE"/>
    <w:rsid w:val="0096125F"/>
    <w:rsid w:val="00961D06"/>
    <w:rsid w:val="00962347"/>
    <w:rsid w:val="00963C61"/>
    <w:rsid w:val="009673BD"/>
    <w:rsid w:val="00967E43"/>
    <w:rsid w:val="009713AD"/>
    <w:rsid w:val="00972389"/>
    <w:rsid w:val="009723CD"/>
    <w:rsid w:val="009750AA"/>
    <w:rsid w:val="009760B4"/>
    <w:rsid w:val="00984BC6"/>
    <w:rsid w:val="00986885"/>
    <w:rsid w:val="009A04E0"/>
    <w:rsid w:val="009A0AF3"/>
    <w:rsid w:val="009A661A"/>
    <w:rsid w:val="009B03B1"/>
    <w:rsid w:val="009B15B7"/>
    <w:rsid w:val="009C170F"/>
    <w:rsid w:val="009C3B89"/>
    <w:rsid w:val="009C3FF7"/>
    <w:rsid w:val="009D1F58"/>
    <w:rsid w:val="009D27F3"/>
    <w:rsid w:val="009D626C"/>
    <w:rsid w:val="009E1C80"/>
    <w:rsid w:val="009E1E80"/>
    <w:rsid w:val="009E24BA"/>
    <w:rsid w:val="009E454D"/>
    <w:rsid w:val="009E73C2"/>
    <w:rsid w:val="009F1493"/>
    <w:rsid w:val="009F2E9E"/>
    <w:rsid w:val="009F4B63"/>
    <w:rsid w:val="009F4EC7"/>
    <w:rsid w:val="009F5DF3"/>
    <w:rsid w:val="009F6D36"/>
    <w:rsid w:val="00A06A64"/>
    <w:rsid w:val="00A070D8"/>
    <w:rsid w:val="00A076D5"/>
    <w:rsid w:val="00A11E24"/>
    <w:rsid w:val="00A15E37"/>
    <w:rsid w:val="00A17782"/>
    <w:rsid w:val="00A2079B"/>
    <w:rsid w:val="00A22CAF"/>
    <w:rsid w:val="00A22D14"/>
    <w:rsid w:val="00A23896"/>
    <w:rsid w:val="00A24853"/>
    <w:rsid w:val="00A25AE2"/>
    <w:rsid w:val="00A318AE"/>
    <w:rsid w:val="00A31E51"/>
    <w:rsid w:val="00A33EA1"/>
    <w:rsid w:val="00A3515B"/>
    <w:rsid w:val="00A36EB3"/>
    <w:rsid w:val="00A37244"/>
    <w:rsid w:val="00A379D6"/>
    <w:rsid w:val="00A37ED7"/>
    <w:rsid w:val="00A4326E"/>
    <w:rsid w:val="00A4590C"/>
    <w:rsid w:val="00A50C22"/>
    <w:rsid w:val="00A50F21"/>
    <w:rsid w:val="00A51F84"/>
    <w:rsid w:val="00A53ABA"/>
    <w:rsid w:val="00A53F5A"/>
    <w:rsid w:val="00A6059C"/>
    <w:rsid w:val="00A61B82"/>
    <w:rsid w:val="00A64A68"/>
    <w:rsid w:val="00A66599"/>
    <w:rsid w:val="00A719A4"/>
    <w:rsid w:val="00A76B2A"/>
    <w:rsid w:val="00A7768A"/>
    <w:rsid w:val="00A77814"/>
    <w:rsid w:val="00A77BD7"/>
    <w:rsid w:val="00A80C1C"/>
    <w:rsid w:val="00A84D79"/>
    <w:rsid w:val="00A9108A"/>
    <w:rsid w:val="00A937DC"/>
    <w:rsid w:val="00AA4CFF"/>
    <w:rsid w:val="00AA5A97"/>
    <w:rsid w:val="00AB3651"/>
    <w:rsid w:val="00AB637A"/>
    <w:rsid w:val="00AB70A7"/>
    <w:rsid w:val="00AB7ECB"/>
    <w:rsid w:val="00AC25E2"/>
    <w:rsid w:val="00AC49D3"/>
    <w:rsid w:val="00AC5B37"/>
    <w:rsid w:val="00AD1006"/>
    <w:rsid w:val="00AD2A72"/>
    <w:rsid w:val="00AD349B"/>
    <w:rsid w:val="00AE1CD4"/>
    <w:rsid w:val="00AE3E84"/>
    <w:rsid w:val="00AE561F"/>
    <w:rsid w:val="00AE7279"/>
    <w:rsid w:val="00AF0D4A"/>
    <w:rsid w:val="00AF2E50"/>
    <w:rsid w:val="00AF315D"/>
    <w:rsid w:val="00AF414F"/>
    <w:rsid w:val="00B10F8D"/>
    <w:rsid w:val="00B11CA0"/>
    <w:rsid w:val="00B146E6"/>
    <w:rsid w:val="00B14A36"/>
    <w:rsid w:val="00B15E9E"/>
    <w:rsid w:val="00B21B66"/>
    <w:rsid w:val="00B21FB9"/>
    <w:rsid w:val="00B268A8"/>
    <w:rsid w:val="00B347AE"/>
    <w:rsid w:val="00B35924"/>
    <w:rsid w:val="00B54E8B"/>
    <w:rsid w:val="00B5676A"/>
    <w:rsid w:val="00B568DD"/>
    <w:rsid w:val="00B63168"/>
    <w:rsid w:val="00B63A63"/>
    <w:rsid w:val="00B65287"/>
    <w:rsid w:val="00B761B4"/>
    <w:rsid w:val="00B8014D"/>
    <w:rsid w:val="00B80615"/>
    <w:rsid w:val="00B82629"/>
    <w:rsid w:val="00B8267B"/>
    <w:rsid w:val="00B82B03"/>
    <w:rsid w:val="00B91109"/>
    <w:rsid w:val="00B93A83"/>
    <w:rsid w:val="00B94D71"/>
    <w:rsid w:val="00BA07DA"/>
    <w:rsid w:val="00BA4D39"/>
    <w:rsid w:val="00BA6EE7"/>
    <w:rsid w:val="00BA7CCB"/>
    <w:rsid w:val="00BB08A7"/>
    <w:rsid w:val="00BB229D"/>
    <w:rsid w:val="00BB2C25"/>
    <w:rsid w:val="00BB48FF"/>
    <w:rsid w:val="00BB6E4C"/>
    <w:rsid w:val="00BC542C"/>
    <w:rsid w:val="00BD2B16"/>
    <w:rsid w:val="00BD35E3"/>
    <w:rsid w:val="00BD478A"/>
    <w:rsid w:val="00BD4DC6"/>
    <w:rsid w:val="00BE395B"/>
    <w:rsid w:val="00BE3C8B"/>
    <w:rsid w:val="00BE5E9D"/>
    <w:rsid w:val="00BE61B0"/>
    <w:rsid w:val="00BF2020"/>
    <w:rsid w:val="00BF4B48"/>
    <w:rsid w:val="00BF4F66"/>
    <w:rsid w:val="00BF73A2"/>
    <w:rsid w:val="00C0022D"/>
    <w:rsid w:val="00C01B35"/>
    <w:rsid w:val="00C0275A"/>
    <w:rsid w:val="00C02E8D"/>
    <w:rsid w:val="00C0481D"/>
    <w:rsid w:val="00C04F5F"/>
    <w:rsid w:val="00C07BE2"/>
    <w:rsid w:val="00C10C40"/>
    <w:rsid w:val="00C10FA8"/>
    <w:rsid w:val="00C140DC"/>
    <w:rsid w:val="00C14837"/>
    <w:rsid w:val="00C14985"/>
    <w:rsid w:val="00C16251"/>
    <w:rsid w:val="00C177CE"/>
    <w:rsid w:val="00C202F1"/>
    <w:rsid w:val="00C214E1"/>
    <w:rsid w:val="00C2295E"/>
    <w:rsid w:val="00C22993"/>
    <w:rsid w:val="00C229C7"/>
    <w:rsid w:val="00C2419F"/>
    <w:rsid w:val="00C34AF2"/>
    <w:rsid w:val="00C36B7A"/>
    <w:rsid w:val="00C40EF5"/>
    <w:rsid w:val="00C44912"/>
    <w:rsid w:val="00C44B48"/>
    <w:rsid w:val="00C5029A"/>
    <w:rsid w:val="00C52B78"/>
    <w:rsid w:val="00C54EFE"/>
    <w:rsid w:val="00C603D6"/>
    <w:rsid w:val="00C6081F"/>
    <w:rsid w:val="00C60A94"/>
    <w:rsid w:val="00C63113"/>
    <w:rsid w:val="00C64FE5"/>
    <w:rsid w:val="00C65173"/>
    <w:rsid w:val="00C70044"/>
    <w:rsid w:val="00C72F0B"/>
    <w:rsid w:val="00C76948"/>
    <w:rsid w:val="00C778D7"/>
    <w:rsid w:val="00C80CF8"/>
    <w:rsid w:val="00C81DF3"/>
    <w:rsid w:val="00C8632D"/>
    <w:rsid w:val="00C90ECA"/>
    <w:rsid w:val="00C92E15"/>
    <w:rsid w:val="00C93887"/>
    <w:rsid w:val="00C96377"/>
    <w:rsid w:val="00C97A89"/>
    <w:rsid w:val="00CA6A61"/>
    <w:rsid w:val="00CA7108"/>
    <w:rsid w:val="00CB045D"/>
    <w:rsid w:val="00CB1220"/>
    <w:rsid w:val="00CB1C71"/>
    <w:rsid w:val="00CB35D5"/>
    <w:rsid w:val="00CB4161"/>
    <w:rsid w:val="00CB5099"/>
    <w:rsid w:val="00CB626E"/>
    <w:rsid w:val="00CB6E51"/>
    <w:rsid w:val="00CB747B"/>
    <w:rsid w:val="00CB79EA"/>
    <w:rsid w:val="00CB7FE3"/>
    <w:rsid w:val="00CC4316"/>
    <w:rsid w:val="00CC5113"/>
    <w:rsid w:val="00CC671F"/>
    <w:rsid w:val="00CD004C"/>
    <w:rsid w:val="00CD3584"/>
    <w:rsid w:val="00CD4D80"/>
    <w:rsid w:val="00CE345E"/>
    <w:rsid w:val="00CE370D"/>
    <w:rsid w:val="00CE5D9D"/>
    <w:rsid w:val="00CE62AA"/>
    <w:rsid w:val="00CF7894"/>
    <w:rsid w:val="00D02B14"/>
    <w:rsid w:val="00D04ABC"/>
    <w:rsid w:val="00D07EE0"/>
    <w:rsid w:val="00D13A11"/>
    <w:rsid w:val="00D230EF"/>
    <w:rsid w:val="00D251CA"/>
    <w:rsid w:val="00D25CB2"/>
    <w:rsid w:val="00D3087A"/>
    <w:rsid w:val="00D32775"/>
    <w:rsid w:val="00D3638A"/>
    <w:rsid w:val="00D37C84"/>
    <w:rsid w:val="00D4572E"/>
    <w:rsid w:val="00D46230"/>
    <w:rsid w:val="00D4644B"/>
    <w:rsid w:val="00D52528"/>
    <w:rsid w:val="00D61F3E"/>
    <w:rsid w:val="00D62595"/>
    <w:rsid w:val="00D62B5C"/>
    <w:rsid w:val="00D6353E"/>
    <w:rsid w:val="00D63EB3"/>
    <w:rsid w:val="00D64801"/>
    <w:rsid w:val="00D673F9"/>
    <w:rsid w:val="00D67491"/>
    <w:rsid w:val="00D71007"/>
    <w:rsid w:val="00D80AEB"/>
    <w:rsid w:val="00D80E8B"/>
    <w:rsid w:val="00D9119D"/>
    <w:rsid w:val="00DA675F"/>
    <w:rsid w:val="00DA6DB2"/>
    <w:rsid w:val="00DB3E7C"/>
    <w:rsid w:val="00DB5688"/>
    <w:rsid w:val="00DB7765"/>
    <w:rsid w:val="00DB7895"/>
    <w:rsid w:val="00DC01C1"/>
    <w:rsid w:val="00DC33BA"/>
    <w:rsid w:val="00DD1882"/>
    <w:rsid w:val="00DD4B7B"/>
    <w:rsid w:val="00DD4DE6"/>
    <w:rsid w:val="00DD4DF4"/>
    <w:rsid w:val="00DD5B25"/>
    <w:rsid w:val="00DD6793"/>
    <w:rsid w:val="00DE3A42"/>
    <w:rsid w:val="00DF5DD8"/>
    <w:rsid w:val="00E01FB0"/>
    <w:rsid w:val="00E0273F"/>
    <w:rsid w:val="00E02C30"/>
    <w:rsid w:val="00E03DD6"/>
    <w:rsid w:val="00E0412B"/>
    <w:rsid w:val="00E05357"/>
    <w:rsid w:val="00E0574B"/>
    <w:rsid w:val="00E131CB"/>
    <w:rsid w:val="00E148DE"/>
    <w:rsid w:val="00E2134A"/>
    <w:rsid w:val="00E302F6"/>
    <w:rsid w:val="00E3041B"/>
    <w:rsid w:val="00E31C09"/>
    <w:rsid w:val="00E33401"/>
    <w:rsid w:val="00E37663"/>
    <w:rsid w:val="00E37A95"/>
    <w:rsid w:val="00E401A0"/>
    <w:rsid w:val="00E432FE"/>
    <w:rsid w:val="00E435EB"/>
    <w:rsid w:val="00E44DB1"/>
    <w:rsid w:val="00E44FF6"/>
    <w:rsid w:val="00E51BD1"/>
    <w:rsid w:val="00E53011"/>
    <w:rsid w:val="00E538A2"/>
    <w:rsid w:val="00E57C26"/>
    <w:rsid w:val="00E6613A"/>
    <w:rsid w:val="00E673C3"/>
    <w:rsid w:val="00E718AF"/>
    <w:rsid w:val="00E73AE9"/>
    <w:rsid w:val="00E74CD0"/>
    <w:rsid w:val="00E75F90"/>
    <w:rsid w:val="00E800FE"/>
    <w:rsid w:val="00E81775"/>
    <w:rsid w:val="00E8179D"/>
    <w:rsid w:val="00EA031A"/>
    <w:rsid w:val="00EA1204"/>
    <w:rsid w:val="00EA1B90"/>
    <w:rsid w:val="00EB0474"/>
    <w:rsid w:val="00EB34EE"/>
    <w:rsid w:val="00EB534D"/>
    <w:rsid w:val="00EC03D2"/>
    <w:rsid w:val="00EC0AAD"/>
    <w:rsid w:val="00EC1396"/>
    <w:rsid w:val="00ED067C"/>
    <w:rsid w:val="00ED2615"/>
    <w:rsid w:val="00ED2AC0"/>
    <w:rsid w:val="00ED4296"/>
    <w:rsid w:val="00ED6248"/>
    <w:rsid w:val="00ED76F1"/>
    <w:rsid w:val="00EE1ED0"/>
    <w:rsid w:val="00EF1AE2"/>
    <w:rsid w:val="00EF1BE5"/>
    <w:rsid w:val="00EF6209"/>
    <w:rsid w:val="00EF7B0A"/>
    <w:rsid w:val="00F0118E"/>
    <w:rsid w:val="00F02464"/>
    <w:rsid w:val="00F03061"/>
    <w:rsid w:val="00F042BE"/>
    <w:rsid w:val="00F05489"/>
    <w:rsid w:val="00F140A8"/>
    <w:rsid w:val="00F14BDC"/>
    <w:rsid w:val="00F17165"/>
    <w:rsid w:val="00F214A2"/>
    <w:rsid w:val="00F221C0"/>
    <w:rsid w:val="00F25768"/>
    <w:rsid w:val="00F306E8"/>
    <w:rsid w:val="00F30958"/>
    <w:rsid w:val="00F350B4"/>
    <w:rsid w:val="00F454D6"/>
    <w:rsid w:val="00F470CF"/>
    <w:rsid w:val="00F50350"/>
    <w:rsid w:val="00F5051C"/>
    <w:rsid w:val="00F50832"/>
    <w:rsid w:val="00F51140"/>
    <w:rsid w:val="00F55789"/>
    <w:rsid w:val="00F600CF"/>
    <w:rsid w:val="00F6370C"/>
    <w:rsid w:val="00F653BD"/>
    <w:rsid w:val="00F7074E"/>
    <w:rsid w:val="00F70E65"/>
    <w:rsid w:val="00F70EB6"/>
    <w:rsid w:val="00F73D9C"/>
    <w:rsid w:val="00F7520D"/>
    <w:rsid w:val="00F7550F"/>
    <w:rsid w:val="00F75EEB"/>
    <w:rsid w:val="00F8294A"/>
    <w:rsid w:val="00F83031"/>
    <w:rsid w:val="00F84055"/>
    <w:rsid w:val="00F850C1"/>
    <w:rsid w:val="00F85943"/>
    <w:rsid w:val="00F86C8C"/>
    <w:rsid w:val="00F86F5B"/>
    <w:rsid w:val="00F8703A"/>
    <w:rsid w:val="00F8714E"/>
    <w:rsid w:val="00F8722E"/>
    <w:rsid w:val="00F94B62"/>
    <w:rsid w:val="00FA2243"/>
    <w:rsid w:val="00FA459C"/>
    <w:rsid w:val="00FA67CD"/>
    <w:rsid w:val="00FB2D59"/>
    <w:rsid w:val="00FB387E"/>
    <w:rsid w:val="00FC0A22"/>
    <w:rsid w:val="00FD0AA2"/>
    <w:rsid w:val="00FD506D"/>
    <w:rsid w:val="00FD63DA"/>
    <w:rsid w:val="00FE1350"/>
    <w:rsid w:val="00FE5DB3"/>
    <w:rsid w:val="00FE6416"/>
    <w:rsid w:val="00FF1BD8"/>
    <w:rsid w:val="00FF2DB5"/>
    <w:rsid w:val="00FF2EFB"/>
    <w:rsid w:val="00FF4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C12"/>
    <w:pPr>
      <w:widowControl w:val="0"/>
      <w:jc w:val="both"/>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B1C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B1C12"/>
    <w:rPr>
      <w:sz w:val="18"/>
      <w:szCs w:val="18"/>
    </w:rPr>
  </w:style>
  <w:style w:type="paragraph" w:styleId="a4">
    <w:name w:val="footer"/>
    <w:basedOn w:val="a"/>
    <w:link w:val="Char0"/>
    <w:uiPriority w:val="99"/>
    <w:unhideWhenUsed/>
    <w:rsid w:val="005B1C12"/>
    <w:pPr>
      <w:tabs>
        <w:tab w:val="center" w:pos="4153"/>
        <w:tab w:val="right" w:pos="8306"/>
      </w:tabs>
      <w:snapToGrid w:val="0"/>
      <w:jc w:val="left"/>
    </w:pPr>
    <w:rPr>
      <w:sz w:val="18"/>
      <w:szCs w:val="18"/>
    </w:rPr>
  </w:style>
  <w:style w:type="character" w:customStyle="1" w:styleId="Char0">
    <w:name w:val="页脚 Char"/>
    <w:basedOn w:val="a0"/>
    <w:link w:val="a4"/>
    <w:uiPriority w:val="99"/>
    <w:rsid w:val="005B1C1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C12"/>
    <w:pPr>
      <w:widowControl w:val="0"/>
      <w:jc w:val="both"/>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B1C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B1C12"/>
    <w:rPr>
      <w:sz w:val="18"/>
      <w:szCs w:val="18"/>
    </w:rPr>
  </w:style>
  <w:style w:type="paragraph" w:styleId="a4">
    <w:name w:val="footer"/>
    <w:basedOn w:val="a"/>
    <w:link w:val="Char0"/>
    <w:uiPriority w:val="99"/>
    <w:unhideWhenUsed/>
    <w:rsid w:val="005B1C12"/>
    <w:pPr>
      <w:tabs>
        <w:tab w:val="center" w:pos="4153"/>
        <w:tab w:val="right" w:pos="8306"/>
      </w:tabs>
      <w:snapToGrid w:val="0"/>
      <w:jc w:val="left"/>
    </w:pPr>
    <w:rPr>
      <w:sz w:val="18"/>
      <w:szCs w:val="18"/>
    </w:rPr>
  </w:style>
  <w:style w:type="character" w:customStyle="1" w:styleId="Char0">
    <w:name w:val="页脚 Char"/>
    <w:basedOn w:val="a0"/>
    <w:link w:val="a4"/>
    <w:uiPriority w:val="99"/>
    <w:rsid w:val="005B1C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1351</Words>
  <Characters>7706</Characters>
  <Application>Microsoft Office Word</Application>
  <DocSecurity>0</DocSecurity>
  <Lines>64</Lines>
  <Paragraphs>18</Paragraphs>
  <ScaleCrop>false</ScaleCrop>
  <Company/>
  <LinksUpToDate>false</LinksUpToDate>
  <CharactersWithSpaces>9039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fmq</dc:creator>
  <cp:lastModifiedBy>fmq</cp:lastModifiedBy>
  <cp:revision>3</cp:revision>
  <dcterms:created xsi:type="dcterms:W3CDTF">2016-02-01T01:42:00Z</dcterms:created>
  <dcterms:modified xsi:type="dcterms:W3CDTF">2016-02-01T01:52:00Z</dcterms:modified>
</cp:coreProperties>
</file>