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688" w:rsidRPr="00412EBD" w:rsidRDefault="00631688" w:rsidP="00631688">
      <w:pPr>
        <w:spacing w:line="360" w:lineRule="auto"/>
        <w:ind w:firstLineChars="200" w:firstLine="31680"/>
        <w:jc w:val="left"/>
        <w:rPr>
          <w:rFonts w:ascii="黑体" w:eastAsia="黑体" w:hAnsi="黑体"/>
          <w:color w:val="000000"/>
          <w:sz w:val="32"/>
          <w:szCs w:val="32"/>
        </w:rPr>
      </w:pPr>
      <w:r w:rsidRPr="00412EBD">
        <w:rPr>
          <w:rFonts w:ascii="黑体" w:eastAsia="黑体" w:hAnsi="黑体" w:hint="eastAsia"/>
          <w:color w:val="000000"/>
          <w:sz w:val="32"/>
          <w:szCs w:val="32"/>
        </w:rPr>
        <w:t>三、</w:t>
      </w:r>
      <w:r w:rsidRPr="00412EBD">
        <w:rPr>
          <w:rFonts w:ascii="黑体" w:eastAsia="黑体" w:hAnsi="黑体"/>
          <w:color w:val="000000"/>
          <w:sz w:val="32"/>
          <w:szCs w:val="32"/>
        </w:rPr>
        <w:t>2016</w:t>
      </w:r>
      <w:r w:rsidRPr="00412EBD">
        <w:rPr>
          <w:rFonts w:ascii="黑体" w:eastAsia="黑体" w:hAnsi="黑体" w:hint="eastAsia"/>
          <w:color w:val="000000"/>
          <w:sz w:val="32"/>
          <w:szCs w:val="32"/>
        </w:rPr>
        <w:t>年市本级政府性基金预算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 w:hint="eastAsia"/>
        </w:rPr>
        <w:t>政府性基金预算是对依照法律、行政法规的规定，在一定期限内向特定对象征收、收取或者以其他方式筹集的资金，专项用于特定公共事业发展的收支预算。应当根据基金项目收入情况或实际支出需要，按基金项目编列，做到以收定支。</w:t>
      </w:r>
    </w:p>
    <w:p w:rsidR="00631688" w:rsidRPr="007471F6" w:rsidRDefault="00631688" w:rsidP="006955F3">
      <w:pPr>
        <w:spacing w:line="360" w:lineRule="auto"/>
        <w:ind w:firstLine="648"/>
        <w:rPr>
          <w:rFonts w:ascii="楷体_GB2312" w:eastAsia="楷体_GB2312" w:hAnsi="楷体"/>
          <w:b/>
          <w:color w:val="000000"/>
          <w:sz w:val="32"/>
          <w:szCs w:val="32"/>
        </w:rPr>
      </w:pPr>
      <w:r w:rsidRPr="007471F6">
        <w:rPr>
          <w:rFonts w:ascii="楷体_GB2312" w:eastAsia="楷体_GB2312" w:hAnsi="楷体" w:hint="eastAsia"/>
          <w:b/>
          <w:color w:val="000000"/>
          <w:sz w:val="32"/>
          <w:szCs w:val="32"/>
        </w:rPr>
        <w:t>（一）预算编制基本原则</w:t>
      </w:r>
    </w:p>
    <w:p w:rsidR="00631688" w:rsidRPr="001E7A7D" w:rsidRDefault="00631688" w:rsidP="006955F3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 w:rsidRPr="001E7A7D">
        <w:rPr>
          <w:rStyle w:val="a"/>
          <w:rFonts w:ascii="宋体" w:hAnsi="宋体"/>
          <w:bCs/>
        </w:rPr>
        <w:t>1.</w:t>
      </w:r>
      <w:r w:rsidRPr="001E7A7D">
        <w:rPr>
          <w:rStyle w:val="a"/>
          <w:rFonts w:ascii="宋体" w:hAnsi="宋体" w:hint="eastAsia"/>
          <w:bCs/>
        </w:rPr>
        <w:t>科学完整。</w:t>
      </w:r>
      <w:r w:rsidRPr="001E7A7D">
        <w:rPr>
          <w:rFonts w:ascii="宋体" w:eastAsia="仿宋_GB2312" w:hAnsi="宋体" w:hint="eastAsia"/>
          <w:color w:val="000000"/>
          <w:sz w:val="32"/>
          <w:szCs w:val="32"/>
        </w:rPr>
        <w:t>按照《预算法》、</w:t>
      </w:r>
      <w:r w:rsidRPr="001E7A7D">
        <w:rPr>
          <w:rFonts w:ascii="宋体" w:eastAsia="仿宋_GB2312" w:hAnsi="宋体" w:hint="eastAsia"/>
          <w:sz w:val="32"/>
          <w:szCs w:val="32"/>
        </w:rPr>
        <w:t>《国务院关于深化预算管理制度改革的决定》及加强财政资金统筹使用的政策精神，将各项政府性基金收入全部纳入预算，按照规定支出范围合理安排相应支出。</w:t>
      </w:r>
    </w:p>
    <w:p w:rsidR="00631688" w:rsidRPr="001E7A7D" w:rsidRDefault="00631688" w:rsidP="0039256B">
      <w:pPr>
        <w:spacing w:line="360" w:lineRule="auto"/>
        <w:ind w:firstLine="648"/>
        <w:rPr>
          <w:rFonts w:ascii="宋体" w:eastAsia="仿宋" w:hAnsi="宋体"/>
          <w:color w:val="000000"/>
          <w:sz w:val="32"/>
          <w:szCs w:val="32"/>
        </w:rPr>
      </w:pPr>
      <w:r w:rsidRPr="001E7A7D">
        <w:rPr>
          <w:rStyle w:val="a"/>
          <w:rFonts w:ascii="宋体" w:hAnsi="宋体"/>
          <w:bCs/>
        </w:rPr>
        <w:t>2.</w:t>
      </w:r>
      <w:r w:rsidRPr="001E7A7D">
        <w:rPr>
          <w:rStyle w:val="a"/>
          <w:rFonts w:ascii="宋体" w:hAnsi="宋体" w:hint="eastAsia"/>
          <w:bCs/>
        </w:rPr>
        <w:t>收支平衡。</w:t>
      </w:r>
      <w:r w:rsidRPr="001E7A7D">
        <w:rPr>
          <w:rFonts w:ascii="宋体" w:eastAsia="仿宋_GB2312" w:hAnsi="宋体" w:hint="eastAsia"/>
          <w:sz w:val="32"/>
          <w:szCs w:val="32"/>
        </w:rPr>
        <w:t>根据基金项目收入情况和实际支出需要，按照基金项目编制，做到以收定支。</w:t>
      </w:r>
    </w:p>
    <w:p w:rsidR="00631688" w:rsidRPr="001E7A7D" w:rsidRDefault="00631688" w:rsidP="006955F3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 w:rsidRPr="001E7A7D">
        <w:rPr>
          <w:rStyle w:val="a"/>
          <w:rFonts w:ascii="宋体" w:hAnsi="宋体"/>
          <w:bCs/>
        </w:rPr>
        <w:t>3.</w:t>
      </w:r>
      <w:r w:rsidRPr="001E7A7D">
        <w:rPr>
          <w:rStyle w:val="a"/>
          <w:rFonts w:ascii="宋体" w:hAnsi="宋体" w:hint="eastAsia"/>
          <w:bCs/>
        </w:rPr>
        <w:t>统筹使用。</w:t>
      </w:r>
      <w:r w:rsidRPr="001E7A7D">
        <w:rPr>
          <w:rFonts w:ascii="宋体" w:eastAsia="仿宋_GB2312" w:hAnsi="宋体" w:hint="eastAsia"/>
          <w:sz w:val="32"/>
          <w:szCs w:val="32"/>
        </w:rPr>
        <w:t>加大政府性基金转列一般公共预算的力度，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2016"/>
        </w:smartTagPr>
        <w:r w:rsidRPr="001E7A7D">
          <w:rPr>
            <w:rFonts w:ascii="宋体" w:eastAsia="仿宋_GB2312" w:hAnsi="宋体"/>
            <w:sz w:val="32"/>
            <w:szCs w:val="32"/>
          </w:rPr>
          <w:t>2016</w:t>
        </w:r>
        <w:r w:rsidRPr="001E7A7D">
          <w:rPr>
            <w:rFonts w:ascii="宋体" w:eastAsia="仿宋_GB2312" w:hAnsi="宋体" w:hint="eastAsia"/>
            <w:sz w:val="32"/>
            <w:szCs w:val="32"/>
          </w:rPr>
          <w:t>年</w:t>
        </w:r>
        <w:r w:rsidRPr="001E7A7D">
          <w:rPr>
            <w:rFonts w:ascii="宋体" w:eastAsia="仿宋_GB2312" w:hAnsi="宋体"/>
            <w:sz w:val="32"/>
            <w:szCs w:val="32"/>
          </w:rPr>
          <w:t>1</w:t>
        </w:r>
        <w:r w:rsidRPr="001E7A7D">
          <w:rPr>
            <w:rFonts w:ascii="宋体" w:eastAsia="仿宋_GB2312" w:hAnsi="宋体" w:hint="eastAsia"/>
            <w:sz w:val="32"/>
            <w:szCs w:val="32"/>
          </w:rPr>
          <w:t>月</w:t>
        </w:r>
        <w:r w:rsidRPr="001E7A7D">
          <w:rPr>
            <w:rFonts w:ascii="宋体" w:eastAsia="仿宋_GB2312" w:hAnsi="宋体"/>
            <w:sz w:val="32"/>
            <w:szCs w:val="32"/>
          </w:rPr>
          <w:t>1</w:t>
        </w:r>
        <w:r w:rsidRPr="001E7A7D">
          <w:rPr>
            <w:rFonts w:ascii="宋体" w:eastAsia="仿宋_GB2312" w:hAnsi="宋体" w:hint="eastAsia"/>
            <w:sz w:val="32"/>
            <w:szCs w:val="32"/>
          </w:rPr>
          <w:t>日</w:t>
        </w:r>
      </w:smartTag>
      <w:r w:rsidRPr="001E7A7D">
        <w:rPr>
          <w:rFonts w:ascii="宋体" w:eastAsia="仿宋_GB2312" w:hAnsi="宋体" w:hint="eastAsia"/>
          <w:sz w:val="32"/>
          <w:szCs w:val="32"/>
        </w:rPr>
        <w:t>起，将水土保持补偿费、政府住房基金、无线电频率占用费等五项基金转列一般公共预算，支出仍主要用于或专项用于安排相关支出。加大政府性基金预算调入一般公共预算的力度，与一般公共预算投向类似的，应调入一般公共预算统筹使用，或制定统一的资金管理办法，实行统一的资金分配方式。</w:t>
      </w:r>
    </w:p>
    <w:p w:rsidR="00631688" w:rsidRPr="001E7A7D" w:rsidRDefault="00631688" w:rsidP="006955F3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 w:rsidRPr="001E7A7D">
        <w:rPr>
          <w:rStyle w:val="a"/>
          <w:rFonts w:ascii="宋体" w:hAnsi="宋体"/>
          <w:bCs/>
        </w:rPr>
        <w:t>4.</w:t>
      </w:r>
      <w:r w:rsidRPr="001E7A7D">
        <w:rPr>
          <w:rStyle w:val="a"/>
          <w:rFonts w:ascii="宋体" w:hAnsi="宋体" w:hint="eastAsia"/>
          <w:bCs/>
        </w:rPr>
        <w:t>盘活存量。</w:t>
      </w:r>
      <w:r w:rsidRPr="001E7A7D">
        <w:rPr>
          <w:rFonts w:ascii="宋体" w:eastAsia="仿宋_GB2312" w:hAnsi="宋体" w:hint="eastAsia"/>
          <w:sz w:val="32"/>
          <w:szCs w:val="32"/>
        </w:rPr>
        <w:t>严控结转规模，对政府性基金结转资金规模超过该项基金当年收入</w:t>
      </w:r>
      <w:r w:rsidRPr="001E7A7D">
        <w:rPr>
          <w:rFonts w:ascii="宋体" w:eastAsia="仿宋_GB2312" w:hAnsi="宋体"/>
          <w:sz w:val="32"/>
          <w:szCs w:val="32"/>
        </w:rPr>
        <w:t>30%</w:t>
      </w:r>
      <w:r w:rsidRPr="001E7A7D">
        <w:rPr>
          <w:rFonts w:ascii="宋体" w:eastAsia="仿宋_GB2312" w:hAnsi="宋体" w:hint="eastAsia"/>
          <w:sz w:val="32"/>
          <w:szCs w:val="32"/>
        </w:rPr>
        <w:t>的部分，应补充预算稳定调节基金统筹使用。</w:t>
      </w:r>
    </w:p>
    <w:p w:rsidR="00631688" w:rsidRPr="007471F6" w:rsidRDefault="00631688" w:rsidP="006955F3">
      <w:pPr>
        <w:spacing w:line="360" w:lineRule="auto"/>
        <w:ind w:firstLine="648"/>
        <w:rPr>
          <w:rFonts w:ascii="楷体_GB2312" w:eastAsia="楷体_GB2312" w:hAnsi="楷体"/>
          <w:b/>
          <w:color w:val="000000"/>
          <w:sz w:val="32"/>
          <w:szCs w:val="32"/>
        </w:rPr>
      </w:pPr>
      <w:r w:rsidRPr="007471F6">
        <w:rPr>
          <w:rFonts w:ascii="楷体_GB2312" w:eastAsia="楷体_GB2312" w:hAnsi="楷体" w:hint="eastAsia"/>
          <w:b/>
          <w:color w:val="000000"/>
          <w:sz w:val="32"/>
          <w:szCs w:val="32"/>
        </w:rPr>
        <w:t>（二）收入预算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 w:hint="eastAsia"/>
        </w:rPr>
        <w:t>市本级收入预算总计</w:t>
      </w:r>
      <w:r w:rsidRPr="001E7A7D">
        <w:rPr>
          <w:rFonts w:ascii="宋体" w:hAnsi="宋体"/>
        </w:rPr>
        <w:t>407426</w:t>
      </w:r>
      <w:r w:rsidRPr="001E7A7D">
        <w:rPr>
          <w:rFonts w:ascii="宋体" w:hAnsi="宋体" w:hint="eastAsia"/>
        </w:rPr>
        <w:t>万元。包括市本级政府性基金收入</w:t>
      </w:r>
      <w:r w:rsidRPr="001E7A7D">
        <w:rPr>
          <w:rFonts w:ascii="宋体" w:hAnsi="宋体"/>
        </w:rPr>
        <w:t>403508</w:t>
      </w:r>
      <w:r w:rsidRPr="001E7A7D">
        <w:rPr>
          <w:rFonts w:ascii="宋体" w:hAnsi="宋体" w:hint="eastAsia"/>
        </w:rPr>
        <w:t>万元，上级提前下达转移支付</w:t>
      </w:r>
      <w:r w:rsidRPr="001E7A7D">
        <w:rPr>
          <w:rFonts w:ascii="宋体" w:hAnsi="宋体"/>
        </w:rPr>
        <w:t>3918</w:t>
      </w:r>
      <w:r w:rsidRPr="001E7A7D">
        <w:rPr>
          <w:rFonts w:ascii="宋体" w:hAnsi="宋体" w:hint="eastAsia"/>
        </w:rPr>
        <w:t>万元。其中：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/>
        </w:rPr>
        <w:t>1.</w:t>
      </w:r>
      <w:r w:rsidRPr="001E7A7D">
        <w:rPr>
          <w:rFonts w:ascii="宋体" w:hAnsi="宋体" w:hint="eastAsia"/>
        </w:rPr>
        <w:t>散装水泥专项收入</w:t>
      </w:r>
      <w:r w:rsidRPr="001E7A7D">
        <w:rPr>
          <w:rFonts w:ascii="宋体" w:hAnsi="宋体"/>
        </w:rPr>
        <w:t>56</w:t>
      </w:r>
      <w:r w:rsidRPr="001E7A7D">
        <w:rPr>
          <w:rFonts w:ascii="宋体" w:hAnsi="宋体" w:hint="eastAsia"/>
        </w:rPr>
        <w:t>万元。对水泥生产企业销售袋装水泥，按照不超过每吨</w:t>
      </w:r>
      <w:r w:rsidRPr="001E7A7D">
        <w:rPr>
          <w:rFonts w:ascii="宋体" w:hAnsi="宋体"/>
        </w:rPr>
        <w:t xml:space="preserve"> 1</w:t>
      </w:r>
      <w:r w:rsidRPr="001E7A7D">
        <w:rPr>
          <w:rFonts w:ascii="宋体" w:hAnsi="宋体" w:hint="eastAsia"/>
        </w:rPr>
        <w:t>元标准征收；对使用袋装水泥的单位按照不超过每吨</w:t>
      </w:r>
      <w:r w:rsidRPr="001E7A7D">
        <w:rPr>
          <w:rFonts w:ascii="宋体" w:hAnsi="宋体"/>
        </w:rPr>
        <w:t>3</w:t>
      </w:r>
      <w:r w:rsidRPr="001E7A7D">
        <w:rPr>
          <w:rFonts w:ascii="宋体" w:hAnsi="宋体" w:hint="eastAsia"/>
        </w:rPr>
        <w:t>元标准征收。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/>
        </w:rPr>
        <w:t>2.</w:t>
      </w:r>
      <w:r w:rsidRPr="001E7A7D">
        <w:rPr>
          <w:rFonts w:ascii="宋体" w:hAnsi="宋体" w:hint="eastAsia"/>
        </w:rPr>
        <w:t>新型墙体材料专项基金收入</w:t>
      </w:r>
      <w:r w:rsidRPr="001E7A7D">
        <w:rPr>
          <w:rFonts w:ascii="宋体" w:hAnsi="宋体"/>
        </w:rPr>
        <w:t>560</w:t>
      </w:r>
      <w:r w:rsidRPr="001E7A7D">
        <w:rPr>
          <w:rFonts w:ascii="宋体" w:hAnsi="宋体" w:hint="eastAsia"/>
        </w:rPr>
        <w:t>万元。未使用新型墙体材料的建筑工程，按照规划审批确定的建筑面积，以每平米</w:t>
      </w:r>
      <w:r w:rsidRPr="001E7A7D">
        <w:rPr>
          <w:rFonts w:ascii="宋体" w:hAnsi="宋体"/>
        </w:rPr>
        <w:t>10</w:t>
      </w:r>
      <w:r w:rsidRPr="001E7A7D">
        <w:rPr>
          <w:rFonts w:ascii="宋体" w:hAnsi="宋体" w:hint="eastAsia"/>
        </w:rPr>
        <w:t>元的标准预缴专项资金。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/>
        </w:rPr>
        <w:t>3.</w:t>
      </w:r>
      <w:r w:rsidRPr="001E7A7D">
        <w:rPr>
          <w:rFonts w:ascii="宋体" w:hAnsi="宋体" w:hint="eastAsia"/>
        </w:rPr>
        <w:t>城市公用事业附加收入</w:t>
      </w:r>
      <w:r w:rsidRPr="001E7A7D">
        <w:rPr>
          <w:rFonts w:ascii="宋体" w:hAnsi="宋体"/>
        </w:rPr>
        <w:t>7200</w:t>
      </w:r>
      <w:r w:rsidRPr="001E7A7D">
        <w:rPr>
          <w:rFonts w:ascii="宋体" w:hAnsi="宋体" w:hint="eastAsia"/>
        </w:rPr>
        <w:t>万元。按《征收城市公用事业附加的几项规定》征收的公用事业附加收入。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/>
        </w:rPr>
        <w:t>4.</w:t>
      </w:r>
      <w:r w:rsidRPr="001E7A7D">
        <w:rPr>
          <w:rFonts w:ascii="宋体" w:hAnsi="宋体" w:hint="eastAsia"/>
        </w:rPr>
        <w:t>城市基础设施配套费收入</w:t>
      </w:r>
      <w:r w:rsidRPr="001E7A7D">
        <w:rPr>
          <w:rFonts w:ascii="宋体" w:hAnsi="宋体"/>
        </w:rPr>
        <w:t>3395</w:t>
      </w:r>
      <w:r>
        <w:rPr>
          <w:rFonts w:ascii="宋体" w:hAnsi="宋体" w:hint="eastAsia"/>
        </w:rPr>
        <w:t>万元</w:t>
      </w:r>
      <w:r w:rsidRPr="001E7A7D">
        <w:rPr>
          <w:rFonts w:ascii="宋体" w:hAnsi="宋体" w:hint="eastAsia"/>
        </w:rPr>
        <w:t>。按照《财政部关于城市基础设施配套费性质的批复》规定，经财政部批准征收的城市基础设施配套费。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/>
        </w:rPr>
        <w:t>5.</w:t>
      </w:r>
      <w:r w:rsidRPr="001E7A7D">
        <w:rPr>
          <w:rFonts w:ascii="宋体" w:hAnsi="宋体" w:hint="eastAsia"/>
        </w:rPr>
        <w:t>国有土地使用权出让收入</w:t>
      </w:r>
      <w:r w:rsidRPr="001E7A7D">
        <w:rPr>
          <w:rFonts w:ascii="宋体" w:hAnsi="宋体"/>
        </w:rPr>
        <w:t>277700</w:t>
      </w:r>
      <w:r w:rsidRPr="001E7A7D">
        <w:rPr>
          <w:rFonts w:ascii="宋体" w:hAnsi="宋体" w:hint="eastAsia"/>
        </w:rPr>
        <w:t>万元。包括土地价款收入（以招标、拍卖、挂牌和协议方式出让国有土地使用权所确定的成交价款，扣除已划转的国有土地收益基金和农业土地开发资金后的余额）、补缴的土地价款、划拨土地收入、其他土地出让收入。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/>
        </w:rPr>
        <w:t>6.</w:t>
      </w:r>
      <w:r w:rsidRPr="001E7A7D">
        <w:rPr>
          <w:rFonts w:ascii="宋体" w:hAnsi="宋体" w:hint="eastAsia"/>
        </w:rPr>
        <w:t>农业土地开发资金收入</w:t>
      </w:r>
      <w:r w:rsidRPr="001E7A7D">
        <w:rPr>
          <w:rFonts w:ascii="宋体" w:hAnsi="宋体"/>
        </w:rPr>
        <w:t>1100</w:t>
      </w:r>
      <w:r w:rsidRPr="001E7A7D">
        <w:rPr>
          <w:rFonts w:ascii="宋体" w:hAnsi="宋体" w:hint="eastAsia"/>
        </w:rPr>
        <w:t>万元。按照土地出让金平均纯收益的</w:t>
      </w:r>
      <w:r w:rsidRPr="001E7A7D">
        <w:rPr>
          <w:rFonts w:ascii="宋体" w:hAnsi="宋体"/>
        </w:rPr>
        <w:t>15%</w:t>
      </w:r>
      <w:r w:rsidRPr="001E7A7D">
        <w:rPr>
          <w:rFonts w:ascii="宋体" w:hAnsi="宋体" w:hint="eastAsia"/>
        </w:rPr>
        <w:t>确定，其中</w:t>
      </w:r>
      <w:r w:rsidRPr="001E7A7D">
        <w:rPr>
          <w:rFonts w:ascii="宋体" w:hAnsi="宋体"/>
        </w:rPr>
        <w:t>70%</w:t>
      </w:r>
      <w:r w:rsidRPr="001E7A7D">
        <w:rPr>
          <w:rFonts w:ascii="宋体" w:hAnsi="宋体" w:hint="eastAsia"/>
        </w:rPr>
        <w:t>缴入市本级。</w:t>
      </w:r>
    </w:p>
    <w:p w:rsidR="00631688" w:rsidRPr="001E7A7D" w:rsidRDefault="00631688" w:rsidP="006955F3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 w:rsidRPr="001E7A7D">
        <w:rPr>
          <w:rFonts w:ascii="宋体" w:eastAsia="仿宋" w:hAnsi="宋体"/>
          <w:color w:val="000000"/>
          <w:spacing w:val="-6"/>
          <w:sz w:val="32"/>
          <w:szCs w:val="32"/>
        </w:rPr>
        <w:t>7.</w:t>
      </w:r>
      <w:r w:rsidRPr="001E7A7D">
        <w:rPr>
          <w:rFonts w:ascii="宋体" w:eastAsia="仿宋_GB2312" w:hAnsi="宋体" w:hint="eastAsia"/>
          <w:sz w:val="32"/>
          <w:szCs w:val="32"/>
        </w:rPr>
        <w:t>国有土地收益基金收入</w:t>
      </w:r>
      <w:r w:rsidRPr="001E7A7D">
        <w:rPr>
          <w:rFonts w:ascii="宋体" w:eastAsia="仿宋_GB2312" w:hAnsi="宋体"/>
          <w:sz w:val="32"/>
          <w:szCs w:val="32"/>
        </w:rPr>
        <w:t>15000</w:t>
      </w:r>
      <w:r w:rsidRPr="001E7A7D">
        <w:rPr>
          <w:rFonts w:ascii="宋体" w:eastAsia="仿宋_GB2312" w:hAnsi="宋体" w:hint="eastAsia"/>
          <w:sz w:val="32"/>
          <w:szCs w:val="32"/>
        </w:rPr>
        <w:t>万元。按照缴入地方国库的招、拍、挂和协议方式出让国有土地使用权取得的总成交价款中划出</w:t>
      </w:r>
      <w:r w:rsidRPr="001E7A7D">
        <w:rPr>
          <w:rFonts w:ascii="宋体" w:eastAsia="仿宋_GB2312" w:hAnsi="宋体"/>
          <w:sz w:val="32"/>
          <w:szCs w:val="32"/>
        </w:rPr>
        <w:t>5%</w:t>
      </w:r>
      <w:r w:rsidRPr="001E7A7D">
        <w:rPr>
          <w:rFonts w:ascii="宋体" w:eastAsia="仿宋_GB2312" w:hAnsi="宋体" w:hint="eastAsia"/>
          <w:sz w:val="32"/>
          <w:szCs w:val="32"/>
        </w:rPr>
        <w:t>，用于建立国有土地收益基金，专项用于土地收购储备。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/>
        </w:rPr>
        <w:t>8.</w:t>
      </w:r>
      <w:r w:rsidRPr="001E7A7D">
        <w:rPr>
          <w:rFonts w:ascii="宋体" w:hAnsi="宋体" w:hint="eastAsia"/>
        </w:rPr>
        <w:t>港口建设费收入</w:t>
      </w:r>
      <w:r w:rsidRPr="001E7A7D">
        <w:rPr>
          <w:rFonts w:ascii="宋体" w:hAnsi="宋体"/>
        </w:rPr>
        <w:t>40000</w:t>
      </w:r>
      <w:r w:rsidRPr="001E7A7D">
        <w:rPr>
          <w:rFonts w:ascii="宋体" w:hAnsi="宋体" w:hint="eastAsia"/>
        </w:rPr>
        <w:t>万元。按照具体标准和规定货物，向经曹妃甸港、京唐港港口辖区内所有码头、锚地、水域装卸货物的托运人或收货人征收的港口建设费。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/>
        </w:rPr>
        <w:t>9.</w:t>
      </w:r>
      <w:r w:rsidRPr="001E7A7D">
        <w:rPr>
          <w:rFonts w:ascii="宋体" w:hAnsi="宋体" w:hint="eastAsia"/>
        </w:rPr>
        <w:t>车辆通行费收入</w:t>
      </w:r>
      <w:r w:rsidRPr="001E7A7D">
        <w:rPr>
          <w:rFonts w:ascii="宋体" w:hAnsi="宋体"/>
        </w:rPr>
        <w:t>48597</w:t>
      </w:r>
      <w:r w:rsidRPr="001E7A7D">
        <w:rPr>
          <w:rFonts w:ascii="宋体" w:hAnsi="宋体" w:hint="eastAsia"/>
        </w:rPr>
        <w:t>万元。交通部门收到的用于偿还公路等建设贷款的车辆通行费。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/>
        </w:rPr>
        <w:t>10.</w:t>
      </w:r>
      <w:r w:rsidRPr="001E7A7D">
        <w:rPr>
          <w:rFonts w:ascii="宋体" w:hAnsi="宋体" w:hint="eastAsia"/>
        </w:rPr>
        <w:t>福利彩票公益金收入</w:t>
      </w:r>
      <w:r w:rsidRPr="001E7A7D">
        <w:rPr>
          <w:rFonts w:ascii="宋体" w:hAnsi="宋体"/>
        </w:rPr>
        <w:t>5700</w:t>
      </w:r>
      <w:r w:rsidRPr="001E7A7D">
        <w:rPr>
          <w:rFonts w:ascii="宋体" w:hAnsi="宋体" w:hint="eastAsia"/>
        </w:rPr>
        <w:t>万元。按照规定比例从福利彩票发行销售收入中提取</w:t>
      </w:r>
      <w:r w:rsidRPr="001E7A7D">
        <w:rPr>
          <w:rFonts w:ascii="宋体" w:hAnsi="宋体"/>
        </w:rPr>
        <w:t>4200</w:t>
      </w:r>
      <w:r w:rsidRPr="001E7A7D">
        <w:rPr>
          <w:rFonts w:ascii="宋体" w:hAnsi="宋体" w:hint="eastAsia"/>
        </w:rPr>
        <w:t>万元，福彩发行费收入</w:t>
      </w:r>
      <w:r w:rsidRPr="001E7A7D">
        <w:rPr>
          <w:rFonts w:ascii="宋体" w:hAnsi="宋体"/>
        </w:rPr>
        <w:t>1500</w:t>
      </w:r>
      <w:r w:rsidRPr="001E7A7D">
        <w:rPr>
          <w:rFonts w:ascii="宋体" w:hAnsi="宋体" w:hint="eastAsia"/>
        </w:rPr>
        <w:t>万元。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/>
        </w:rPr>
        <w:t>11.</w:t>
      </w:r>
      <w:r w:rsidRPr="001E7A7D">
        <w:rPr>
          <w:rFonts w:ascii="宋体" w:hAnsi="宋体" w:hint="eastAsia"/>
        </w:rPr>
        <w:t>体育彩票公益金收入</w:t>
      </w:r>
      <w:r w:rsidRPr="001E7A7D">
        <w:rPr>
          <w:rFonts w:ascii="宋体" w:hAnsi="宋体"/>
        </w:rPr>
        <w:t>4200</w:t>
      </w:r>
      <w:r w:rsidRPr="001E7A7D">
        <w:rPr>
          <w:rFonts w:ascii="宋体" w:hAnsi="宋体" w:hint="eastAsia"/>
        </w:rPr>
        <w:t>万元。按照规定比例从体育彩票发行销售收入中提取。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/>
        </w:rPr>
        <w:t>12.</w:t>
      </w:r>
      <w:r w:rsidRPr="001E7A7D">
        <w:rPr>
          <w:rFonts w:ascii="宋体" w:hAnsi="宋体" w:hint="eastAsia"/>
        </w:rPr>
        <w:t>上级提前下达转移支付</w:t>
      </w:r>
      <w:r w:rsidRPr="001E7A7D">
        <w:rPr>
          <w:rFonts w:ascii="宋体" w:hAnsi="宋体"/>
        </w:rPr>
        <w:t>3918</w:t>
      </w:r>
      <w:r w:rsidRPr="001E7A7D">
        <w:rPr>
          <w:rFonts w:ascii="宋体" w:hAnsi="宋体" w:hint="eastAsia"/>
        </w:rPr>
        <w:t>万元。</w:t>
      </w:r>
    </w:p>
    <w:p w:rsidR="00631688" w:rsidRPr="001E7A7D" w:rsidRDefault="00631688" w:rsidP="001E7A7D">
      <w:pPr>
        <w:pStyle w:val="11415"/>
        <w:rPr>
          <w:rFonts w:ascii="宋体" w:eastAsia="宋体"/>
        </w:rPr>
      </w:pPr>
      <w:r w:rsidRPr="001E7A7D">
        <w:rPr>
          <w:rFonts w:ascii="宋体" w:hAnsi="宋体" w:hint="eastAsia"/>
        </w:rPr>
        <w:t>（按照国发</w:t>
      </w:r>
      <w:r w:rsidRPr="001E7A7D">
        <w:rPr>
          <w:rFonts w:ascii="宋体" w:hAnsi="宋体"/>
        </w:rPr>
        <w:t>[2015]35</w:t>
      </w:r>
      <w:r w:rsidRPr="001E7A7D">
        <w:rPr>
          <w:rFonts w:ascii="宋体" w:hAnsi="宋体" w:hint="eastAsia"/>
        </w:rPr>
        <w:t>号文件，</w:t>
      </w:r>
      <w:r w:rsidRPr="001E7A7D">
        <w:rPr>
          <w:rFonts w:ascii="宋体" w:hAnsi="宋体"/>
        </w:rPr>
        <w:t>2016</w:t>
      </w:r>
      <w:r w:rsidRPr="001E7A7D">
        <w:rPr>
          <w:rFonts w:ascii="宋体" w:hAnsi="宋体" w:hint="eastAsia"/>
        </w:rPr>
        <w:t>年政府住房基金、水土保持补偿费等转列一般公共预算）。</w:t>
      </w:r>
    </w:p>
    <w:p w:rsidR="00631688" w:rsidRPr="007471F6" w:rsidRDefault="00631688" w:rsidP="006955F3">
      <w:pPr>
        <w:spacing w:line="360" w:lineRule="auto"/>
        <w:ind w:firstLine="648"/>
        <w:rPr>
          <w:rFonts w:ascii="楷体_GB2312" w:eastAsia="楷体_GB2312" w:hAnsi="楷体"/>
          <w:b/>
          <w:color w:val="000000"/>
          <w:sz w:val="32"/>
          <w:szCs w:val="32"/>
        </w:rPr>
      </w:pPr>
      <w:bookmarkStart w:id="0" w:name="_GoBack"/>
      <w:r w:rsidRPr="007471F6">
        <w:rPr>
          <w:rFonts w:ascii="楷体_GB2312" w:eastAsia="楷体_GB2312" w:hAnsi="楷体" w:hint="eastAsia"/>
          <w:b/>
          <w:color w:val="000000"/>
          <w:sz w:val="32"/>
          <w:szCs w:val="32"/>
        </w:rPr>
        <w:t>（三）支出预算</w:t>
      </w:r>
    </w:p>
    <w:bookmarkEnd w:id="0"/>
    <w:p w:rsidR="00631688" w:rsidRPr="001E7A7D" w:rsidRDefault="00631688" w:rsidP="006955F3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 w:rsidRPr="001E7A7D">
        <w:rPr>
          <w:rFonts w:ascii="宋体" w:eastAsia="仿宋_GB2312" w:hAnsi="宋体" w:hint="eastAsia"/>
          <w:sz w:val="32"/>
          <w:szCs w:val="32"/>
        </w:rPr>
        <w:t>市本级支出预算总计</w:t>
      </w:r>
      <w:r w:rsidRPr="001E7A7D">
        <w:rPr>
          <w:rFonts w:ascii="宋体" w:eastAsia="仿宋_GB2312" w:hAnsi="宋体"/>
          <w:sz w:val="32"/>
          <w:szCs w:val="32"/>
        </w:rPr>
        <w:t>407426</w:t>
      </w:r>
      <w:r w:rsidRPr="001E7A7D">
        <w:rPr>
          <w:rFonts w:ascii="宋体" w:eastAsia="仿宋_GB2312" w:hAnsi="宋体" w:hint="eastAsia"/>
          <w:sz w:val="32"/>
          <w:szCs w:val="32"/>
        </w:rPr>
        <w:t>万元，包括市本级政府性基金支出</w:t>
      </w:r>
      <w:r w:rsidRPr="001E7A7D">
        <w:rPr>
          <w:rFonts w:ascii="宋体" w:eastAsia="仿宋_GB2312" w:hAnsi="宋体"/>
          <w:sz w:val="32"/>
          <w:szCs w:val="32"/>
        </w:rPr>
        <w:t>403508</w:t>
      </w:r>
      <w:r w:rsidRPr="001E7A7D">
        <w:rPr>
          <w:rFonts w:ascii="宋体" w:eastAsia="仿宋_GB2312" w:hAnsi="宋体" w:hint="eastAsia"/>
          <w:sz w:val="32"/>
          <w:szCs w:val="32"/>
        </w:rPr>
        <w:t>万元，上级提前下达转移支付支出</w:t>
      </w:r>
      <w:r w:rsidRPr="001E7A7D">
        <w:rPr>
          <w:rFonts w:ascii="宋体" w:eastAsia="仿宋_GB2312" w:hAnsi="宋体"/>
          <w:sz w:val="32"/>
          <w:szCs w:val="32"/>
        </w:rPr>
        <w:t>3918</w:t>
      </w:r>
      <w:r w:rsidRPr="001E7A7D">
        <w:rPr>
          <w:rFonts w:ascii="宋体" w:eastAsia="仿宋_GB2312" w:hAnsi="宋体" w:hint="eastAsia"/>
          <w:sz w:val="32"/>
          <w:szCs w:val="32"/>
        </w:rPr>
        <w:t>万元。其中：</w:t>
      </w:r>
    </w:p>
    <w:p w:rsidR="00631688" w:rsidRPr="001E7A7D" w:rsidRDefault="00631688" w:rsidP="001E7A7D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 w:rsidRPr="001E7A7D">
        <w:rPr>
          <w:rFonts w:ascii="宋体" w:eastAsia="仿宋_GB2312" w:hAnsi="宋体"/>
          <w:sz w:val="32"/>
          <w:szCs w:val="32"/>
        </w:rPr>
        <w:t>1.</w:t>
      </w:r>
      <w:r w:rsidRPr="001E7A7D">
        <w:rPr>
          <w:rFonts w:ascii="宋体" w:eastAsia="仿宋_GB2312" w:hAnsi="宋体" w:hint="eastAsia"/>
          <w:sz w:val="32"/>
          <w:szCs w:val="32"/>
        </w:rPr>
        <w:t>基本支出</w:t>
      </w:r>
      <w:r w:rsidRPr="001E7A7D">
        <w:rPr>
          <w:rFonts w:ascii="宋体" w:eastAsia="仿宋_GB2312" w:hAnsi="宋体"/>
          <w:sz w:val="32"/>
          <w:szCs w:val="32"/>
        </w:rPr>
        <w:t>24197</w:t>
      </w:r>
      <w:r w:rsidRPr="001E7A7D">
        <w:rPr>
          <w:rFonts w:ascii="宋体" w:eastAsia="仿宋_GB2312" w:hAnsi="宋体" w:hint="eastAsia"/>
          <w:sz w:val="32"/>
          <w:szCs w:val="32"/>
        </w:rPr>
        <w:t>万元。主要安排交通运输方面、住房保障等方面人员及公用专项支出。</w:t>
      </w:r>
    </w:p>
    <w:p w:rsidR="00631688" w:rsidRPr="001E7A7D" w:rsidRDefault="00631688" w:rsidP="001E7A7D">
      <w:pPr>
        <w:spacing w:line="360" w:lineRule="auto"/>
        <w:ind w:firstLine="648"/>
        <w:rPr>
          <w:rFonts w:ascii="宋体" w:eastAsia="仿宋_GB2312" w:hAnsi="宋体"/>
          <w:sz w:val="32"/>
          <w:szCs w:val="32"/>
        </w:rPr>
      </w:pPr>
      <w:r w:rsidRPr="001E7A7D">
        <w:rPr>
          <w:rFonts w:ascii="宋体" w:eastAsia="仿宋_GB2312" w:hAnsi="宋体"/>
          <w:sz w:val="32"/>
          <w:szCs w:val="32"/>
        </w:rPr>
        <w:t>2.</w:t>
      </w:r>
      <w:r w:rsidRPr="001E7A7D">
        <w:rPr>
          <w:rFonts w:ascii="宋体" w:eastAsia="仿宋_GB2312" w:hAnsi="宋体" w:hint="eastAsia"/>
          <w:sz w:val="32"/>
          <w:szCs w:val="32"/>
        </w:rPr>
        <w:t>项目支出</w:t>
      </w:r>
      <w:r w:rsidRPr="001E7A7D">
        <w:rPr>
          <w:rFonts w:ascii="宋体" w:eastAsia="仿宋_GB2312" w:hAnsi="宋体"/>
          <w:sz w:val="32"/>
          <w:szCs w:val="32"/>
        </w:rPr>
        <w:t>379311</w:t>
      </w:r>
      <w:r w:rsidRPr="001E7A7D">
        <w:rPr>
          <w:rFonts w:ascii="宋体" w:eastAsia="仿宋_GB2312" w:hAnsi="宋体" w:hint="eastAsia"/>
          <w:sz w:val="32"/>
          <w:szCs w:val="32"/>
        </w:rPr>
        <w:t>万元。主要安排征地拆迁补偿、城市道路建设、保障房建设等城市建设支出</w:t>
      </w:r>
      <w:r w:rsidRPr="001E7A7D">
        <w:rPr>
          <w:rFonts w:ascii="宋体" w:eastAsia="仿宋_GB2312" w:hAnsi="宋体"/>
          <w:sz w:val="32"/>
          <w:szCs w:val="32"/>
        </w:rPr>
        <w:t>284115</w:t>
      </w:r>
      <w:r w:rsidRPr="001E7A7D">
        <w:rPr>
          <w:rFonts w:ascii="宋体" w:eastAsia="仿宋_GB2312" w:hAnsi="宋体" w:hint="eastAsia"/>
          <w:sz w:val="32"/>
          <w:szCs w:val="32"/>
        </w:rPr>
        <w:t>万元；道路养护维修及还贷、港口公共基础设施建设及集装箱运输补贴等交通运输支出</w:t>
      </w:r>
      <w:r w:rsidRPr="001E7A7D">
        <w:rPr>
          <w:rFonts w:ascii="宋体" w:eastAsia="仿宋_GB2312" w:hAnsi="宋体"/>
          <w:sz w:val="32"/>
          <w:szCs w:val="32"/>
        </w:rPr>
        <w:t>66160</w:t>
      </w:r>
      <w:r w:rsidRPr="001E7A7D">
        <w:rPr>
          <w:rFonts w:ascii="宋体" w:eastAsia="仿宋_GB2312" w:hAnsi="宋体" w:hint="eastAsia"/>
          <w:sz w:val="32"/>
          <w:szCs w:val="32"/>
        </w:rPr>
        <w:t>万元；债务还本付息支出</w:t>
      </w:r>
      <w:r w:rsidRPr="001E7A7D">
        <w:rPr>
          <w:rFonts w:ascii="宋体" w:eastAsia="仿宋_GB2312" w:hAnsi="宋体"/>
          <w:sz w:val="32"/>
          <w:szCs w:val="32"/>
        </w:rPr>
        <w:t>20280</w:t>
      </w:r>
      <w:r w:rsidRPr="001E7A7D">
        <w:rPr>
          <w:rFonts w:ascii="宋体" w:eastAsia="仿宋_GB2312" w:hAnsi="宋体" w:hint="eastAsia"/>
          <w:sz w:val="32"/>
          <w:szCs w:val="32"/>
        </w:rPr>
        <w:t>万元；殡仪馆改造、体育公园建设等其他支出</w:t>
      </w:r>
      <w:r w:rsidRPr="001E7A7D">
        <w:rPr>
          <w:rFonts w:ascii="宋体" w:eastAsia="仿宋_GB2312" w:hAnsi="宋体"/>
          <w:sz w:val="32"/>
          <w:szCs w:val="32"/>
        </w:rPr>
        <w:t>8756</w:t>
      </w:r>
      <w:r w:rsidRPr="001E7A7D">
        <w:rPr>
          <w:rFonts w:ascii="宋体" w:eastAsia="仿宋_GB2312" w:hAnsi="宋体" w:hint="eastAsia"/>
          <w:sz w:val="32"/>
          <w:szCs w:val="32"/>
        </w:rPr>
        <w:t>万元。</w:t>
      </w:r>
    </w:p>
    <w:p w:rsidR="00631688" w:rsidRPr="001E7A7D" w:rsidRDefault="00631688" w:rsidP="001E7A7D">
      <w:pPr>
        <w:spacing w:line="360" w:lineRule="auto"/>
        <w:ind w:firstLine="648"/>
        <w:rPr>
          <w:rFonts w:ascii="宋体" w:eastAsia="仿宋" w:hAnsi="宋体" w:cs="宋体"/>
          <w:bCs/>
          <w:color w:val="000000"/>
          <w:kern w:val="36"/>
          <w:sz w:val="32"/>
          <w:szCs w:val="32"/>
        </w:rPr>
      </w:pPr>
      <w:r w:rsidRPr="001E7A7D">
        <w:rPr>
          <w:rFonts w:ascii="宋体" w:eastAsia="仿宋_GB2312" w:hAnsi="宋体"/>
          <w:sz w:val="32"/>
          <w:szCs w:val="32"/>
        </w:rPr>
        <w:t>3.</w:t>
      </w:r>
      <w:r w:rsidRPr="001E7A7D">
        <w:rPr>
          <w:rFonts w:ascii="宋体" w:eastAsia="仿宋_GB2312" w:hAnsi="宋体" w:hint="eastAsia"/>
          <w:sz w:val="32"/>
          <w:szCs w:val="32"/>
        </w:rPr>
        <w:t>上级提前下达转移支付</w:t>
      </w:r>
      <w:r w:rsidRPr="001E7A7D">
        <w:rPr>
          <w:rFonts w:ascii="宋体" w:eastAsia="仿宋_GB2312" w:hAnsi="宋体"/>
          <w:sz w:val="32"/>
          <w:szCs w:val="32"/>
        </w:rPr>
        <w:t>3918</w:t>
      </w:r>
      <w:r w:rsidRPr="001E7A7D">
        <w:rPr>
          <w:rFonts w:ascii="宋体" w:eastAsia="仿宋_GB2312" w:hAnsi="宋体" w:hint="eastAsia"/>
          <w:sz w:val="32"/>
          <w:szCs w:val="32"/>
        </w:rPr>
        <w:t>万元。专项用于大中型水库移民后期扶持支出、民航中小机场补贴。</w:t>
      </w:r>
    </w:p>
    <w:sectPr w:rsidR="00631688" w:rsidRPr="001E7A7D" w:rsidSect="003012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588" w:bottom="1588" w:left="1588" w:header="851" w:footer="992" w:gutter="0"/>
      <w:cols w:space="425"/>
      <w:docGrid w:type="lines" w:linePitch="30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688" w:rsidRDefault="00631688">
      <w:r>
        <w:separator/>
      </w:r>
    </w:p>
  </w:endnote>
  <w:endnote w:type="continuationSeparator" w:id="1">
    <w:p w:rsidR="00631688" w:rsidRDefault="00631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688" w:rsidRDefault="00631688" w:rsidP="00405D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1688" w:rsidRDefault="0063168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688" w:rsidRDefault="0063168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688" w:rsidRDefault="006316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688" w:rsidRDefault="00631688">
      <w:r>
        <w:separator/>
      </w:r>
    </w:p>
  </w:footnote>
  <w:footnote w:type="continuationSeparator" w:id="1">
    <w:p w:rsidR="00631688" w:rsidRDefault="00631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688" w:rsidRDefault="0063168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688" w:rsidRDefault="00631688" w:rsidP="007471F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688" w:rsidRDefault="006316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D9B8F3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5964"/>
    <w:rsid w:val="00021E03"/>
    <w:rsid w:val="00040812"/>
    <w:rsid w:val="00040F85"/>
    <w:rsid w:val="00052050"/>
    <w:rsid w:val="00056C31"/>
    <w:rsid w:val="0008290A"/>
    <w:rsid w:val="00096D92"/>
    <w:rsid w:val="00096F78"/>
    <w:rsid w:val="000B34C9"/>
    <w:rsid w:val="000C45F9"/>
    <w:rsid w:val="000D2BCB"/>
    <w:rsid w:val="000E0646"/>
    <w:rsid w:val="000E16DA"/>
    <w:rsid w:val="000E4160"/>
    <w:rsid w:val="000E459E"/>
    <w:rsid w:val="000F15D0"/>
    <w:rsid w:val="000F3232"/>
    <w:rsid w:val="000F633A"/>
    <w:rsid w:val="00115171"/>
    <w:rsid w:val="0012540C"/>
    <w:rsid w:val="001316CF"/>
    <w:rsid w:val="00132C55"/>
    <w:rsid w:val="00135738"/>
    <w:rsid w:val="00140D4A"/>
    <w:rsid w:val="00151556"/>
    <w:rsid w:val="00167A9C"/>
    <w:rsid w:val="00177732"/>
    <w:rsid w:val="00186BA9"/>
    <w:rsid w:val="00191C0D"/>
    <w:rsid w:val="001921D3"/>
    <w:rsid w:val="00192C9B"/>
    <w:rsid w:val="001A402E"/>
    <w:rsid w:val="001B36C1"/>
    <w:rsid w:val="001B6C72"/>
    <w:rsid w:val="001C10F4"/>
    <w:rsid w:val="001C39BD"/>
    <w:rsid w:val="001C6171"/>
    <w:rsid w:val="001E7A7D"/>
    <w:rsid w:val="001F0CF5"/>
    <w:rsid w:val="001F48B4"/>
    <w:rsid w:val="001F5701"/>
    <w:rsid w:val="0020140D"/>
    <w:rsid w:val="0020703E"/>
    <w:rsid w:val="00224987"/>
    <w:rsid w:val="00247D5D"/>
    <w:rsid w:val="00251F90"/>
    <w:rsid w:val="002538A2"/>
    <w:rsid w:val="0027372C"/>
    <w:rsid w:val="00275A81"/>
    <w:rsid w:val="002856B9"/>
    <w:rsid w:val="0029282B"/>
    <w:rsid w:val="00294C85"/>
    <w:rsid w:val="00296D86"/>
    <w:rsid w:val="002A05A5"/>
    <w:rsid w:val="002B1EC0"/>
    <w:rsid w:val="002C78FA"/>
    <w:rsid w:val="003012BC"/>
    <w:rsid w:val="00304391"/>
    <w:rsid w:val="00312B33"/>
    <w:rsid w:val="00314C7E"/>
    <w:rsid w:val="00314E36"/>
    <w:rsid w:val="00323E35"/>
    <w:rsid w:val="00326ECF"/>
    <w:rsid w:val="00327978"/>
    <w:rsid w:val="00343DFE"/>
    <w:rsid w:val="00347772"/>
    <w:rsid w:val="0035077B"/>
    <w:rsid w:val="00356CC5"/>
    <w:rsid w:val="003605DF"/>
    <w:rsid w:val="003702A4"/>
    <w:rsid w:val="003737FD"/>
    <w:rsid w:val="003766A2"/>
    <w:rsid w:val="00380BD8"/>
    <w:rsid w:val="0038116F"/>
    <w:rsid w:val="0039256B"/>
    <w:rsid w:val="0039284E"/>
    <w:rsid w:val="003934F0"/>
    <w:rsid w:val="00395DB6"/>
    <w:rsid w:val="0039731D"/>
    <w:rsid w:val="003B3BB7"/>
    <w:rsid w:val="003B763B"/>
    <w:rsid w:val="003C63C3"/>
    <w:rsid w:val="003D3622"/>
    <w:rsid w:val="003E1015"/>
    <w:rsid w:val="003E5F74"/>
    <w:rsid w:val="003F6B2F"/>
    <w:rsid w:val="004014CE"/>
    <w:rsid w:val="00405DE2"/>
    <w:rsid w:val="0040644A"/>
    <w:rsid w:val="00412EBD"/>
    <w:rsid w:val="00416A58"/>
    <w:rsid w:val="00421AD0"/>
    <w:rsid w:val="0042696E"/>
    <w:rsid w:val="00446127"/>
    <w:rsid w:val="00452D11"/>
    <w:rsid w:val="004534E4"/>
    <w:rsid w:val="00453EEE"/>
    <w:rsid w:val="0046143C"/>
    <w:rsid w:val="00462EF0"/>
    <w:rsid w:val="00463082"/>
    <w:rsid w:val="00470BC2"/>
    <w:rsid w:val="0047201F"/>
    <w:rsid w:val="0048128C"/>
    <w:rsid w:val="00483F05"/>
    <w:rsid w:val="004849A5"/>
    <w:rsid w:val="00485EC4"/>
    <w:rsid w:val="004935A7"/>
    <w:rsid w:val="00496398"/>
    <w:rsid w:val="004A17AE"/>
    <w:rsid w:val="004A7563"/>
    <w:rsid w:val="004C7463"/>
    <w:rsid w:val="004E3E9C"/>
    <w:rsid w:val="004E7A49"/>
    <w:rsid w:val="004F304E"/>
    <w:rsid w:val="00502572"/>
    <w:rsid w:val="00505929"/>
    <w:rsid w:val="0051219E"/>
    <w:rsid w:val="005124EC"/>
    <w:rsid w:val="005160B4"/>
    <w:rsid w:val="00521504"/>
    <w:rsid w:val="0052376C"/>
    <w:rsid w:val="00527D1A"/>
    <w:rsid w:val="00531694"/>
    <w:rsid w:val="005340F9"/>
    <w:rsid w:val="00536529"/>
    <w:rsid w:val="0054004B"/>
    <w:rsid w:val="00547C17"/>
    <w:rsid w:val="00563944"/>
    <w:rsid w:val="00563C27"/>
    <w:rsid w:val="0056444E"/>
    <w:rsid w:val="00576194"/>
    <w:rsid w:val="0058040D"/>
    <w:rsid w:val="005812D4"/>
    <w:rsid w:val="00596804"/>
    <w:rsid w:val="005A2693"/>
    <w:rsid w:val="005A2D62"/>
    <w:rsid w:val="005A5608"/>
    <w:rsid w:val="005B102E"/>
    <w:rsid w:val="005B2B89"/>
    <w:rsid w:val="005D2982"/>
    <w:rsid w:val="005E4F58"/>
    <w:rsid w:val="005F00E2"/>
    <w:rsid w:val="005F2ABA"/>
    <w:rsid w:val="00612726"/>
    <w:rsid w:val="00617129"/>
    <w:rsid w:val="00620F1E"/>
    <w:rsid w:val="00623EB1"/>
    <w:rsid w:val="00626680"/>
    <w:rsid w:val="00630FD5"/>
    <w:rsid w:val="00631127"/>
    <w:rsid w:val="00631688"/>
    <w:rsid w:val="00633738"/>
    <w:rsid w:val="00635669"/>
    <w:rsid w:val="00637E0F"/>
    <w:rsid w:val="00641FA5"/>
    <w:rsid w:val="00651F01"/>
    <w:rsid w:val="0065276B"/>
    <w:rsid w:val="00662606"/>
    <w:rsid w:val="006653FF"/>
    <w:rsid w:val="00670D5A"/>
    <w:rsid w:val="00676385"/>
    <w:rsid w:val="00680759"/>
    <w:rsid w:val="00682FB9"/>
    <w:rsid w:val="00683E29"/>
    <w:rsid w:val="006955F3"/>
    <w:rsid w:val="006A6706"/>
    <w:rsid w:val="006B2D3E"/>
    <w:rsid w:val="006D2496"/>
    <w:rsid w:val="006E0E5D"/>
    <w:rsid w:val="006E4756"/>
    <w:rsid w:val="006F7639"/>
    <w:rsid w:val="00700265"/>
    <w:rsid w:val="0070526B"/>
    <w:rsid w:val="00711A91"/>
    <w:rsid w:val="00711EC1"/>
    <w:rsid w:val="00713257"/>
    <w:rsid w:val="00733A6D"/>
    <w:rsid w:val="0074044D"/>
    <w:rsid w:val="007471F6"/>
    <w:rsid w:val="0075229A"/>
    <w:rsid w:val="00756A8E"/>
    <w:rsid w:val="00766756"/>
    <w:rsid w:val="007876EC"/>
    <w:rsid w:val="00792D2B"/>
    <w:rsid w:val="00793BD8"/>
    <w:rsid w:val="007957F2"/>
    <w:rsid w:val="0079748B"/>
    <w:rsid w:val="007B43FA"/>
    <w:rsid w:val="007C070A"/>
    <w:rsid w:val="007C2F64"/>
    <w:rsid w:val="007C6308"/>
    <w:rsid w:val="007D4F77"/>
    <w:rsid w:val="007F40A0"/>
    <w:rsid w:val="007F588E"/>
    <w:rsid w:val="00805792"/>
    <w:rsid w:val="00815E32"/>
    <w:rsid w:val="00843194"/>
    <w:rsid w:val="008440B9"/>
    <w:rsid w:val="008477F3"/>
    <w:rsid w:val="008908B6"/>
    <w:rsid w:val="008913E9"/>
    <w:rsid w:val="008A0F89"/>
    <w:rsid w:val="008A3CE9"/>
    <w:rsid w:val="008A42D2"/>
    <w:rsid w:val="008A4C60"/>
    <w:rsid w:val="008B1DC9"/>
    <w:rsid w:val="008C718A"/>
    <w:rsid w:val="008D4D94"/>
    <w:rsid w:val="008E7BBF"/>
    <w:rsid w:val="00904E08"/>
    <w:rsid w:val="009133F8"/>
    <w:rsid w:val="009172CB"/>
    <w:rsid w:val="00922E3C"/>
    <w:rsid w:val="00923BA7"/>
    <w:rsid w:val="00924119"/>
    <w:rsid w:val="0093322E"/>
    <w:rsid w:val="00946094"/>
    <w:rsid w:val="00987E24"/>
    <w:rsid w:val="00995166"/>
    <w:rsid w:val="009A1912"/>
    <w:rsid w:val="009B2149"/>
    <w:rsid w:val="009B30EA"/>
    <w:rsid w:val="009B6DCC"/>
    <w:rsid w:val="009B7E34"/>
    <w:rsid w:val="009C3886"/>
    <w:rsid w:val="009C7108"/>
    <w:rsid w:val="009D1515"/>
    <w:rsid w:val="009D4C79"/>
    <w:rsid w:val="009E3F6F"/>
    <w:rsid w:val="009E7BED"/>
    <w:rsid w:val="009F7458"/>
    <w:rsid w:val="009F757B"/>
    <w:rsid w:val="00A06049"/>
    <w:rsid w:val="00A26541"/>
    <w:rsid w:val="00A27CAC"/>
    <w:rsid w:val="00A33C1F"/>
    <w:rsid w:val="00A35559"/>
    <w:rsid w:val="00A512A8"/>
    <w:rsid w:val="00A66C89"/>
    <w:rsid w:val="00A7775A"/>
    <w:rsid w:val="00A82660"/>
    <w:rsid w:val="00A82C72"/>
    <w:rsid w:val="00A87D42"/>
    <w:rsid w:val="00A90192"/>
    <w:rsid w:val="00A913E2"/>
    <w:rsid w:val="00AA3270"/>
    <w:rsid w:val="00AA5369"/>
    <w:rsid w:val="00AB09E8"/>
    <w:rsid w:val="00AB493C"/>
    <w:rsid w:val="00AC1DBC"/>
    <w:rsid w:val="00AC220A"/>
    <w:rsid w:val="00AC7D3A"/>
    <w:rsid w:val="00AE1755"/>
    <w:rsid w:val="00AE2008"/>
    <w:rsid w:val="00AE45D6"/>
    <w:rsid w:val="00B00E87"/>
    <w:rsid w:val="00B06CD0"/>
    <w:rsid w:val="00B11D64"/>
    <w:rsid w:val="00B2253A"/>
    <w:rsid w:val="00B231E1"/>
    <w:rsid w:val="00B23B9A"/>
    <w:rsid w:val="00B23C25"/>
    <w:rsid w:val="00B24248"/>
    <w:rsid w:val="00B2639E"/>
    <w:rsid w:val="00B45478"/>
    <w:rsid w:val="00B45F8A"/>
    <w:rsid w:val="00B463E8"/>
    <w:rsid w:val="00B520A4"/>
    <w:rsid w:val="00B52688"/>
    <w:rsid w:val="00B54F7C"/>
    <w:rsid w:val="00B6263E"/>
    <w:rsid w:val="00B6487C"/>
    <w:rsid w:val="00B660B3"/>
    <w:rsid w:val="00B97B57"/>
    <w:rsid w:val="00BB08E4"/>
    <w:rsid w:val="00BC622B"/>
    <w:rsid w:val="00BC623A"/>
    <w:rsid w:val="00BF5386"/>
    <w:rsid w:val="00BF56BF"/>
    <w:rsid w:val="00BF5FD0"/>
    <w:rsid w:val="00BF79E5"/>
    <w:rsid w:val="00C11869"/>
    <w:rsid w:val="00C1195D"/>
    <w:rsid w:val="00C25368"/>
    <w:rsid w:val="00C2570A"/>
    <w:rsid w:val="00C37026"/>
    <w:rsid w:val="00C50C90"/>
    <w:rsid w:val="00C57B23"/>
    <w:rsid w:val="00C63B22"/>
    <w:rsid w:val="00C65A3A"/>
    <w:rsid w:val="00C66EA7"/>
    <w:rsid w:val="00C67FAE"/>
    <w:rsid w:val="00C716E8"/>
    <w:rsid w:val="00C8225F"/>
    <w:rsid w:val="00C84E92"/>
    <w:rsid w:val="00C85221"/>
    <w:rsid w:val="00C87948"/>
    <w:rsid w:val="00C92BB0"/>
    <w:rsid w:val="00CA09E3"/>
    <w:rsid w:val="00CA21FD"/>
    <w:rsid w:val="00CA4FE6"/>
    <w:rsid w:val="00CA59F3"/>
    <w:rsid w:val="00CC08C5"/>
    <w:rsid w:val="00CC23C1"/>
    <w:rsid w:val="00CC4F28"/>
    <w:rsid w:val="00CC5DC3"/>
    <w:rsid w:val="00CE0B8A"/>
    <w:rsid w:val="00CE7F36"/>
    <w:rsid w:val="00CF5800"/>
    <w:rsid w:val="00CF5FD7"/>
    <w:rsid w:val="00D05964"/>
    <w:rsid w:val="00D141A0"/>
    <w:rsid w:val="00D17440"/>
    <w:rsid w:val="00D2367F"/>
    <w:rsid w:val="00D27AB6"/>
    <w:rsid w:val="00D3672B"/>
    <w:rsid w:val="00D5426D"/>
    <w:rsid w:val="00D56B57"/>
    <w:rsid w:val="00D64E16"/>
    <w:rsid w:val="00D662C6"/>
    <w:rsid w:val="00D71D8E"/>
    <w:rsid w:val="00D72FA5"/>
    <w:rsid w:val="00D92EAE"/>
    <w:rsid w:val="00D95077"/>
    <w:rsid w:val="00D9679E"/>
    <w:rsid w:val="00DA070F"/>
    <w:rsid w:val="00DA74D0"/>
    <w:rsid w:val="00DB0F5C"/>
    <w:rsid w:val="00DC0FA5"/>
    <w:rsid w:val="00DC669F"/>
    <w:rsid w:val="00DD5A97"/>
    <w:rsid w:val="00DD66D2"/>
    <w:rsid w:val="00DE44AB"/>
    <w:rsid w:val="00E14A8C"/>
    <w:rsid w:val="00E211E9"/>
    <w:rsid w:val="00E245EB"/>
    <w:rsid w:val="00E263EB"/>
    <w:rsid w:val="00E33448"/>
    <w:rsid w:val="00E3467E"/>
    <w:rsid w:val="00E367FD"/>
    <w:rsid w:val="00E36FBE"/>
    <w:rsid w:val="00E46BF0"/>
    <w:rsid w:val="00E567E3"/>
    <w:rsid w:val="00E67BFF"/>
    <w:rsid w:val="00E8673B"/>
    <w:rsid w:val="00E96D80"/>
    <w:rsid w:val="00EA5FAF"/>
    <w:rsid w:val="00EB3D50"/>
    <w:rsid w:val="00EC23F3"/>
    <w:rsid w:val="00ED0934"/>
    <w:rsid w:val="00ED5635"/>
    <w:rsid w:val="00EF00FA"/>
    <w:rsid w:val="00EF4EFE"/>
    <w:rsid w:val="00F058E4"/>
    <w:rsid w:val="00F07420"/>
    <w:rsid w:val="00F07F41"/>
    <w:rsid w:val="00F14200"/>
    <w:rsid w:val="00F17719"/>
    <w:rsid w:val="00F23BF0"/>
    <w:rsid w:val="00F4001F"/>
    <w:rsid w:val="00F70082"/>
    <w:rsid w:val="00F707D0"/>
    <w:rsid w:val="00F84BCE"/>
    <w:rsid w:val="00FA1435"/>
    <w:rsid w:val="00FA2FCC"/>
    <w:rsid w:val="00FB2502"/>
    <w:rsid w:val="00FB657B"/>
    <w:rsid w:val="00FB6D55"/>
    <w:rsid w:val="00FC115C"/>
    <w:rsid w:val="00FC475A"/>
    <w:rsid w:val="00FC4838"/>
    <w:rsid w:val="00FC4E04"/>
    <w:rsid w:val="00FE37AA"/>
    <w:rsid w:val="00FE520E"/>
    <w:rsid w:val="00FE7155"/>
    <w:rsid w:val="00FF0562"/>
    <w:rsid w:val="00FF3A35"/>
    <w:rsid w:val="00FF3AFF"/>
    <w:rsid w:val="00FF6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96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596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5964"/>
    <w:rPr>
      <w:rFonts w:ascii="Times New Roman" w:eastAsia="宋体" w:hAnsi="Times New Roman"/>
      <w:sz w:val="18"/>
    </w:rPr>
  </w:style>
  <w:style w:type="character" w:styleId="PageNumber">
    <w:name w:val="page number"/>
    <w:basedOn w:val="DefaultParagraphFont"/>
    <w:uiPriority w:val="99"/>
    <w:rsid w:val="00D05964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059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5964"/>
    <w:rPr>
      <w:rFonts w:ascii="Times New Roman" w:eastAsia="宋体" w:hAnsi="Times New Roman"/>
      <w:sz w:val="18"/>
    </w:rPr>
  </w:style>
  <w:style w:type="paragraph" w:styleId="ListParagraph">
    <w:name w:val="List Paragraph"/>
    <w:basedOn w:val="Normal"/>
    <w:uiPriority w:val="99"/>
    <w:qFormat/>
    <w:rsid w:val="009D1515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463082"/>
    <w:rPr>
      <w:kern w:val="0"/>
      <w:sz w:val="18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3082"/>
    <w:rPr>
      <w:rFonts w:ascii="Times New Roman" w:eastAsia="宋体" w:hAnsi="Times New Roman"/>
      <w:sz w:val="18"/>
    </w:rPr>
  </w:style>
  <w:style w:type="paragraph" w:customStyle="1" w:styleId="11415">
    <w:name w:val="样式 (西文) 仿宋 (中文) 仿宋 三号 黑色 首行缩进:  1.14 厘米 行距: 1.5 倍行距"/>
    <w:basedOn w:val="Normal"/>
    <w:uiPriority w:val="99"/>
    <w:rsid w:val="001E7A7D"/>
    <w:pPr>
      <w:spacing w:line="360" w:lineRule="auto"/>
      <w:ind w:firstLine="648"/>
    </w:pPr>
    <w:rPr>
      <w:rFonts w:ascii="仿宋" w:eastAsia="仿宋_GB2312" w:hAnsi="仿宋" w:cs="宋体"/>
      <w:color w:val="000000"/>
      <w:sz w:val="32"/>
      <w:szCs w:val="20"/>
    </w:rPr>
  </w:style>
  <w:style w:type="character" w:customStyle="1" w:styleId="a">
    <w:name w:val="样式 (西文) 仿宋 (中文) 仿宋 三号 加粗 黑色"/>
    <w:uiPriority w:val="99"/>
    <w:rsid w:val="001E7A7D"/>
    <w:rPr>
      <w:rFonts w:ascii="仿宋" w:eastAsia="仿宋_GB2312" w:hAnsi="仿宋"/>
      <w:b/>
      <w:color w:val="000000"/>
      <w:sz w:val="32"/>
    </w:rPr>
  </w:style>
  <w:style w:type="paragraph" w:customStyle="1" w:styleId="114150">
    <w:name w:val="样式 首行缩进:  1.14 厘米 行距: 1.5 倍行距"/>
    <w:basedOn w:val="Normal"/>
    <w:uiPriority w:val="99"/>
    <w:rsid w:val="001E7A7D"/>
    <w:pPr>
      <w:spacing w:line="360" w:lineRule="auto"/>
      <w:ind w:firstLine="648"/>
    </w:pPr>
    <w:rPr>
      <w:rFonts w:eastAsia="仿宋_GB2312" w:cs="宋体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391</TotalTime>
  <Pages>4</Pages>
  <Words>246</Words>
  <Characters>1408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64</cp:revision>
  <cp:lastPrinted>2016-01-18T08:26:00Z</cp:lastPrinted>
  <dcterms:created xsi:type="dcterms:W3CDTF">2014-12-27T08:49:00Z</dcterms:created>
  <dcterms:modified xsi:type="dcterms:W3CDTF">2016-01-20T12:09:00Z</dcterms:modified>
</cp:coreProperties>
</file>