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唐山市路北区人民检察院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唐山市路北区人民检察院编制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1.后勤保障经费绩效目标表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2.检察业务费绩效目标表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3.劳务费（劳务派遣人员经费）绩效目标表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4.司法救助绩效目标表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5.装备采购绩效目标表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6.关于下达检察机关2024年中央政法转移支付资金的通知（办案业务费）绩效目标表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唐山市路北区人民检察院实施基层检察院建设规划，统筹推进检察业务、检察队伍、信息科技、检务保障等建设，促进基层检察院全面发展。全面推进案件管理机制改革，健全检察业务管理制度，完善案件集中管理模式，细化执法办案流程，明确执法办案标准，严格执法办案监管，实现对执法办案全过程的集约化、动态化管理，从源头上解决随意执法、粗放执法问题。</w:t>
      </w:r>
    </w:p>
    <w:p>
      <w:pPr>
        <w:pStyle w:val="8"/>
      </w:pPr>
      <w:r>
        <w:t>2025年工作目标：以党的思想和依法治国为统领，以执法办案、诉讼监督“双提升”为重点，以执法规范化建设为抓手，以司法（检察）改革和创新为动力，以过硬队伍建设为保障，全面落实“五检”建设，整体推进检察各项工作争先创优，为全市检察机关实现“全省领先、全国一流”的目标做出更大的贡献。</w:t>
      </w:r>
    </w:p>
    <w:p>
      <w:pPr>
        <w:pStyle w:val="8"/>
      </w:pPr>
      <w:r>
        <w:t>（一）以营造风清气正的法治环境为目标，深入开展犯罪预防工作，深化未成年人犯罪预防工作，狠抓惩治预防犯罪，全力巩固执政之基；</w:t>
      </w:r>
    </w:p>
    <w:p>
      <w:pPr>
        <w:pStyle w:val="8"/>
      </w:pPr>
      <w:r>
        <w:t xml:space="preserve">（二）以营造和谐稳定的社会环境为目标，对丰南区内各类刑事案件依法审查批准逮捕、决定逮捕、提起公诉，严厉打击严重刑事犯罪，全力化解社会矛盾； </w:t>
      </w:r>
    </w:p>
    <w:p>
      <w:pPr>
        <w:pStyle w:val="8"/>
      </w:pPr>
      <w:r>
        <w:t>（三）以营造公平正义的司法环境为目标，严抓应由本院承办的刑事、民事、行政诉讼、公益诉讼活动及刑事、民事、行政判决和裁定等生效法律文书执行的法律监督工作，全面加大诉讼监督力度，努力创建和谐社会；</w:t>
      </w:r>
    </w:p>
    <w:p>
      <w:pPr>
        <w:pStyle w:val="8"/>
      </w:pPr>
      <w:r>
        <w:t>（四）以服务中心提高执法公信力为目标，加强本院检务保障以及检察技术、信息化建设工作，稳步加强检察队伍建设，夯实检察立院之本。</w:t>
      </w:r>
    </w:p>
    <w:p>
      <w:pPr>
        <w:spacing w:before="10" w:after="10"/>
        <w:ind w:firstLine="56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1" w:name="_Toc_2_2_0000000002"/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（一）完成公益诉讼工作</w:t>
      </w:r>
    </w:p>
    <w:p>
      <w:pPr>
        <w:pStyle w:val="9"/>
      </w:pPr>
      <w:r>
        <w:t>绩效目标：服务发展大局。紧围绕“高质</w:t>
      </w:r>
      <w:r>
        <w:rPr>
          <w:rFonts w:hint="eastAsia"/>
          <w:lang w:val="en-US" w:eastAsia="zh-CN"/>
        </w:rPr>
        <w:t>量</w:t>
      </w:r>
      <w:r>
        <w:t>发展、后发先至”主题主线，加大办案力度与确保办案质量并重，确保检察机关提起公益诉讼取得良好的政治效果。</w:t>
      </w:r>
    </w:p>
    <w:p>
      <w:pPr>
        <w:pStyle w:val="9"/>
      </w:pPr>
      <w:r>
        <w:t>绩效指标：开展公益诉讼活动，有效保护社会公共利益。</w:t>
      </w:r>
    </w:p>
    <w:p>
      <w:pPr>
        <w:pStyle w:val="9"/>
      </w:pPr>
      <w:r>
        <w:t>（二）做好侦察机关工作</w:t>
      </w:r>
    </w:p>
    <w:p>
      <w:pPr>
        <w:pStyle w:val="9"/>
      </w:pPr>
      <w:r>
        <w:t>绩效目标：全面审查案件事实，核实证据，依法提出审查意见，保障国家法律人权，维护司法公正。</w:t>
      </w:r>
    </w:p>
    <w:p>
      <w:pPr>
        <w:pStyle w:val="9"/>
      </w:pPr>
      <w:r>
        <w:t>绩效指标：完成抗诉率≥1.54%完成公诉率≥91.1%完成错误批捕率≤1.8%</w:t>
      </w:r>
    </w:p>
    <w:p>
      <w:pPr>
        <w:pStyle w:val="9"/>
      </w:pPr>
      <w:r>
        <w:t>（三）加强控告申诉检察工作</w:t>
      </w:r>
    </w:p>
    <w:p>
      <w:pPr>
        <w:pStyle w:val="9"/>
      </w:pPr>
      <w:r>
        <w:t>绩效目标：对于人民法院的刑事判决、裁定是否正确实行监督，对确有错误的提出抗诉；执行机关执行刑罚的活动是否合法实行监督。对检察机关管辖的性质不明、难以归口处理的举报线索进行初查；受理不服人民检察院不批准逮捕、不起诉、撤销案件及其他处理决定的申诉；受理不服人民法院已经发生法律效力的判决、裁定的申诉；办理人民检察院负有赔偿义务的刑事赔偿案件等工作。</w:t>
      </w:r>
    </w:p>
    <w:p>
      <w:pPr>
        <w:pStyle w:val="9"/>
      </w:pPr>
      <w:r>
        <w:t>绩效指标:涉检信访案件办结率100%；举报、信访处理结果满意率96%；国家赔偿案件办结率100%；息诉罢访率97%；</w:t>
      </w:r>
    </w:p>
    <w:p>
      <w:pPr>
        <w:pStyle w:val="9"/>
      </w:pPr>
      <w:r>
        <w:t>（四）检察事务管理</w:t>
      </w:r>
    </w:p>
    <w:p>
      <w:pPr>
        <w:pStyle w:val="9"/>
      </w:pPr>
      <w:r>
        <w:t>绩效目标：确定检察阶段性的工作重点和措施，部署检察工作任务；进行案件质量保证体系建设；开展涉农检察工作；参与社会管理综合治理等工作；推进行政执法与刑事司法无缝对接；进行法律政策研究工作；加强人民监督员和人大代表监督；统筹进行网络信息化建设；开展检察宣传工作；推进检务公开。</w:t>
      </w:r>
    </w:p>
    <w:p>
      <w:pPr>
        <w:pStyle w:val="9"/>
      </w:pPr>
      <w:r>
        <w:t>绩效指标：干警满意度在90%以上</w:t>
      </w:r>
    </w:p>
    <w:p>
      <w:pPr>
        <w:spacing w:before="10" w:after="10"/>
        <w:jc w:val="left"/>
        <w:outlineLvl w:val="1"/>
        <w:rPr>
          <w:rFonts w:ascii="方正黑体_GBK" w:hAnsi="方正黑体_GBK" w:eastAsia="方正黑体_GBK" w:cs="方正黑体_GBK"/>
          <w:color w:val="000000"/>
          <w:sz w:val="28"/>
        </w:rPr>
      </w:pPr>
      <w:bookmarkStart w:id="2" w:name="_Toc_2_2_0000000003"/>
    </w:p>
    <w:p>
      <w:pPr>
        <w:spacing w:before="10" w:after="10"/>
        <w:ind w:firstLine="560"/>
        <w:jc w:val="left"/>
        <w:outlineLvl w:val="1"/>
      </w:pPr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，贯彻落实中共中央有关经费保障的政策措施，为检察机关进一步建立和完善经费保障机制，更好地争取地方财政支持提供了有利条件。同时，唐山市路北区人民检察院2025年将继续完善预算绩效管理制度、资金管理办法、工作保障制度等，为全年预算绩效目标的实现奠定制度基础。</w:t>
      </w:r>
    </w:p>
    <w:p>
      <w:pPr>
        <w:pStyle w:val="10"/>
      </w:pPr>
      <w:r>
        <w:t>（二）坚持理性平和文明规范办案。坚持“全院一盘棋”工作机制，发挥检察官团队优势。依托信息化检察，加大投入力度，提升现代化办案水平，努力实现检察办案工作由“经验型”向“智能型”、“科技型”转变。</w:t>
      </w:r>
    </w:p>
    <w:p>
      <w:pPr>
        <w:pStyle w:val="10"/>
      </w:pPr>
      <w:r>
        <w:t>（三）依法加强各类监督。加强立案监督和侦查活动监督、刑事审判监督、刑事执行监督，深化民事</w:t>
      </w:r>
      <w:r>
        <w:rPr>
          <w:rFonts w:hint="eastAsia"/>
          <w:lang w:val="en-US" w:eastAsia="zh-CN"/>
        </w:rPr>
        <w:t>诉讼</w:t>
      </w:r>
      <w:bookmarkStart w:id="9" w:name="_GoBack"/>
      <w:bookmarkEnd w:id="9"/>
      <w:r>
        <w:t>活动监督，探索对行政权力的制约和监督。</w:t>
      </w:r>
    </w:p>
    <w:p>
      <w:pPr>
        <w:pStyle w:val="10"/>
      </w:pPr>
      <w:r>
        <w:t>（四）加强支出管理。通过优化支出结构、编细编实预算、加快履行政府采购手续、尽快启动项目、及时支付资金、按规定及时下达资金等多种措施，确保支出进度达标。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10"/>
      </w:pPr>
      <w:r>
        <w:t>（五）加强绩效运行监控。按要求开展绩效运行监控，发现问题及时采取措施，确保绩效目标如期保质实现。</w:t>
      </w:r>
    </w:p>
    <w:p>
      <w:pPr>
        <w:pStyle w:val="10"/>
      </w:pPr>
      <w:r>
        <w:t>（六）做好绩效自评。按要求开展上年度部门预算绩效自评和重点评价工作，对评价中发现的问题及时整改，调整优化支出结构，提高财政资金使用效益。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（七）规范财务资产管理。完善财务管理制度，严格审批程序，加强固定资产登记、使用和报废处置管理，做到支出合理，物尽其用。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八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九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1.后勤保障经费绩效目标表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13020025P00684113754E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后勤保障经费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用于我院后勤保障经费支出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1.做好后勤保障支出,保障单位业务开展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月平均成本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月平均成本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&lt;2.5万元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根据实际支出情况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2.检察业务费绩效目标表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13020025P006841137579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检察业务费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170.20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170.20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用于我院物业管理、资产清查、维修维护、办公费用等支出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分项平均成本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分项平均成本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≤34.04万元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单位干警满意度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单位干警满意度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3.劳务费（劳务派遣人员经费）绩效目标表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13020025P00684113761F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劳务费（劳务派遣人员经费）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141.45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141.45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用于发放我院劳务派遣人员及临时工作人员工资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1.用于发放劳务派遣人员经费,保障单位业务开展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月均成本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月均成本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≤12.5万元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劳务派遣人员满意度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劳务派遣人员满意度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4.司法救助绩效目标表</w:t>
      </w:r>
      <w:bookmarkEnd w:id="6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13020025P006841137623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司法救助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用于我院司法救助支出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救助金额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救助金额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救助对象满意度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5.装备采购绩效目标表</w:t>
      </w:r>
      <w:bookmarkEnd w:id="7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13020025P00682010971G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装备采购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用于我院办公设备购置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1.做好购置各种等工作,保障单位业务发展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平均成本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干警满意度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&gt;95%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根据实际需求情况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6.关于下达检察机关2024年中央政法转移支付资金的通知（办案业务费）绩效目标表</w:t>
      </w:r>
      <w:bookmarkEnd w:id="8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309001唐山市路北区人民检察院本级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13020024P00000310030G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关于下达检察机关2024年中央政法转移支付资金的通知（办案业务费）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8.40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用于我院办案业务经费支出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tabs>
                <w:tab w:val="center" w:pos="544"/>
              </w:tabs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方正书宋_GBK" w:hAnsi="方正书宋_GBK" w:eastAsia="方正书宋_GBK" w:cs="方正书宋_GBK"/>
                <w:sz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  <w:rPr>
                <w:rFonts w:hint="eastAsia" w:eastAsia="方正书宋_GBK"/>
                <w:lang w:eastAsia="zh-CN"/>
              </w:rPr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方正书宋_GBK" w:hAnsi="方正书宋_GBK" w:eastAsia="方正书宋_GBK" w:cs="方正书宋_GBK"/>
                <w:sz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15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公用经费开支标准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hint="default" w:ascii="方正书宋_GBK" w:hAnsi="方正书宋_GBK" w:eastAsia="方正书宋_GBK" w:cs="方正书宋_GBK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>
              <w:pStyle w:val="15"/>
            </w:pP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时效指标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pStyle w:val="15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效益指标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社会效益指标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Align w:val="center"/>
          </w:tcPr>
          <w:p>
            <w:pPr>
              <w:pStyle w:val="15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满意度指标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服务对象满意度指标</w:t>
            </w:r>
          </w:p>
        </w:tc>
        <w:tc>
          <w:tcPr>
            <w:tcW w:w="0" w:type="auto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干警满意度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t>干警满意度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  <w:ind w:firstLine="0" w:firstLineChars="0"/>
              <w:rPr>
                <w:rFonts w:ascii="方正书宋_GBK" w:hAnsi="方正书宋_GBK" w:eastAsia="方正书宋_GBK" w:cs="方正书宋_GBK"/>
                <w:sz w:val="21"/>
              </w:rPr>
            </w:pPr>
            <w:r>
              <w:rPr>
                <w:rFonts w:hint="eastAsia"/>
                <w:lang w:val="en-US" w:eastAsia="zh-CN"/>
              </w:rPr>
              <w:t>≥</w:t>
            </w:r>
            <w:r>
              <w:t>95%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ind w:firstLine="0" w:firstLineChars="0"/>
            </w:pPr>
            <w:r>
              <w:t>根据</w:t>
            </w:r>
            <w:r>
              <w:rPr>
                <w:rFonts w:hint="eastAsia"/>
                <w:lang w:val="en-US" w:eastAsia="zh-CN"/>
              </w:rPr>
              <w:t>年初工作计划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24F0D"/>
    <w:rsid w:val="45F747F8"/>
    <w:rsid w:val="73945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TotalTime>4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2025-01-02T09:04:00Z</dcterms:created>
  <dc:creator>Administrator</dc:creator>
  <cp:lastModifiedBy>Serendipity </cp:lastModifiedBy>
  <dcterms:modified xsi:type="dcterms:W3CDTF">2025-03-24T01:45:00Z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C3A7E6A5BBDA466FA2C8E424DFC7282D</vt:lpwstr>
  </property>
</Properties>
</file>