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一、唐山市曹妃甸区人民检察院本级收支预算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一、唐山市曹妃甸区人民检察院本级收支预算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2114.56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1933.37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85.31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2114.56</w:t>
            </w:r>
          </w:p>
        </w:tc>
        <w:tc>
          <w:tcPr>
            <w:tcW w:w="4535" w:type="dxa"/>
            <w:vAlign w:val="center"/>
          </w:tcPr>
          <w:p>
            <w:pPr>
              <w:pStyle w:val="14"/>
            </w:pPr>
            <w:r>
              <w:t>本年支出合计</w:t>
            </w:r>
          </w:p>
        </w:tc>
        <w:tc>
          <w:tcPr>
            <w:tcW w:w="2126" w:type="dxa"/>
            <w:vAlign w:val="center"/>
          </w:tcPr>
          <w:p>
            <w:pPr>
              <w:pStyle w:val="15"/>
            </w:pPr>
            <w:r>
              <w:t>2159.71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45.15</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2159.71</w:t>
            </w:r>
          </w:p>
        </w:tc>
        <w:tc>
          <w:tcPr>
            <w:tcW w:w="4535" w:type="dxa"/>
            <w:vAlign w:val="center"/>
          </w:tcPr>
          <w:p>
            <w:pPr>
              <w:pStyle w:val="14"/>
            </w:pPr>
            <w:r>
              <w:t>支出总计</w:t>
            </w:r>
          </w:p>
        </w:tc>
        <w:tc>
          <w:tcPr>
            <w:tcW w:w="2126" w:type="dxa"/>
            <w:vAlign w:val="center"/>
          </w:tcPr>
          <w:p>
            <w:pPr>
              <w:pStyle w:val="15"/>
            </w:pPr>
            <w:r>
              <w:t>2159.71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2159.71</w:t>
            </w:r>
          </w:p>
        </w:tc>
        <w:tc>
          <w:tcPr>
            <w:tcW w:w="1134" w:type="dxa"/>
            <w:vAlign w:val="center"/>
          </w:tcPr>
          <w:p>
            <w:pPr>
              <w:pStyle w:val="15"/>
            </w:pPr>
            <w:r>
              <w:t>2114.56</w:t>
            </w:r>
          </w:p>
        </w:tc>
        <w:tc>
          <w:tcPr>
            <w:tcW w:w="1134" w:type="dxa"/>
            <w:vAlign w:val="center"/>
          </w:tcPr>
          <w:p>
            <w:pPr>
              <w:pStyle w:val="15"/>
            </w:pPr>
            <w:r>
              <w:t>2114.56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1933.37</w:t>
            </w:r>
          </w:p>
        </w:tc>
        <w:tc>
          <w:tcPr>
            <w:tcW w:w="1134" w:type="dxa"/>
            <w:vAlign w:val="center"/>
          </w:tcPr>
          <w:p>
            <w:pPr>
              <w:pStyle w:val="11"/>
            </w:pPr>
            <w:r>
              <w:t>1888.22</w:t>
            </w:r>
          </w:p>
        </w:tc>
        <w:tc>
          <w:tcPr>
            <w:tcW w:w="1134" w:type="dxa"/>
            <w:vAlign w:val="center"/>
          </w:tcPr>
          <w:p>
            <w:pPr>
              <w:pStyle w:val="11"/>
            </w:pPr>
            <w:r>
              <w:t>1888.22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20404</w:t>
            </w:r>
          </w:p>
        </w:tc>
        <w:tc>
          <w:tcPr>
            <w:tcW w:w="1559" w:type="dxa"/>
            <w:vAlign w:val="center"/>
          </w:tcPr>
          <w:p>
            <w:pPr>
              <w:pStyle w:val="12"/>
            </w:pPr>
            <w:r>
              <w:t>检察</w:t>
            </w:r>
          </w:p>
        </w:tc>
        <w:tc>
          <w:tcPr>
            <w:tcW w:w="1134" w:type="dxa"/>
            <w:vAlign w:val="center"/>
          </w:tcPr>
          <w:p>
            <w:pPr>
              <w:pStyle w:val="11"/>
            </w:pPr>
            <w:r>
              <w:t>1933.37</w:t>
            </w:r>
          </w:p>
        </w:tc>
        <w:tc>
          <w:tcPr>
            <w:tcW w:w="1134" w:type="dxa"/>
            <w:vAlign w:val="center"/>
          </w:tcPr>
          <w:p>
            <w:pPr>
              <w:pStyle w:val="11"/>
            </w:pPr>
            <w:r>
              <w:t>1888.22</w:t>
            </w:r>
          </w:p>
        </w:tc>
        <w:tc>
          <w:tcPr>
            <w:tcW w:w="1134" w:type="dxa"/>
            <w:vAlign w:val="center"/>
          </w:tcPr>
          <w:p>
            <w:pPr>
              <w:pStyle w:val="11"/>
            </w:pPr>
            <w:r>
              <w:t>1888.22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2040401</w:t>
            </w:r>
          </w:p>
        </w:tc>
        <w:tc>
          <w:tcPr>
            <w:tcW w:w="1559" w:type="dxa"/>
            <w:vAlign w:val="center"/>
          </w:tcPr>
          <w:p>
            <w:pPr>
              <w:pStyle w:val="12"/>
            </w:pPr>
            <w:r>
              <w:t>行政运行</w:t>
            </w:r>
          </w:p>
        </w:tc>
        <w:tc>
          <w:tcPr>
            <w:tcW w:w="1134" w:type="dxa"/>
            <w:vAlign w:val="center"/>
          </w:tcPr>
          <w:p>
            <w:pPr>
              <w:pStyle w:val="11"/>
            </w:pPr>
            <w:r>
              <w:t>1454.64</w:t>
            </w:r>
          </w:p>
        </w:tc>
        <w:tc>
          <w:tcPr>
            <w:tcW w:w="1134" w:type="dxa"/>
            <w:vAlign w:val="center"/>
          </w:tcPr>
          <w:p>
            <w:pPr>
              <w:pStyle w:val="11"/>
            </w:pPr>
            <w:r>
              <w:t>1454.64</w:t>
            </w:r>
          </w:p>
        </w:tc>
        <w:tc>
          <w:tcPr>
            <w:tcW w:w="1134" w:type="dxa"/>
            <w:vAlign w:val="center"/>
          </w:tcPr>
          <w:p>
            <w:pPr>
              <w:pStyle w:val="11"/>
            </w:pPr>
            <w:r>
              <w:t>1454.64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2040402</w:t>
            </w:r>
          </w:p>
        </w:tc>
        <w:tc>
          <w:tcPr>
            <w:tcW w:w="1559" w:type="dxa"/>
            <w:vAlign w:val="center"/>
          </w:tcPr>
          <w:p>
            <w:pPr>
              <w:pStyle w:val="12"/>
            </w:pPr>
            <w:r>
              <w:t>一般行政管理事务</w:t>
            </w:r>
          </w:p>
        </w:tc>
        <w:tc>
          <w:tcPr>
            <w:tcW w:w="1134" w:type="dxa"/>
            <w:vAlign w:val="center"/>
          </w:tcPr>
          <w:p>
            <w:pPr>
              <w:pStyle w:val="11"/>
            </w:pPr>
            <w:r>
              <w:t>320.98</w:t>
            </w:r>
          </w:p>
        </w:tc>
        <w:tc>
          <w:tcPr>
            <w:tcW w:w="1134" w:type="dxa"/>
            <w:vAlign w:val="center"/>
          </w:tcPr>
          <w:p>
            <w:pPr>
              <w:pStyle w:val="11"/>
            </w:pPr>
            <w:r>
              <w:t>320.98</w:t>
            </w:r>
          </w:p>
        </w:tc>
        <w:tc>
          <w:tcPr>
            <w:tcW w:w="1134" w:type="dxa"/>
            <w:vAlign w:val="center"/>
          </w:tcPr>
          <w:p>
            <w:pPr>
              <w:pStyle w:val="11"/>
            </w:pPr>
            <w:r>
              <w:t>320.98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2040499</w:t>
            </w:r>
          </w:p>
        </w:tc>
        <w:tc>
          <w:tcPr>
            <w:tcW w:w="1559" w:type="dxa"/>
            <w:vAlign w:val="center"/>
          </w:tcPr>
          <w:p>
            <w:pPr>
              <w:pStyle w:val="12"/>
            </w:pPr>
            <w:r>
              <w:t>其他检察支出</w:t>
            </w:r>
          </w:p>
        </w:tc>
        <w:tc>
          <w:tcPr>
            <w:tcW w:w="1134" w:type="dxa"/>
            <w:vAlign w:val="center"/>
          </w:tcPr>
          <w:p>
            <w:pPr>
              <w:pStyle w:val="11"/>
            </w:pPr>
            <w:r>
              <w:t>157.75</w:t>
            </w:r>
          </w:p>
        </w:tc>
        <w:tc>
          <w:tcPr>
            <w:tcW w:w="1134" w:type="dxa"/>
            <w:vAlign w:val="center"/>
          </w:tcPr>
          <w:p>
            <w:pPr>
              <w:pStyle w:val="11"/>
            </w:pPr>
            <w:r>
              <w:t>112.60</w:t>
            </w:r>
          </w:p>
        </w:tc>
        <w:tc>
          <w:tcPr>
            <w:tcW w:w="1134" w:type="dxa"/>
            <w:vAlign w:val="center"/>
          </w:tcPr>
          <w:p>
            <w:pPr>
              <w:pStyle w:val="11"/>
            </w:pPr>
            <w:r>
              <w:t>112.60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85.31</w:t>
            </w:r>
          </w:p>
        </w:tc>
        <w:tc>
          <w:tcPr>
            <w:tcW w:w="1134" w:type="dxa"/>
            <w:vAlign w:val="center"/>
          </w:tcPr>
          <w:p>
            <w:pPr>
              <w:pStyle w:val="11"/>
            </w:pPr>
            <w:r>
              <w:t>85.31</w:t>
            </w:r>
          </w:p>
        </w:tc>
        <w:tc>
          <w:tcPr>
            <w:tcW w:w="1134" w:type="dxa"/>
            <w:vAlign w:val="center"/>
          </w:tcPr>
          <w:p>
            <w:pPr>
              <w:pStyle w:val="11"/>
            </w:pPr>
            <w:r>
              <w:t>85.31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85.31</w:t>
            </w:r>
          </w:p>
        </w:tc>
        <w:tc>
          <w:tcPr>
            <w:tcW w:w="1134" w:type="dxa"/>
            <w:vAlign w:val="center"/>
          </w:tcPr>
          <w:p>
            <w:pPr>
              <w:pStyle w:val="11"/>
            </w:pPr>
            <w:r>
              <w:t>85.31</w:t>
            </w:r>
          </w:p>
        </w:tc>
        <w:tc>
          <w:tcPr>
            <w:tcW w:w="1134" w:type="dxa"/>
            <w:vAlign w:val="center"/>
          </w:tcPr>
          <w:p>
            <w:pPr>
              <w:pStyle w:val="11"/>
            </w:pPr>
            <w:r>
              <w:t>85.31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85.31</w:t>
            </w:r>
          </w:p>
        </w:tc>
        <w:tc>
          <w:tcPr>
            <w:tcW w:w="1134" w:type="dxa"/>
            <w:vAlign w:val="center"/>
          </w:tcPr>
          <w:p>
            <w:pPr>
              <w:pStyle w:val="11"/>
            </w:pPr>
            <w:r>
              <w:t>85.31</w:t>
            </w:r>
          </w:p>
        </w:tc>
        <w:tc>
          <w:tcPr>
            <w:tcW w:w="1134" w:type="dxa"/>
            <w:vAlign w:val="center"/>
          </w:tcPr>
          <w:p>
            <w:pPr>
              <w:pStyle w:val="11"/>
            </w:pPr>
            <w:r>
              <w:t>85.31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70.68</w:t>
            </w:r>
          </w:p>
        </w:tc>
        <w:tc>
          <w:tcPr>
            <w:tcW w:w="1134" w:type="dxa"/>
            <w:vAlign w:val="center"/>
          </w:tcPr>
          <w:p>
            <w:pPr>
              <w:pStyle w:val="11"/>
            </w:pPr>
            <w:r>
              <w:t>70.68</w:t>
            </w:r>
          </w:p>
        </w:tc>
        <w:tc>
          <w:tcPr>
            <w:tcW w:w="1134" w:type="dxa"/>
            <w:vAlign w:val="center"/>
          </w:tcPr>
          <w:p>
            <w:pPr>
              <w:pStyle w:val="11"/>
            </w:pPr>
            <w:r>
              <w:t>70.68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70.68</w:t>
            </w:r>
          </w:p>
        </w:tc>
        <w:tc>
          <w:tcPr>
            <w:tcW w:w="1134" w:type="dxa"/>
            <w:vAlign w:val="center"/>
          </w:tcPr>
          <w:p>
            <w:pPr>
              <w:pStyle w:val="11"/>
            </w:pPr>
            <w:r>
              <w:t>70.68</w:t>
            </w:r>
          </w:p>
        </w:tc>
        <w:tc>
          <w:tcPr>
            <w:tcW w:w="1134" w:type="dxa"/>
            <w:vAlign w:val="center"/>
          </w:tcPr>
          <w:p>
            <w:pPr>
              <w:pStyle w:val="11"/>
            </w:pPr>
            <w:r>
              <w:t>70.68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33.60</w:t>
            </w:r>
          </w:p>
        </w:tc>
        <w:tc>
          <w:tcPr>
            <w:tcW w:w="1134" w:type="dxa"/>
            <w:vAlign w:val="center"/>
          </w:tcPr>
          <w:p>
            <w:pPr>
              <w:pStyle w:val="11"/>
            </w:pPr>
            <w:r>
              <w:t>33.60</w:t>
            </w:r>
          </w:p>
        </w:tc>
        <w:tc>
          <w:tcPr>
            <w:tcW w:w="1134" w:type="dxa"/>
            <w:vAlign w:val="center"/>
          </w:tcPr>
          <w:p>
            <w:pPr>
              <w:pStyle w:val="11"/>
            </w:pPr>
            <w:r>
              <w:t>33.60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37.08</w:t>
            </w:r>
          </w:p>
        </w:tc>
        <w:tc>
          <w:tcPr>
            <w:tcW w:w="1134" w:type="dxa"/>
            <w:vAlign w:val="center"/>
          </w:tcPr>
          <w:p>
            <w:pPr>
              <w:pStyle w:val="11"/>
            </w:pPr>
            <w:r>
              <w:t>37.08</w:t>
            </w:r>
          </w:p>
        </w:tc>
        <w:tc>
          <w:tcPr>
            <w:tcW w:w="1134" w:type="dxa"/>
            <w:vAlign w:val="center"/>
          </w:tcPr>
          <w:p>
            <w:pPr>
              <w:pStyle w:val="11"/>
            </w:pPr>
            <w:r>
              <w:t>37.08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69.35</w:t>
            </w:r>
          </w:p>
        </w:tc>
        <w:tc>
          <w:tcPr>
            <w:tcW w:w="1134" w:type="dxa"/>
            <w:vAlign w:val="center"/>
          </w:tcPr>
          <w:p>
            <w:pPr>
              <w:pStyle w:val="11"/>
            </w:pPr>
            <w:r>
              <w:t>69.35</w:t>
            </w:r>
          </w:p>
        </w:tc>
        <w:tc>
          <w:tcPr>
            <w:tcW w:w="1134" w:type="dxa"/>
            <w:vAlign w:val="center"/>
          </w:tcPr>
          <w:p>
            <w:pPr>
              <w:pStyle w:val="11"/>
            </w:pPr>
            <w:r>
              <w:t>69.35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69.35</w:t>
            </w:r>
          </w:p>
        </w:tc>
        <w:tc>
          <w:tcPr>
            <w:tcW w:w="1134" w:type="dxa"/>
            <w:vAlign w:val="center"/>
          </w:tcPr>
          <w:p>
            <w:pPr>
              <w:pStyle w:val="11"/>
            </w:pPr>
            <w:r>
              <w:t>69.35</w:t>
            </w:r>
          </w:p>
        </w:tc>
        <w:tc>
          <w:tcPr>
            <w:tcW w:w="1134" w:type="dxa"/>
            <w:vAlign w:val="center"/>
          </w:tcPr>
          <w:p>
            <w:pPr>
              <w:pStyle w:val="11"/>
            </w:pPr>
            <w:r>
              <w:t>69.35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69.35</w:t>
            </w:r>
          </w:p>
        </w:tc>
        <w:tc>
          <w:tcPr>
            <w:tcW w:w="1134" w:type="dxa"/>
            <w:vAlign w:val="center"/>
          </w:tcPr>
          <w:p>
            <w:pPr>
              <w:pStyle w:val="11"/>
            </w:pPr>
            <w:r>
              <w:t>69.35</w:t>
            </w:r>
          </w:p>
        </w:tc>
        <w:tc>
          <w:tcPr>
            <w:tcW w:w="1134" w:type="dxa"/>
            <w:vAlign w:val="center"/>
          </w:tcPr>
          <w:p>
            <w:pPr>
              <w:pStyle w:val="11"/>
            </w:pPr>
            <w:r>
              <w:t>69.35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2159.71</w:t>
            </w:r>
          </w:p>
        </w:tc>
        <w:tc>
          <w:tcPr>
            <w:tcW w:w="1361" w:type="dxa"/>
            <w:vAlign w:val="center"/>
          </w:tcPr>
          <w:p>
            <w:pPr>
              <w:pStyle w:val="15"/>
            </w:pPr>
            <w:r>
              <w:t>1680.98</w:t>
            </w:r>
          </w:p>
        </w:tc>
        <w:tc>
          <w:tcPr>
            <w:tcW w:w="1361" w:type="dxa"/>
            <w:vAlign w:val="center"/>
          </w:tcPr>
          <w:p>
            <w:pPr>
              <w:pStyle w:val="15"/>
            </w:pPr>
            <w:r>
              <w:t>478.73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1933.37</w:t>
            </w:r>
          </w:p>
        </w:tc>
        <w:tc>
          <w:tcPr>
            <w:tcW w:w="1361" w:type="dxa"/>
            <w:vAlign w:val="center"/>
          </w:tcPr>
          <w:p>
            <w:pPr>
              <w:pStyle w:val="11"/>
            </w:pPr>
            <w:r>
              <w:t>1454.64</w:t>
            </w:r>
          </w:p>
        </w:tc>
        <w:tc>
          <w:tcPr>
            <w:tcW w:w="1361" w:type="dxa"/>
            <w:vAlign w:val="center"/>
          </w:tcPr>
          <w:p>
            <w:pPr>
              <w:pStyle w:val="11"/>
            </w:pPr>
            <w:r>
              <w:t>478.73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20404</w:t>
            </w:r>
          </w:p>
        </w:tc>
        <w:tc>
          <w:tcPr>
            <w:tcW w:w="4535" w:type="dxa"/>
            <w:vAlign w:val="center"/>
          </w:tcPr>
          <w:p>
            <w:pPr>
              <w:pStyle w:val="12"/>
            </w:pPr>
            <w:r>
              <w:t>检察</w:t>
            </w:r>
          </w:p>
        </w:tc>
        <w:tc>
          <w:tcPr>
            <w:tcW w:w="1361" w:type="dxa"/>
            <w:vAlign w:val="center"/>
          </w:tcPr>
          <w:p>
            <w:pPr>
              <w:pStyle w:val="11"/>
            </w:pPr>
            <w:r>
              <w:t>1933.37</w:t>
            </w:r>
          </w:p>
        </w:tc>
        <w:tc>
          <w:tcPr>
            <w:tcW w:w="1361" w:type="dxa"/>
            <w:vAlign w:val="center"/>
          </w:tcPr>
          <w:p>
            <w:pPr>
              <w:pStyle w:val="11"/>
            </w:pPr>
            <w:r>
              <w:t>1454.64</w:t>
            </w:r>
          </w:p>
        </w:tc>
        <w:tc>
          <w:tcPr>
            <w:tcW w:w="1361" w:type="dxa"/>
            <w:vAlign w:val="center"/>
          </w:tcPr>
          <w:p>
            <w:pPr>
              <w:pStyle w:val="11"/>
            </w:pPr>
            <w:r>
              <w:t>478.73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2040401</w:t>
            </w:r>
          </w:p>
        </w:tc>
        <w:tc>
          <w:tcPr>
            <w:tcW w:w="4535" w:type="dxa"/>
            <w:vAlign w:val="center"/>
          </w:tcPr>
          <w:p>
            <w:pPr>
              <w:pStyle w:val="12"/>
            </w:pPr>
            <w:r>
              <w:t>行政运行</w:t>
            </w:r>
          </w:p>
        </w:tc>
        <w:tc>
          <w:tcPr>
            <w:tcW w:w="1361" w:type="dxa"/>
            <w:vAlign w:val="center"/>
          </w:tcPr>
          <w:p>
            <w:pPr>
              <w:pStyle w:val="11"/>
            </w:pPr>
            <w:r>
              <w:t>1454.64</w:t>
            </w:r>
          </w:p>
        </w:tc>
        <w:tc>
          <w:tcPr>
            <w:tcW w:w="1361" w:type="dxa"/>
            <w:vAlign w:val="center"/>
          </w:tcPr>
          <w:p>
            <w:pPr>
              <w:pStyle w:val="11"/>
            </w:pPr>
            <w:r>
              <w:t>1454.64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2040402</w:t>
            </w:r>
          </w:p>
        </w:tc>
        <w:tc>
          <w:tcPr>
            <w:tcW w:w="4535" w:type="dxa"/>
            <w:vAlign w:val="center"/>
          </w:tcPr>
          <w:p>
            <w:pPr>
              <w:pStyle w:val="12"/>
            </w:pPr>
            <w:r>
              <w:t>一般行政管理事务</w:t>
            </w:r>
          </w:p>
        </w:tc>
        <w:tc>
          <w:tcPr>
            <w:tcW w:w="1361" w:type="dxa"/>
            <w:vAlign w:val="center"/>
          </w:tcPr>
          <w:p>
            <w:pPr>
              <w:pStyle w:val="11"/>
            </w:pPr>
            <w:r>
              <w:t>320.98</w:t>
            </w:r>
          </w:p>
        </w:tc>
        <w:tc>
          <w:tcPr>
            <w:tcW w:w="1361" w:type="dxa"/>
            <w:vAlign w:val="center"/>
          </w:tcPr>
          <w:p>
            <w:pPr>
              <w:pStyle w:val="11"/>
            </w:pPr>
          </w:p>
        </w:tc>
        <w:tc>
          <w:tcPr>
            <w:tcW w:w="1361" w:type="dxa"/>
            <w:vAlign w:val="center"/>
          </w:tcPr>
          <w:p>
            <w:pPr>
              <w:pStyle w:val="11"/>
            </w:pPr>
            <w:r>
              <w:t>320.98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2040499</w:t>
            </w:r>
          </w:p>
        </w:tc>
        <w:tc>
          <w:tcPr>
            <w:tcW w:w="4535" w:type="dxa"/>
            <w:vAlign w:val="center"/>
          </w:tcPr>
          <w:p>
            <w:pPr>
              <w:pStyle w:val="12"/>
            </w:pPr>
            <w:r>
              <w:t>其他检察支出</w:t>
            </w:r>
          </w:p>
        </w:tc>
        <w:tc>
          <w:tcPr>
            <w:tcW w:w="1361" w:type="dxa"/>
            <w:vAlign w:val="center"/>
          </w:tcPr>
          <w:p>
            <w:pPr>
              <w:pStyle w:val="11"/>
            </w:pPr>
            <w:r>
              <w:t>157.75</w:t>
            </w:r>
          </w:p>
        </w:tc>
        <w:tc>
          <w:tcPr>
            <w:tcW w:w="1361" w:type="dxa"/>
            <w:vAlign w:val="center"/>
          </w:tcPr>
          <w:p>
            <w:pPr>
              <w:pStyle w:val="11"/>
            </w:pPr>
          </w:p>
        </w:tc>
        <w:tc>
          <w:tcPr>
            <w:tcW w:w="1361" w:type="dxa"/>
            <w:vAlign w:val="center"/>
          </w:tcPr>
          <w:p>
            <w:pPr>
              <w:pStyle w:val="11"/>
            </w:pPr>
            <w:r>
              <w:t>157.75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1.00</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1.00</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1.00</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85.31</w:t>
            </w:r>
          </w:p>
        </w:tc>
        <w:tc>
          <w:tcPr>
            <w:tcW w:w="1361" w:type="dxa"/>
            <w:vAlign w:val="center"/>
          </w:tcPr>
          <w:p>
            <w:pPr>
              <w:pStyle w:val="11"/>
            </w:pPr>
            <w:r>
              <w:t>85.31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85.31</w:t>
            </w:r>
          </w:p>
        </w:tc>
        <w:tc>
          <w:tcPr>
            <w:tcW w:w="1361" w:type="dxa"/>
            <w:vAlign w:val="center"/>
          </w:tcPr>
          <w:p>
            <w:pPr>
              <w:pStyle w:val="11"/>
            </w:pPr>
            <w:r>
              <w:t>85.31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85.31</w:t>
            </w:r>
          </w:p>
        </w:tc>
        <w:tc>
          <w:tcPr>
            <w:tcW w:w="1361" w:type="dxa"/>
            <w:vAlign w:val="center"/>
          </w:tcPr>
          <w:p>
            <w:pPr>
              <w:pStyle w:val="11"/>
            </w:pPr>
            <w:r>
              <w:t>85.31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70.68</w:t>
            </w:r>
          </w:p>
        </w:tc>
        <w:tc>
          <w:tcPr>
            <w:tcW w:w="1361" w:type="dxa"/>
            <w:vAlign w:val="center"/>
          </w:tcPr>
          <w:p>
            <w:pPr>
              <w:pStyle w:val="11"/>
            </w:pPr>
            <w:r>
              <w:t>70.68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70.68</w:t>
            </w:r>
          </w:p>
        </w:tc>
        <w:tc>
          <w:tcPr>
            <w:tcW w:w="1361" w:type="dxa"/>
            <w:vAlign w:val="center"/>
          </w:tcPr>
          <w:p>
            <w:pPr>
              <w:pStyle w:val="11"/>
            </w:pPr>
            <w:r>
              <w:t>70.68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33.60</w:t>
            </w:r>
          </w:p>
        </w:tc>
        <w:tc>
          <w:tcPr>
            <w:tcW w:w="1361" w:type="dxa"/>
            <w:vAlign w:val="center"/>
          </w:tcPr>
          <w:p>
            <w:pPr>
              <w:pStyle w:val="11"/>
            </w:pPr>
            <w:r>
              <w:t>33.60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37.08</w:t>
            </w:r>
          </w:p>
        </w:tc>
        <w:tc>
          <w:tcPr>
            <w:tcW w:w="1361" w:type="dxa"/>
            <w:vAlign w:val="center"/>
          </w:tcPr>
          <w:p>
            <w:pPr>
              <w:pStyle w:val="11"/>
            </w:pPr>
            <w:r>
              <w:t>37.08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69.35</w:t>
            </w:r>
          </w:p>
        </w:tc>
        <w:tc>
          <w:tcPr>
            <w:tcW w:w="1361" w:type="dxa"/>
            <w:vAlign w:val="center"/>
          </w:tcPr>
          <w:p>
            <w:pPr>
              <w:pStyle w:val="11"/>
            </w:pPr>
            <w:r>
              <w:t>69.35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69.35</w:t>
            </w:r>
          </w:p>
        </w:tc>
        <w:tc>
          <w:tcPr>
            <w:tcW w:w="1361" w:type="dxa"/>
            <w:vAlign w:val="center"/>
          </w:tcPr>
          <w:p>
            <w:pPr>
              <w:pStyle w:val="11"/>
            </w:pPr>
            <w:r>
              <w:t>69.35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69.35</w:t>
            </w:r>
          </w:p>
        </w:tc>
        <w:tc>
          <w:tcPr>
            <w:tcW w:w="1361" w:type="dxa"/>
            <w:vAlign w:val="center"/>
          </w:tcPr>
          <w:p>
            <w:pPr>
              <w:pStyle w:val="11"/>
            </w:pPr>
            <w:r>
              <w:t>69.35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2114.56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1933.37</w:t>
            </w:r>
          </w:p>
        </w:tc>
        <w:tc>
          <w:tcPr>
            <w:tcW w:w="1474" w:type="dxa"/>
            <w:vAlign w:val="center"/>
          </w:tcPr>
          <w:p>
            <w:pPr>
              <w:pStyle w:val="11"/>
            </w:pPr>
            <w:r>
              <w:t>1933.37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85.31</w:t>
            </w:r>
          </w:p>
        </w:tc>
        <w:tc>
          <w:tcPr>
            <w:tcW w:w="1474" w:type="dxa"/>
            <w:vAlign w:val="center"/>
          </w:tcPr>
          <w:p>
            <w:pPr>
              <w:pStyle w:val="11"/>
            </w:pPr>
            <w:r>
              <w:t>85.31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70.68</w:t>
            </w:r>
          </w:p>
        </w:tc>
        <w:tc>
          <w:tcPr>
            <w:tcW w:w="1474" w:type="dxa"/>
            <w:vAlign w:val="center"/>
          </w:tcPr>
          <w:p>
            <w:pPr>
              <w:pStyle w:val="11"/>
            </w:pPr>
            <w:r>
              <w:t>70.68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69.35</w:t>
            </w:r>
          </w:p>
        </w:tc>
        <w:tc>
          <w:tcPr>
            <w:tcW w:w="1474" w:type="dxa"/>
            <w:vAlign w:val="center"/>
          </w:tcPr>
          <w:p>
            <w:pPr>
              <w:pStyle w:val="11"/>
            </w:pPr>
            <w:r>
              <w:t>69.35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2114.56</w:t>
            </w:r>
          </w:p>
        </w:tc>
        <w:tc>
          <w:tcPr>
            <w:tcW w:w="3402" w:type="dxa"/>
            <w:vAlign w:val="center"/>
          </w:tcPr>
          <w:p>
            <w:pPr>
              <w:pStyle w:val="14"/>
            </w:pPr>
            <w:r>
              <w:t>本年支出合计</w:t>
            </w:r>
          </w:p>
        </w:tc>
        <w:tc>
          <w:tcPr>
            <w:tcW w:w="1474" w:type="dxa"/>
            <w:vAlign w:val="center"/>
          </w:tcPr>
          <w:p>
            <w:pPr>
              <w:pStyle w:val="15"/>
            </w:pPr>
            <w:r>
              <w:t>2159.71</w:t>
            </w:r>
          </w:p>
        </w:tc>
        <w:tc>
          <w:tcPr>
            <w:tcW w:w="1474" w:type="dxa"/>
            <w:vAlign w:val="center"/>
          </w:tcPr>
          <w:p>
            <w:pPr>
              <w:pStyle w:val="15"/>
            </w:pPr>
            <w:r>
              <w:t>2159.71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45.15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45.15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2159.71</w:t>
            </w:r>
          </w:p>
        </w:tc>
        <w:tc>
          <w:tcPr>
            <w:tcW w:w="3402" w:type="dxa"/>
            <w:vAlign w:val="center"/>
          </w:tcPr>
          <w:p>
            <w:pPr>
              <w:pStyle w:val="14"/>
            </w:pPr>
            <w:r>
              <w:t>支出总计</w:t>
            </w:r>
          </w:p>
        </w:tc>
        <w:tc>
          <w:tcPr>
            <w:tcW w:w="1474" w:type="dxa"/>
            <w:vAlign w:val="center"/>
          </w:tcPr>
          <w:p>
            <w:pPr>
              <w:pStyle w:val="15"/>
            </w:pPr>
            <w:r>
              <w:t>2159.71</w:t>
            </w:r>
          </w:p>
        </w:tc>
        <w:tc>
          <w:tcPr>
            <w:tcW w:w="1474" w:type="dxa"/>
            <w:vAlign w:val="center"/>
          </w:tcPr>
          <w:p>
            <w:pPr>
              <w:pStyle w:val="15"/>
            </w:pPr>
            <w:r>
              <w:t>2159.71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2159.71</w:t>
            </w:r>
          </w:p>
        </w:tc>
        <w:tc>
          <w:tcPr>
            <w:tcW w:w="2551" w:type="dxa"/>
            <w:vAlign w:val="center"/>
          </w:tcPr>
          <w:p>
            <w:pPr>
              <w:pStyle w:val="15"/>
            </w:pPr>
            <w:r>
              <w:t>1680.98</w:t>
            </w:r>
          </w:p>
        </w:tc>
        <w:tc>
          <w:tcPr>
            <w:tcW w:w="2551" w:type="dxa"/>
            <w:vAlign w:val="center"/>
          </w:tcPr>
          <w:p>
            <w:pPr>
              <w:pStyle w:val="15"/>
            </w:pPr>
            <w:r>
              <w:t>478.73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1933.37</w:t>
            </w:r>
          </w:p>
        </w:tc>
        <w:tc>
          <w:tcPr>
            <w:tcW w:w="2551" w:type="dxa"/>
            <w:vAlign w:val="center"/>
          </w:tcPr>
          <w:p>
            <w:pPr>
              <w:pStyle w:val="11"/>
            </w:pPr>
            <w:r>
              <w:t>1454.64</w:t>
            </w:r>
          </w:p>
        </w:tc>
        <w:tc>
          <w:tcPr>
            <w:tcW w:w="2551" w:type="dxa"/>
            <w:vAlign w:val="center"/>
          </w:tcPr>
          <w:p>
            <w:pPr>
              <w:pStyle w:val="11"/>
            </w:pPr>
            <w:r>
              <w:t>478.73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20404</w:t>
            </w:r>
          </w:p>
        </w:tc>
        <w:tc>
          <w:tcPr>
            <w:tcW w:w="4535" w:type="dxa"/>
            <w:vAlign w:val="center"/>
          </w:tcPr>
          <w:p>
            <w:pPr>
              <w:pStyle w:val="12"/>
            </w:pPr>
            <w:r>
              <w:t>检察</w:t>
            </w:r>
          </w:p>
        </w:tc>
        <w:tc>
          <w:tcPr>
            <w:tcW w:w="2551" w:type="dxa"/>
            <w:vAlign w:val="center"/>
          </w:tcPr>
          <w:p>
            <w:pPr>
              <w:pStyle w:val="11"/>
            </w:pPr>
            <w:r>
              <w:t>1933.37</w:t>
            </w:r>
          </w:p>
        </w:tc>
        <w:tc>
          <w:tcPr>
            <w:tcW w:w="2551" w:type="dxa"/>
            <w:vAlign w:val="center"/>
          </w:tcPr>
          <w:p>
            <w:pPr>
              <w:pStyle w:val="11"/>
            </w:pPr>
            <w:r>
              <w:t>1454.64</w:t>
            </w:r>
          </w:p>
        </w:tc>
        <w:tc>
          <w:tcPr>
            <w:tcW w:w="2551" w:type="dxa"/>
            <w:vAlign w:val="center"/>
          </w:tcPr>
          <w:p>
            <w:pPr>
              <w:pStyle w:val="11"/>
            </w:pPr>
            <w:r>
              <w:t>478.73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2040401</w:t>
            </w:r>
          </w:p>
        </w:tc>
        <w:tc>
          <w:tcPr>
            <w:tcW w:w="4535" w:type="dxa"/>
            <w:vAlign w:val="center"/>
          </w:tcPr>
          <w:p>
            <w:pPr>
              <w:pStyle w:val="12"/>
            </w:pPr>
            <w:r>
              <w:t>行政运行</w:t>
            </w:r>
          </w:p>
        </w:tc>
        <w:tc>
          <w:tcPr>
            <w:tcW w:w="2551" w:type="dxa"/>
            <w:vAlign w:val="center"/>
          </w:tcPr>
          <w:p>
            <w:pPr>
              <w:pStyle w:val="11"/>
            </w:pPr>
            <w:r>
              <w:t>1454.64</w:t>
            </w:r>
          </w:p>
        </w:tc>
        <w:tc>
          <w:tcPr>
            <w:tcW w:w="2551" w:type="dxa"/>
            <w:vAlign w:val="center"/>
          </w:tcPr>
          <w:p>
            <w:pPr>
              <w:pStyle w:val="11"/>
            </w:pPr>
            <w:r>
              <w:t>1454.64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2040402</w:t>
            </w:r>
          </w:p>
        </w:tc>
        <w:tc>
          <w:tcPr>
            <w:tcW w:w="4535" w:type="dxa"/>
            <w:vAlign w:val="center"/>
          </w:tcPr>
          <w:p>
            <w:pPr>
              <w:pStyle w:val="12"/>
            </w:pPr>
            <w:r>
              <w:t>一般行政管理事务</w:t>
            </w:r>
          </w:p>
        </w:tc>
        <w:tc>
          <w:tcPr>
            <w:tcW w:w="2551" w:type="dxa"/>
            <w:vAlign w:val="center"/>
          </w:tcPr>
          <w:p>
            <w:pPr>
              <w:pStyle w:val="11"/>
            </w:pPr>
            <w:r>
              <w:t>320.98</w:t>
            </w:r>
          </w:p>
        </w:tc>
        <w:tc>
          <w:tcPr>
            <w:tcW w:w="2551" w:type="dxa"/>
            <w:vAlign w:val="center"/>
          </w:tcPr>
          <w:p>
            <w:pPr>
              <w:pStyle w:val="11"/>
            </w:pPr>
          </w:p>
        </w:tc>
        <w:tc>
          <w:tcPr>
            <w:tcW w:w="2551" w:type="dxa"/>
            <w:vAlign w:val="center"/>
          </w:tcPr>
          <w:p>
            <w:pPr>
              <w:pStyle w:val="11"/>
            </w:pPr>
            <w:r>
              <w:t>320.98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2040499</w:t>
            </w:r>
          </w:p>
        </w:tc>
        <w:tc>
          <w:tcPr>
            <w:tcW w:w="4535" w:type="dxa"/>
            <w:vAlign w:val="center"/>
          </w:tcPr>
          <w:p>
            <w:pPr>
              <w:pStyle w:val="12"/>
            </w:pPr>
            <w:r>
              <w:t>其他检察支出</w:t>
            </w:r>
          </w:p>
        </w:tc>
        <w:tc>
          <w:tcPr>
            <w:tcW w:w="2551" w:type="dxa"/>
            <w:vAlign w:val="center"/>
          </w:tcPr>
          <w:p>
            <w:pPr>
              <w:pStyle w:val="11"/>
            </w:pPr>
            <w:r>
              <w:t>157.75</w:t>
            </w:r>
          </w:p>
        </w:tc>
        <w:tc>
          <w:tcPr>
            <w:tcW w:w="2551" w:type="dxa"/>
            <w:vAlign w:val="center"/>
          </w:tcPr>
          <w:p>
            <w:pPr>
              <w:pStyle w:val="11"/>
            </w:pPr>
          </w:p>
        </w:tc>
        <w:tc>
          <w:tcPr>
            <w:tcW w:w="2551" w:type="dxa"/>
            <w:vAlign w:val="center"/>
          </w:tcPr>
          <w:p>
            <w:pPr>
              <w:pStyle w:val="11"/>
            </w:pPr>
            <w:r>
              <w:t>157.75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85.31</w:t>
            </w:r>
          </w:p>
        </w:tc>
        <w:tc>
          <w:tcPr>
            <w:tcW w:w="2551" w:type="dxa"/>
            <w:vAlign w:val="center"/>
          </w:tcPr>
          <w:p>
            <w:pPr>
              <w:pStyle w:val="11"/>
            </w:pPr>
            <w:r>
              <w:t>85.31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85.31</w:t>
            </w:r>
          </w:p>
        </w:tc>
        <w:tc>
          <w:tcPr>
            <w:tcW w:w="2551" w:type="dxa"/>
            <w:vAlign w:val="center"/>
          </w:tcPr>
          <w:p>
            <w:pPr>
              <w:pStyle w:val="11"/>
            </w:pPr>
            <w:r>
              <w:t>85.31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85.31</w:t>
            </w:r>
          </w:p>
        </w:tc>
        <w:tc>
          <w:tcPr>
            <w:tcW w:w="2551" w:type="dxa"/>
            <w:vAlign w:val="center"/>
          </w:tcPr>
          <w:p>
            <w:pPr>
              <w:pStyle w:val="11"/>
            </w:pPr>
            <w:r>
              <w:t>85.31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70.68</w:t>
            </w:r>
          </w:p>
        </w:tc>
        <w:tc>
          <w:tcPr>
            <w:tcW w:w="2551" w:type="dxa"/>
            <w:vAlign w:val="center"/>
          </w:tcPr>
          <w:p>
            <w:pPr>
              <w:pStyle w:val="11"/>
            </w:pPr>
            <w:r>
              <w:t>70.68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70.68</w:t>
            </w:r>
          </w:p>
        </w:tc>
        <w:tc>
          <w:tcPr>
            <w:tcW w:w="2551" w:type="dxa"/>
            <w:vAlign w:val="center"/>
          </w:tcPr>
          <w:p>
            <w:pPr>
              <w:pStyle w:val="11"/>
            </w:pPr>
            <w:r>
              <w:t>70.68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33.60</w:t>
            </w:r>
          </w:p>
        </w:tc>
        <w:tc>
          <w:tcPr>
            <w:tcW w:w="2551" w:type="dxa"/>
            <w:vAlign w:val="center"/>
          </w:tcPr>
          <w:p>
            <w:pPr>
              <w:pStyle w:val="11"/>
            </w:pPr>
            <w:r>
              <w:t>33.60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37.08</w:t>
            </w:r>
          </w:p>
        </w:tc>
        <w:tc>
          <w:tcPr>
            <w:tcW w:w="2551" w:type="dxa"/>
            <w:vAlign w:val="center"/>
          </w:tcPr>
          <w:p>
            <w:pPr>
              <w:pStyle w:val="11"/>
            </w:pPr>
            <w:r>
              <w:t>37.08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69.35</w:t>
            </w:r>
          </w:p>
        </w:tc>
        <w:tc>
          <w:tcPr>
            <w:tcW w:w="2551" w:type="dxa"/>
            <w:vAlign w:val="center"/>
          </w:tcPr>
          <w:p>
            <w:pPr>
              <w:pStyle w:val="11"/>
            </w:pPr>
            <w:r>
              <w:t>69.35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69.35</w:t>
            </w:r>
          </w:p>
        </w:tc>
        <w:tc>
          <w:tcPr>
            <w:tcW w:w="2551" w:type="dxa"/>
            <w:vAlign w:val="center"/>
          </w:tcPr>
          <w:p>
            <w:pPr>
              <w:pStyle w:val="11"/>
            </w:pPr>
            <w:r>
              <w:t>69.35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69.35</w:t>
            </w:r>
          </w:p>
        </w:tc>
        <w:tc>
          <w:tcPr>
            <w:tcW w:w="2551" w:type="dxa"/>
            <w:vAlign w:val="center"/>
          </w:tcPr>
          <w:p>
            <w:pPr>
              <w:pStyle w:val="11"/>
            </w:pPr>
            <w:r>
              <w:t>69.35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1680.98</w:t>
            </w:r>
          </w:p>
        </w:tc>
        <w:tc>
          <w:tcPr>
            <w:tcW w:w="2551" w:type="dxa"/>
            <w:vAlign w:val="center"/>
          </w:tcPr>
          <w:p>
            <w:pPr>
              <w:pStyle w:val="15"/>
            </w:pPr>
            <w:r>
              <w:t>1542.64</w:t>
            </w:r>
          </w:p>
        </w:tc>
        <w:tc>
          <w:tcPr>
            <w:tcW w:w="2551" w:type="dxa"/>
            <w:vAlign w:val="center"/>
          </w:tcPr>
          <w:p>
            <w:pPr>
              <w:pStyle w:val="15"/>
            </w:pPr>
            <w:r>
              <w:t>138.34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1384.61</w:t>
            </w:r>
          </w:p>
        </w:tc>
        <w:tc>
          <w:tcPr>
            <w:tcW w:w="2551" w:type="dxa"/>
            <w:vAlign w:val="center"/>
          </w:tcPr>
          <w:p>
            <w:pPr>
              <w:pStyle w:val="11"/>
            </w:pPr>
            <w:r>
              <w:t>1384.61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226.88</w:t>
            </w:r>
          </w:p>
        </w:tc>
        <w:tc>
          <w:tcPr>
            <w:tcW w:w="2551" w:type="dxa"/>
            <w:vAlign w:val="center"/>
          </w:tcPr>
          <w:p>
            <w:pPr>
              <w:pStyle w:val="11"/>
            </w:pPr>
            <w:r>
              <w:t>226.88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270.65</w:t>
            </w:r>
          </w:p>
        </w:tc>
        <w:tc>
          <w:tcPr>
            <w:tcW w:w="2551" w:type="dxa"/>
            <w:vAlign w:val="center"/>
          </w:tcPr>
          <w:p>
            <w:pPr>
              <w:pStyle w:val="11"/>
            </w:pPr>
            <w:r>
              <w:t>270.65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329.75</w:t>
            </w:r>
          </w:p>
        </w:tc>
        <w:tc>
          <w:tcPr>
            <w:tcW w:w="2551" w:type="dxa"/>
            <w:vAlign w:val="center"/>
          </w:tcPr>
          <w:p>
            <w:pPr>
              <w:pStyle w:val="11"/>
            </w:pPr>
            <w:r>
              <w:t>329.75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85.31</w:t>
            </w:r>
          </w:p>
        </w:tc>
        <w:tc>
          <w:tcPr>
            <w:tcW w:w="2551" w:type="dxa"/>
            <w:vAlign w:val="center"/>
          </w:tcPr>
          <w:p>
            <w:pPr>
              <w:pStyle w:val="11"/>
            </w:pPr>
            <w:r>
              <w:t>85.31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33.60</w:t>
            </w:r>
          </w:p>
        </w:tc>
        <w:tc>
          <w:tcPr>
            <w:tcW w:w="2551" w:type="dxa"/>
            <w:vAlign w:val="center"/>
          </w:tcPr>
          <w:p>
            <w:pPr>
              <w:pStyle w:val="11"/>
            </w:pPr>
            <w:r>
              <w:t>33.60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37.08</w:t>
            </w:r>
          </w:p>
        </w:tc>
        <w:tc>
          <w:tcPr>
            <w:tcW w:w="2551" w:type="dxa"/>
            <w:vAlign w:val="center"/>
          </w:tcPr>
          <w:p>
            <w:pPr>
              <w:pStyle w:val="11"/>
            </w:pPr>
            <w:r>
              <w:t>37.08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2.52</w:t>
            </w:r>
          </w:p>
        </w:tc>
        <w:tc>
          <w:tcPr>
            <w:tcW w:w="2551" w:type="dxa"/>
            <w:vAlign w:val="center"/>
          </w:tcPr>
          <w:p>
            <w:pPr>
              <w:pStyle w:val="11"/>
            </w:pPr>
            <w:r>
              <w:t>2.52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69.35</w:t>
            </w:r>
          </w:p>
        </w:tc>
        <w:tc>
          <w:tcPr>
            <w:tcW w:w="2551" w:type="dxa"/>
            <w:vAlign w:val="center"/>
          </w:tcPr>
          <w:p>
            <w:pPr>
              <w:pStyle w:val="11"/>
            </w:pPr>
            <w:r>
              <w:t>69.35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329.47</w:t>
            </w:r>
          </w:p>
        </w:tc>
        <w:tc>
          <w:tcPr>
            <w:tcW w:w="2551" w:type="dxa"/>
            <w:vAlign w:val="center"/>
          </w:tcPr>
          <w:p>
            <w:pPr>
              <w:pStyle w:val="11"/>
            </w:pPr>
            <w:r>
              <w:t>329.47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138.34</w:t>
            </w:r>
          </w:p>
        </w:tc>
        <w:tc>
          <w:tcPr>
            <w:tcW w:w="2551" w:type="dxa"/>
            <w:vAlign w:val="center"/>
          </w:tcPr>
          <w:p>
            <w:pPr>
              <w:pStyle w:val="11"/>
            </w:pPr>
          </w:p>
        </w:tc>
        <w:tc>
          <w:tcPr>
            <w:tcW w:w="2551" w:type="dxa"/>
            <w:vAlign w:val="center"/>
          </w:tcPr>
          <w:p>
            <w:pPr>
              <w:pStyle w:val="11"/>
            </w:pPr>
            <w:r>
              <w:t>138.34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26.24</w:t>
            </w:r>
          </w:p>
        </w:tc>
        <w:tc>
          <w:tcPr>
            <w:tcW w:w="2551" w:type="dxa"/>
            <w:vAlign w:val="center"/>
          </w:tcPr>
          <w:p>
            <w:pPr>
              <w:pStyle w:val="11"/>
            </w:pPr>
          </w:p>
        </w:tc>
        <w:tc>
          <w:tcPr>
            <w:tcW w:w="2551" w:type="dxa"/>
            <w:vAlign w:val="center"/>
          </w:tcPr>
          <w:p>
            <w:pPr>
              <w:pStyle w:val="11"/>
            </w:pPr>
            <w:r>
              <w:t>26.24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31.30</w:t>
            </w:r>
          </w:p>
        </w:tc>
        <w:tc>
          <w:tcPr>
            <w:tcW w:w="2551" w:type="dxa"/>
            <w:vAlign w:val="center"/>
          </w:tcPr>
          <w:p>
            <w:pPr>
              <w:pStyle w:val="11"/>
            </w:pPr>
          </w:p>
        </w:tc>
        <w:tc>
          <w:tcPr>
            <w:tcW w:w="2551" w:type="dxa"/>
            <w:vAlign w:val="center"/>
          </w:tcPr>
          <w:p>
            <w:pPr>
              <w:pStyle w:val="11"/>
            </w:pPr>
            <w:r>
              <w:t>31.30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6.12</w:t>
            </w:r>
          </w:p>
        </w:tc>
        <w:tc>
          <w:tcPr>
            <w:tcW w:w="2551" w:type="dxa"/>
            <w:vAlign w:val="center"/>
          </w:tcPr>
          <w:p>
            <w:pPr>
              <w:pStyle w:val="11"/>
            </w:pPr>
          </w:p>
        </w:tc>
        <w:tc>
          <w:tcPr>
            <w:tcW w:w="2551" w:type="dxa"/>
            <w:vAlign w:val="center"/>
          </w:tcPr>
          <w:p>
            <w:pPr>
              <w:pStyle w:val="11"/>
            </w:pPr>
            <w:r>
              <w:t>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8.43</w:t>
            </w:r>
          </w:p>
        </w:tc>
        <w:tc>
          <w:tcPr>
            <w:tcW w:w="2551" w:type="dxa"/>
            <w:vAlign w:val="center"/>
          </w:tcPr>
          <w:p>
            <w:pPr>
              <w:pStyle w:val="11"/>
            </w:pPr>
          </w:p>
        </w:tc>
        <w:tc>
          <w:tcPr>
            <w:tcW w:w="2551" w:type="dxa"/>
            <w:vAlign w:val="center"/>
          </w:tcPr>
          <w:p>
            <w:pPr>
              <w:pStyle w:val="11"/>
            </w:pPr>
            <w:r>
              <w:t>8.43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5.68</w:t>
            </w:r>
          </w:p>
        </w:tc>
        <w:tc>
          <w:tcPr>
            <w:tcW w:w="2551" w:type="dxa"/>
            <w:vAlign w:val="center"/>
          </w:tcPr>
          <w:p>
            <w:pPr>
              <w:pStyle w:val="11"/>
            </w:pPr>
          </w:p>
        </w:tc>
        <w:tc>
          <w:tcPr>
            <w:tcW w:w="2551" w:type="dxa"/>
            <w:vAlign w:val="center"/>
          </w:tcPr>
          <w:p>
            <w:pPr>
              <w:pStyle w:val="11"/>
            </w:pPr>
            <w:r>
              <w:t>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17.76</w:t>
            </w:r>
          </w:p>
        </w:tc>
        <w:tc>
          <w:tcPr>
            <w:tcW w:w="2551" w:type="dxa"/>
            <w:vAlign w:val="center"/>
          </w:tcPr>
          <w:p>
            <w:pPr>
              <w:pStyle w:val="11"/>
            </w:pPr>
          </w:p>
        </w:tc>
        <w:tc>
          <w:tcPr>
            <w:tcW w:w="2551" w:type="dxa"/>
            <w:vAlign w:val="center"/>
          </w:tcPr>
          <w:p>
            <w:pPr>
              <w:pStyle w:val="11"/>
            </w:pPr>
            <w:r>
              <w:t>17.76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33.52</w:t>
            </w:r>
          </w:p>
        </w:tc>
        <w:tc>
          <w:tcPr>
            <w:tcW w:w="2551" w:type="dxa"/>
            <w:vAlign w:val="center"/>
          </w:tcPr>
          <w:p>
            <w:pPr>
              <w:pStyle w:val="11"/>
            </w:pPr>
          </w:p>
        </w:tc>
        <w:tc>
          <w:tcPr>
            <w:tcW w:w="2551" w:type="dxa"/>
            <w:vAlign w:val="center"/>
          </w:tcPr>
          <w:p>
            <w:pPr>
              <w:pStyle w:val="11"/>
            </w:pPr>
            <w:r>
              <w:t>33.52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8.05</w:t>
            </w:r>
          </w:p>
        </w:tc>
        <w:tc>
          <w:tcPr>
            <w:tcW w:w="2551" w:type="dxa"/>
            <w:vAlign w:val="center"/>
          </w:tcPr>
          <w:p>
            <w:pPr>
              <w:pStyle w:val="11"/>
            </w:pPr>
          </w:p>
        </w:tc>
        <w:tc>
          <w:tcPr>
            <w:tcW w:w="2551" w:type="dxa"/>
            <w:vAlign w:val="center"/>
          </w:tcPr>
          <w:p>
            <w:pPr>
              <w:pStyle w:val="11"/>
            </w:pPr>
            <w:r>
              <w:t>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158.03</w:t>
            </w:r>
          </w:p>
        </w:tc>
        <w:tc>
          <w:tcPr>
            <w:tcW w:w="2551" w:type="dxa"/>
            <w:vAlign w:val="center"/>
          </w:tcPr>
          <w:p>
            <w:pPr>
              <w:pStyle w:val="11"/>
            </w:pPr>
            <w:r>
              <w:t>158.03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141.68</w:t>
            </w:r>
          </w:p>
        </w:tc>
        <w:tc>
          <w:tcPr>
            <w:tcW w:w="2551" w:type="dxa"/>
            <w:vAlign w:val="center"/>
          </w:tcPr>
          <w:p>
            <w:pPr>
              <w:pStyle w:val="11"/>
            </w:pPr>
            <w:r>
              <w:t>141.68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0.15</w:t>
            </w:r>
          </w:p>
        </w:tc>
        <w:tc>
          <w:tcPr>
            <w:tcW w:w="2551" w:type="dxa"/>
            <w:vAlign w:val="center"/>
          </w:tcPr>
          <w:p>
            <w:pPr>
              <w:pStyle w:val="11"/>
            </w:pPr>
            <w:r>
              <w:t>0.15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16.15</w:t>
            </w:r>
          </w:p>
        </w:tc>
        <w:tc>
          <w:tcPr>
            <w:tcW w:w="2551" w:type="dxa"/>
            <w:vAlign w:val="center"/>
          </w:tcPr>
          <w:p>
            <w:pPr>
              <w:pStyle w:val="11"/>
            </w:pPr>
            <w:r>
              <w:t>16.15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18.00</w:t>
            </w:r>
          </w:p>
        </w:tc>
        <w:tc>
          <w:tcPr>
            <w:tcW w:w="2381" w:type="dxa"/>
            <w:vAlign w:val="center"/>
          </w:tcPr>
          <w:p>
            <w:pPr>
              <w:pStyle w:val="15"/>
            </w:pPr>
            <w:r>
              <w:t>18.00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18.00</w:t>
            </w:r>
          </w:p>
        </w:tc>
        <w:tc>
          <w:tcPr>
            <w:tcW w:w="2381" w:type="dxa"/>
            <w:vAlign w:val="center"/>
          </w:tcPr>
          <w:p>
            <w:pPr>
              <w:pStyle w:val="11"/>
            </w:pPr>
            <w:r>
              <w:t>18.00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17.76</w:t>
            </w:r>
          </w:p>
        </w:tc>
        <w:tc>
          <w:tcPr>
            <w:tcW w:w="2381" w:type="dxa"/>
            <w:vAlign w:val="center"/>
          </w:tcPr>
          <w:p>
            <w:pPr>
              <w:pStyle w:val="11"/>
            </w:pPr>
            <w:r>
              <w:t>17.76</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17.76</w:t>
            </w:r>
          </w:p>
        </w:tc>
        <w:tc>
          <w:tcPr>
            <w:tcW w:w="2381" w:type="dxa"/>
            <w:vAlign w:val="center"/>
          </w:tcPr>
          <w:p>
            <w:pPr>
              <w:pStyle w:val="11"/>
            </w:pPr>
            <w:r>
              <w:t>17.76</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0.24</w:t>
            </w:r>
          </w:p>
        </w:tc>
        <w:tc>
          <w:tcPr>
            <w:tcW w:w="2381" w:type="dxa"/>
            <w:vAlign w:val="center"/>
          </w:tcPr>
          <w:p>
            <w:pPr>
              <w:pStyle w:val="11"/>
            </w:pPr>
            <w:r>
              <w:t>0.24</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唐山市曹妃甸区人民检察院本级2025年单位预算信息公开情况说明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按照《中华人民共和国预算法》、《地方预决算公开操作规程》和《关于进一步推进预算公开工作的实施意见》规定，现将唐山市曹妃甸区人民检察院本级2025年单位预算公开如下：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根据《唐山市曹妃甸区人民检察院职能配置、内设机构和人员编制规定》， 唐山市曹妃甸区人民检察院的主要职责是：</w:t>
      </w:r>
    </w:p>
    <w:p>
      <w:pPr>
        <w:pStyle w:val="17"/>
      </w:pPr>
      <w:r>
        <w:t>（一）依法向区人民代表大会和区人民代表大会常务委员会提出议案。</w:t>
      </w:r>
    </w:p>
    <w:p>
      <w:pPr>
        <w:pStyle w:val="17"/>
      </w:pPr>
      <w:r>
        <w:t>（二）对刑事犯罪案件依法审查逮捕、提起公诉，并对区人民法案开庭审理的案件依法派员出席法庭，履行法律监督职责；掌握社会治安动态，参与社会治安综合治理。</w:t>
      </w:r>
    </w:p>
    <w:p>
      <w:pPr>
        <w:pStyle w:val="17"/>
      </w:pPr>
      <w:r>
        <w:t>（三）依法对民事诉讼、行政诉讼实行法律监督工作，负责应由本院承办的提起公益诉讼案件。</w:t>
      </w:r>
    </w:p>
    <w:p>
      <w:pPr>
        <w:pStyle w:val="17"/>
      </w:pPr>
      <w:r>
        <w:t>（四）对人民法院确有错误的判决和裁定，依法向区人民法院提出抗诉。</w:t>
      </w:r>
    </w:p>
    <w:p>
      <w:pPr>
        <w:pStyle w:val="17"/>
      </w:pPr>
      <w:r>
        <w:t>（五）依法对执行机关执行刑罚的活动及监管场所活动是否合法衽监督。</w:t>
      </w:r>
    </w:p>
    <w:p>
      <w:pPr>
        <w:pStyle w:val="17"/>
      </w:pPr>
      <w:r>
        <w:t>（六）受理单位和个人的报案、控告、申诉举报和刑事赔偿工作以及犯罪嫌疑人的自首。</w:t>
      </w:r>
    </w:p>
    <w:p>
      <w:pPr>
        <w:pStyle w:val="17"/>
      </w:pPr>
      <w:r>
        <w:t>（七）负责检察技术工作和物证检验、鉴定、审核工作。</w:t>
      </w:r>
    </w:p>
    <w:p>
      <w:pPr>
        <w:pStyle w:val="17"/>
      </w:pPr>
      <w:r>
        <w:t>（八）负责检察机关的队伍建设和思想政治工作；依法管理检察官和其他检察人员的工作。</w:t>
      </w:r>
    </w:p>
    <w:p>
      <w:pPr>
        <w:pStyle w:val="17"/>
      </w:pPr>
      <w:r>
        <w:t>（九）协同区委主管部门管理干部考核及机构设置、人员编制工作；提请区人大常务委员会决定任免副检察长、监察委员会委员、检察院；组织全院的教育培训工作。</w:t>
      </w:r>
    </w:p>
    <w:p>
      <w:pPr>
        <w:pStyle w:val="17"/>
      </w:pPr>
      <w:r>
        <w:t>（十）负责其他应当由区人民检察院承办的事项。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唐山市曹妃甸区人民检察院本级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2"/>
      </w:pPr>
      <w:r>
        <w:t>按照预算管理有关规定，目前</w:t>
      </w:r>
      <w:r>
        <w:rPr>
          <w:rFonts w:hint="eastAsia"/>
          <w:lang w:eastAsia="zh-CN"/>
        </w:rPr>
        <w:t>单位</w:t>
      </w:r>
      <w:r>
        <w:t>预算的编制实行综合预算管理，即全部收入和支出都反映在预算中。唐山市曹妃甸区人民检察院机关及所属事业单位的收支包含在</w:t>
      </w:r>
      <w:r>
        <w:rPr>
          <w:rFonts w:hint="eastAsia"/>
          <w:lang w:eastAsia="zh-CN"/>
        </w:rPr>
        <w:t>单位</w:t>
      </w:r>
      <w:r>
        <w:t>预算中。</w:t>
      </w:r>
    </w:p>
    <w:p>
      <w:pPr>
        <w:pStyle w:val="22"/>
      </w:pPr>
      <w:r>
        <w:t>1、收入说明</w:t>
      </w:r>
    </w:p>
    <w:p>
      <w:pPr>
        <w:pStyle w:val="18"/>
      </w:pPr>
      <w:r>
        <w:t>反映本</w:t>
      </w:r>
      <w:r>
        <w:rPr>
          <w:rFonts w:hint="eastAsia"/>
          <w:lang w:eastAsia="zh-CN"/>
        </w:rPr>
        <w:t>单位</w:t>
      </w:r>
      <w:r>
        <w:t>当年全部收入。202</w:t>
      </w:r>
      <w:r>
        <w:rPr>
          <w:rFonts w:hint="eastAsia"/>
          <w:lang w:val="en-US" w:eastAsia="zh-CN"/>
        </w:rPr>
        <w:t>5</w:t>
      </w:r>
      <w:r>
        <w:t>年预算收入</w:t>
      </w:r>
      <w:r>
        <w:rPr>
          <w:rFonts w:hint="eastAsia"/>
          <w:lang w:val="en-US" w:eastAsia="zh-CN"/>
        </w:rPr>
        <w:t>2159.71</w:t>
      </w:r>
      <w:r>
        <w:t>万元，其中：一般公共预算收入</w:t>
      </w:r>
      <w:r>
        <w:rPr>
          <w:rFonts w:hint="eastAsia"/>
          <w:lang w:val="en-US" w:eastAsia="zh-CN"/>
        </w:rPr>
        <w:t>2114.56</w:t>
      </w:r>
      <w:r>
        <w:t>万元，基金预算收入0.00万元，国有资本经营预算收入0.00万元，财政专户核拨收入0.00万元，单位资金收入0.00万元，上年结转结余</w:t>
      </w:r>
      <w:r>
        <w:rPr>
          <w:rFonts w:hint="eastAsia"/>
          <w:lang w:val="en-US" w:eastAsia="zh-CN"/>
        </w:rPr>
        <w:t>45.15</w:t>
      </w:r>
      <w:r>
        <w:t>元</w:t>
      </w:r>
    </w:p>
    <w:p>
      <w:pPr>
        <w:pStyle w:val="22"/>
      </w:pPr>
      <w:r>
        <w:t>2、支出说明</w:t>
      </w:r>
    </w:p>
    <w:p>
      <w:pPr>
        <w:pStyle w:val="22"/>
      </w:pPr>
      <w:r>
        <w:t>收支预算总表支出栏、基本支出表、项目支出表按经济分类和支出功能分类科目编制，反映唐山市曹妃甸区人民检察院年度</w:t>
      </w:r>
      <w:r>
        <w:rPr>
          <w:rFonts w:hint="eastAsia"/>
          <w:lang w:eastAsia="zh-CN"/>
        </w:rPr>
        <w:t>单位</w:t>
      </w:r>
      <w:r>
        <w:t>预算中支出预算的总体情况。202</w:t>
      </w:r>
      <w:r>
        <w:rPr>
          <w:rFonts w:hint="eastAsia"/>
          <w:lang w:val="en-US" w:eastAsia="zh-CN"/>
        </w:rPr>
        <w:t>5</w:t>
      </w:r>
      <w:r>
        <w:t>年支出预算</w:t>
      </w:r>
      <w:r>
        <w:rPr>
          <w:rFonts w:hint="eastAsia"/>
          <w:lang w:val="en-US" w:eastAsia="zh-CN"/>
        </w:rPr>
        <w:t>2159.71</w:t>
      </w:r>
      <w:r>
        <w:t>万元，其中基本支出</w:t>
      </w:r>
      <w:r>
        <w:rPr>
          <w:rFonts w:hint="eastAsia"/>
          <w:lang w:val="en-US" w:eastAsia="zh-CN"/>
        </w:rPr>
        <w:t>1680.98</w:t>
      </w:r>
      <w:r>
        <w:t>万元，包括人员经费</w:t>
      </w:r>
      <w:r>
        <w:rPr>
          <w:rFonts w:hint="eastAsia"/>
          <w:lang w:val="en-US" w:eastAsia="zh-CN"/>
        </w:rPr>
        <w:t>1542.64</w:t>
      </w:r>
      <w:r>
        <w:t>万元和日常公用经费</w:t>
      </w:r>
      <w:r>
        <w:rPr>
          <w:rFonts w:hint="eastAsia"/>
          <w:lang w:val="en-US" w:eastAsia="zh-CN"/>
        </w:rPr>
        <w:t>138.34</w:t>
      </w:r>
      <w:r>
        <w:t>万元；项目支出</w:t>
      </w:r>
      <w:r>
        <w:rPr>
          <w:rFonts w:hint="eastAsia"/>
          <w:lang w:val="en-US" w:eastAsia="zh-CN"/>
        </w:rPr>
        <w:t>478.73</w:t>
      </w:r>
      <w:r>
        <w:t>万元，主要为办公用品采购</w:t>
      </w:r>
      <w:r>
        <w:rPr>
          <w:rFonts w:hint="eastAsia"/>
          <w:lang w:val="en-US" w:eastAsia="zh-CN"/>
        </w:rPr>
        <w:t>28.76</w:t>
      </w:r>
      <w:r>
        <w:t>万元、检察业务费</w:t>
      </w:r>
      <w:r>
        <w:rPr>
          <w:rFonts w:hint="eastAsia"/>
          <w:lang w:val="en-US" w:eastAsia="zh-CN"/>
        </w:rPr>
        <w:t>138.95</w:t>
      </w:r>
      <w:r>
        <w:t>万元、劳务费</w:t>
      </w:r>
      <w:r>
        <w:rPr>
          <w:rFonts w:hint="eastAsia"/>
          <w:lang w:val="en-US" w:eastAsia="zh-CN"/>
        </w:rPr>
        <w:t>78.77</w:t>
      </w:r>
      <w:r>
        <w:t>万元、司法救助40万元、网络建设及运维采购</w:t>
      </w:r>
      <w:r>
        <w:rPr>
          <w:rFonts w:hint="eastAsia"/>
          <w:lang w:val="en-US" w:eastAsia="zh-CN"/>
        </w:rPr>
        <w:t>34.5</w:t>
      </w:r>
      <w:r>
        <w:t>万元、装备采购</w:t>
      </w:r>
      <w:r>
        <w:rPr>
          <w:rFonts w:hint="eastAsia"/>
          <w:lang w:val="en-US" w:eastAsia="zh-CN"/>
        </w:rPr>
        <w:t>112.6</w:t>
      </w:r>
      <w:r>
        <w:t>万元。</w:t>
      </w:r>
    </w:p>
    <w:p>
      <w:pPr>
        <w:pStyle w:val="22"/>
      </w:pPr>
      <w:r>
        <w:t>3、比上年增减情况</w:t>
      </w:r>
    </w:p>
    <w:p>
      <w:pPr>
        <w:pStyle w:val="22"/>
      </w:pPr>
      <w:r>
        <w:t>202</w:t>
      </w:r>
      <w:r>
        <w:rPr>
          <w:rFonts w:hint="eastAsia"/>
          <w:lang w:val="en-US" w:eastAsia="zh-CN"/>
        </w:rPr>
        <w:t>5</w:t>
      </w:r>
      <w:r>
        <w:t>年预算收支安排</w:t>
      </w:r>
      <w:r>
        <w:rPr>
          <w:rFonts w:hint="eastAsia"/>
          <w:lang w:val="en-US" w:eastAsia="zh-CN"/>
        </w:rPr>
        <w:t>2159.71</w:t>
      </w:r>
      <w:r>
        <w:t>万元，较202</w:t>
      </w:r>
      <w:r>
        <w:rPr>
          <w:rFonts w:hint="eastAsia"/>
          <w:lang w:val="en-US" w:eastAsia="zh-CN"/>
        </w:rPr>
        <w:t>4</w:t>
      </w:r>
      <w:r>
        <w:t>年预算</w:t>
      </w:r>
      <w:r>
        <w:rPr>
          <w:rFonts w:hint="eastAsia"/>
          <w:lang w:eastAsia="zh-CN"/>
        </w:rPr>
        <w:t>增加</w:t>
      </w:r>
      <w:r>
        <w:rPr>
          <w:rFonts w:hint="eastAsia"/>
          <w:lang w:val="en-US" w:eastAsia="zh-CN"/>
        </w:rPr>
        <w:t>240.56</w:t>
      </w:r>
      <w:r>
        <w:t>万元，其中：基本支出</w:t>
      </w:r>
      <w:r>
        <w:rPr>
          <w:rFonts w:hint="eastAsia"/>
          <w:lang w:eastAsia="zh-CN"/>
        </w:rPr>
        <w:t>增加</w:t>
      </w:r>
      <w:r>
        <w:rPr>
          <w:rFonts w:hint="eastAsia"/>
          <w:lang w:val="en-US" w:eastAsia="zh-CN"/>
        </w:rPr>
        <w:t>224.07</w:t>
      </w:r>
      <w:r>
        <w:t>万元，主要</w:t>
      </w:r>
      <w:r>
        <w:rPr>
          <w:rFonts w:hint="eastAsia"/>
          <w:lang w:eastAsia="zh-CN"/>
        </w:rPr>
        <w:t>原因是考核奖列支在预算中且人员增加导致人员经费增加；</w:t>
      </w:r>
      <w:r>
        <w:t>项目支出增加</w:t>
      </w:r>
      <w:r>
        <w:rPr>
          <w:rFonts w:hint="eastAsia"/>
          <w:lang w:val="en-US" w:eastAsia="zh-CN"/>
        </w:rPr>
        <w:t>16.49</w:t>
      </w:r>
      <w:r>
        <w:t>万元，主要为</w:t>
      </w:r>
      <w:r>
        <w:rPr>
          <w:rFonts w:hint="eastAsia"/>
          <w:lang w:eastAsia="zh-CN"/>
        </w:rPr>
        <w:t>日常公用经费由小专项列支</w:t>
      </w:r>
      <w:r>
        <w:t>导致项目经费增加。</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t>202</w:t>
      </w:r>
      <w:r>
        <w:rPr>
          <w:rFonts w:hint="eastAsia"/>
          <w:lang w:val="en-US" w:eastAsia="zh-CN"/>
        </w:rPr>
        <w:t>5</w:t>
      </w:r>
      <w:r>
        <w:t>年，我</w:t>
      </w:r>
      <w:r>
        <w:rPr>
          <w:rFonts w:hint="eastAsia"/>
          <w:lang w:eastAsia="zh-CN"/>
        </w:rPr>
        <w:t>单位</w:t>
      </w:r>
      <w:r>
        <w:t>机关运行经费共计安排</w:t>
      </w:r>
      <w:r>
        <w:rPr>
          <w:rFonts w:hint="eastAsia"/>
          <w:lang w:val="en-US" w:eastAsia="zh-CN"/>
        </w:rPr>
        <w:t>138.34</w:t>
      </w:r>
      <w:r>
        <w:t>万元，主要用于日常维修、办公用房水电费、办公用房取暖费、办公用房物业管理费等日常运行支出。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pPr>
      <w:r>
        <w:t>202</w:t>
      </w:r>
      <w:r>
        <w:rPr>
          <w:rFonts w:hint="eastAsia"/>
          <w:lang w:val="en-US" w:eastAsia="zh-CN"/>
        </w:rPr>
        <w:t>5</w:t>
      </w:r>
      <w:r>
        <w:t>年，我</w:t>
      </w:r>
      <w:r>
        <w:rPr>
          <w:rFonts w:hint="eastAsia"/>
          <w:lang w:eastAsia="zh-CN"/>
        </w:rPr>
        <w:t>单位</w:t>
      </w:r>
      <w:bookmarkStart w:id="1" w:name="_GoBack"/>
      <w:bookmarkEnd w:id="1"/>
      <w:r>
        <w:t>财政拨款“三公”经费预算安排18.00万元，其中因公出国（境）费0.00万元；公务用车购置及运维费17.76万元（其中：公务用车购置费为0.00万元，公务用车运维费17.76万元)；公务接待费0.24万元。与202</w:t>
      </w:r>
      <w:r>
        <w:rPr>
          <w:rFonts w:hint="eastAsia"/>
          <w:lang w:val="en-US" w:eastAsia="zh-CN"/>
        </w:rPr>
        <w:t>4</w:t>
      </w:r>
      <w:r>
        <w:t>年相比</w:t>
      </w:r>
      <w:r>
        <w:rPr>
          <w:rFonts w:hint="eastAsia"/>
          <w:lang w:eastAsia="zh-CN"/>
        </w:rPr>
        <w:t>无变化</w:t>
      </w:r>
      <w:r>
        <w:t>，增减变化的主要原因是</w:t>
      </w:r>
    </w:p>
    <w:p>
      <w:pPr>
        <w:pStyle w:val="24"/>
      </w:pPr>
      <w:r>
        <w:t>（一）公务用车购置及运行费。共计安排17.76万元，较上年</w:t>
      </w:r>
      <w:r>
        <w:rPr>
          <w:rFonts w:hint="eastAsia"/>
          <w:lang w:eastAsia="zh-CN"/>
        </w:rPr>
        <w:t>无变化</w:t>
      </w:r>
      <w:r>
        <w:t>。</w:t>
      </w:r>
    </w:p>
    <w:p>
      <w:pPr>
        <w:pStyle w:val="24"/>
      </w:pPr>
      <w:r>
        <w:t>1.公务用车购置费</w:t>
      </w:r>
      <w:r>
        <w:rPr>
          <w:rFonts w:hint="eastAsia"/>
          <w:lang w:val="en-US" w:eastAsia="zh-CN"/>
        </w:rPr>
        <w:t>0</w:t>
      </w:r>
      <w:r>
        <w:t>万元，较上年</w:t>
      </w:r>
      <w:r>
        <w:rPr>
          <w:rFonts w:hint="eastAsia"/>
          <w:lang w:eastAsia="zh-CN"/>
        </w:rPr>
        <w:t>无变化</w:t>
      </w:r>
      <w:r>
        <w:t>，原因</w:t>
      </w:r>
      <w:r>
        <w:rPr>
          <w:rFonts w:hint="eastAsia"/>
          <w:lang w:eastAsia="zh-CN"/>
        </w:rPr>
        <w:t>今年未购置车辆预算</w:t>
      </w:r>
      <w:r>
        <w:t>。</w:t>
      </w:r>
    </w:p>
    <w:p>
      <w:pPr>
        <w:pStyle w:val="24"/>
      </w:pPr>
      <w:r>
        <w:t>2.公务用车运行维护费安排</w:t>
      </w:r>
      <w:r>
        <w:rPr>
          <w:rFonts w:hint="eastAsia"/>
          <w:lang w:val="en-US" w:eastAsia="zh-CN"/>
        </w:rPr>
        <w:t>17.76</w:t>
      </w:r>
      <w:r>
        <w:t>万元，较上年</w:t>
      </w:r>
      <w:r>
        <w:rPr>
          <w:rFonts w:hint="eastAsia"/>
          <w:lang w:eastAsia="zh-CN"/>
        </w:rPr>
        <w:t>无变化</w:t>
      </w:r>
      <w:r>
        <w:t>，原因维护次数</w:t>
      </w:r>
      <w:r>
        <w:rPr>
          <w:rFonts w:hint="eastAsia"/>
          <w:lang w:eastAsia="zh-CN"/>
        </w:rPr>
        <w:t>未变</w:t>
      </w:r>
      <w:r>
        <w:t>。</w:t>
      </w:r>
    </w:p>
    <w:p>
      <w:pPr>
        <w:pStyle w:val="24"/>
      </w:pPr>
      <w:r>
        <w:t>（二）公务接待费安排0.24万元，较上年</w:t>
      </w:r>
      <w:r>
        <w:rPr>
          <w:rFonts w:hint="eastAsia"/>
          <w:lang w:eastAsia="zh-CN"/>
        </w:rPr>
        <w:t>持平</w:t>
      </w:r>
      <w:r>
        <w:t>，原因公务接待</w:t>
      </w:r>
      <w:r>
        <w:rPr>
          <w:rFonts w:hint="eastAsia"/>
          <w:lang w:eastAsia="zh-CN"/>
        </w:rPr>
        <w:t>未变化</w:t>
      </w:r>
      <w:r>
        <w:t>。</w:t>
      </w:r>
    </w:p>
    <w:p>
      <w:pPr>
        <w:pStyle w:val="24"/>
      </w:pPr>
      <w:r>
        <w:t>（三）因公出国（境）费安排0万元，较上年上年持平，原因无因公出国（境）计划。</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1、办公用品采购绩效目标表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13020025P00682010951Q</w:t>
            </w:r>
          </w:p>
        </w:tc>
        <w:tc>
          <w:tcPr>
            <w:tcW w:w="2835" w:type="dxa"/>
            <w:vAlign w:val="center"/>
          </w:tcPr>
          <w:p>
            <w:pPr>
              <w:pStyle w:val="10"/>
            </w:pPr>
            <w:r>
              <w:t>项目名称</w:t>
            </w:r>
          </w:p>
        </w:tc>
        <w:tc>
          <w:tcPr>
            <w:tcW w:w="6095" w:type="dxa"/>
            <w:gridSpan w:val="3"/>
            <w:vAlign w:val="center"/>
          </w:tcPr>
          <w:p>
            <w:pPr>
              <w:pStyle w:val="12"/>
            </w:pPr>
            <w:r>
              <w:t>办公用品采购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28.76</w:t>
            </w:r>
          </w:p>
        </w:tc>
        <w:tc>
          <w:tcPr>
            <w:tcW w:w="2835" w:type="dxa"/>
            <w:vAlign w:val="center"/>
          </w:tcPr>
          <w:p>
            <w:pPr>
              <w:pStyle w:val="10"/>
            </w:pPr>
            <w:r>
              <w:t>其中：财政    资金</w:t>
            </w:r>
          </w:p>
        </w:tc>
        <w:tc>
          <w:tcPr>
            <w:tcW w:w="2551" w:type="dxa"/>
            <w:vAlign w:val="center"/>
          </w:tcPr>
          <w:p>
            <w:pPr>
              <w:pStyle w:val="12"/>
            </w:pPr>
            <w:r>
              <w:t>28.76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用于单位购买日常办公用品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1.保障办公正常运转，保障检察业务开展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5386" w:type="dxa"/>
            <w:vAlign w:val="center"/>
          </w:tcPr>
          <w:p>
            <w:pPr>
              <w:pStyle w:val="12"/>
            </w:pPr>
            <w:r>
              <w:t>保障办公人数</w:t>
            </w:r>
          </w:p>
        </w:tc>
        <w:tc>
          <w:tcPr>
            <w:tcW w:w="2268" w:type="dxa"/>
            <w:vAlign w:val="center"/>
          </w:tcPr>
          <w:p>
            <w:pPr>
              <w:pStyle w:val="12"/>
            </w:pPr>
            <w:r>
              <w:t>≥90人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日常公用经费开支标准</w:t>
            </w:r>
          </w:p>
        </w:tc>
        <w:tc>
          <w:tcPr>
            <w:tcW w:w="5386" w:type="dxa"/>
            <w:vAlign w:val="center"/>
          </w:tcPr>
          <w:p>
            <w:pPr>
              <w:pStyle w:val="12"/>
            </w:pPr>
            <w:r>
              <w:t>公用经费的开支标准</w:t>
            </w:r>
          </w:p>
        </w:tc>
        <w:tc>
          <w:tcPr>
            <w:tcW w:w="2268" w:type="dxa"/>
            <w:vAlign w:val="center"/>
          </w:tcPr>
          <w:p>
            <w:pPr>
              <w:pStyle w:val="12"/>
            </w:pPr>
            <w:r>
              <w:t>≤28.76万元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以及保障各项日常办公需要</w:t>
            </w:r>
          </w:p>
        </w:tc>
        <w:tc>
          <w:tcPr>
            <w:tcW w:w="2268" w:type="dxa"/>
            <w:vAlign w:val="center"/>
          </w:tcPr>
          <w:p>
            <w:pPr>
              <w:pStyle w:val="12"/>
            </w:pPr>
            <w:r>
              <w:t>及时保障</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维持单位正常运转</w:t>
            </w:r>
          </w:p>
        </w:tc>
        <w:tc>
          <w:tcPr>
            <w:tcW w:w="5386" w:type="dxa"/>
            <w:vAlign w:val="center"/>
          </w:tcPr>
          <w:p>
            <w:pPr>
              <w:pStyle w:val="12"/>
            </w:pPr>
            <w:r>
              <w:t>维持单位正常运转</w:t>
            </w:r>
          </w:p>
        </w:tc>
        <w:tc>
          <w:tcPr>
            <w:tcW w:w="2268" w:type="dxa"/>
            <w:vAlign w:val="center"/>
          </w:tcPr>
          <w:p>
            <w:pPr>
              <w:pStyle w:val="12"/>
            </w:pPr>
            <w:r>
              <w:t>维持单位正常运转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保障人员满意度</w:t>
            </w:r>
          </w:p>
        </w:tc>
        <w:tc>
          <w:tcPr>
            <w:tcW w:w="5386" w:type="dxa"/>
            <w:vAlign w:val="center"/>
          </w:tcPr>
          <w:p>
            <w:pPr>
              <w:pStyle w:val="12"/>
            </w:pPr>
            <w:r>
              <w:t>保障人员满意度</w:t>
            </w:r>
          </w:p>
        </w:tc>
        <w:tc>
          <w:tcPr>
            <w:tcW w:w="2268" w:type="dxa"/>
            <w:vAlign w:val="center"/>
          </w:tcPr>
          <w:p>
            <w:pPr>
              <w:pStyle w:val="12"/>
            </w:pPr>
            <w:r>
              <w:t>&gt;95%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2、检察业务费绩效目标表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13020025P00684113616W</w:t>
            </w:r>
          </w:p>
        </w:tc>
        <w:tc>
          <w:tcPr>
            <w:tcW w:w="2835" w:type="dxa"/>
            <w:vAlign w:val="center"/>
          </w:tcPr>
          <w:p>
            <w:pPr>
              <w:pStyle w:val="10"/>
            </w:pPr>
            <w:r>
              <w:t>项目名称</w:t>
            </w:r>
          </w:p>
        </w:tc>
        <w:tc>
          <w:tcPr>
            <w:tcW w:w="6095" w:type="dxa"/>
            <w:gridSpan w:val="3"/>
            <w:vAlign w:val="center"/>
          </w:tcPr>
          <w:p>
            <w:pPr>
              <w:pStyle w:val="12"/>
            </w:pPr>
            <w:r>
              <w:t>检察业务费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138.95</w:t>
            </w:r>
          </w:p>
        </w:tc>
        <w:tc>
          <w:tcPr>
            <w:tcW w:w="2835" w:type="dxa"/>
            <w:vAlign w:val="center"/>
          </w:tcPr>
          <w:p>
            <w:pPr>
              <w:pStyle w:val="10"/>
            </w:pPr>
            <w:r>
              <w:t>其中：财政    资金</w:t>
            </w:r>
          </w:p>
        </w:tc>
        <w:tc>
          <w:tcPr>
            <w:tcW w:w="2551" w:type="dxa"/>
            <w:vAlign w:val="center"/>
          </w:tcPr>
          <w:p>
            <w:pPr>
              <w:pStyle w:val="12"/>
            </w:pPr>
            <w:r>
              <w:t>138.95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保障单位业务开展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单位成本/分项成本/平均成本</w:t>
            </w:r>
          </w:p>
        </w:tc>
        <w:tc>
          <w:tcPr>
            <w:tcW w:w="5386" w:type="dxa"/>
            <w:vAlign w:val="center"/>
          </w:tcPr>
          <w:p>
            <w:pPr>
              <w:pStyle w:val="12"/>
            </w:pPr>
            <w:r>
              <w:t>单位成本/分项成本/平均成本</w:t>
            </w:r>
          </w:p>
        </w:tc>
        <w:tc>
          <w:tcPr>
            <w:tcW w:w="2268" w:type="dxa"/>
            <w:vAlign w:val="center"/>
          </w:tcPr>
          <w:p>
            <w:pPr>
              <w:pStyle w:val="12"/>
            </w:pPr>
            <w:r>
              <w:t>&lt;1389500元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13020025P00684113617G</w:t>
            </w:r>
          </w:p>
        </w:tc>
        <w:tc>
          <w:tcPr>
            <w:tcW w:w="2835" w:type="dxa"/>
            <w:vAlign w:val="center"/>
          </w:tcPr>
          <w:p>
            <w:pPr>
              <w:pStyle w:val="10"/>
            </w:pPr>
            <w:r>
              <w:t>项目名称</w:t>
            </w:r>
          </w:p>
        </w:tc>
        <w:tc>
          <w:tcPr>
            <w:tcW w:w="6095" w:type="dxa"/>
            <w:gridSpan w:val="3"/>
            <w:vAlign w:val="center"/>
          </w:tcPr>
          <w:p>
            <w:pPr>
              <w:pStyle w:val="12"/>
            </w:pPr>
            <w:r>
              <w:t>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78.77</w:t>
            </w:r>
          </w:p>
        </w:tc>
        <w:tc>
          <w:tcPr>
            <w:tcW w:w="2835" w:type="dxa"/>
            <w:vAlign w:val="center"/>
          </w:tcPr>
          <w:p>
            <w:pPr>
              <w:pStyle w:val="10"/>
            </w:pPr>
            <w:r>
              <w:t>其中：财政    资金</w:t>
            </w:r>
          </w:p>
        </w:tc>
        <w:tc>
          <w:tcPr>
            <w:tcW w:w="2551" w:type="dxa"/>
            <w:vAlign w:val="center"/>
          </w:tcPr>
          <w:p>
            <w:pPr>
              <w:pStyle w:val="12"/>
            </w:pPr>
            <w:r>
              <w:t>78.77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劳务派遣经费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1.用于人员工资福利等支出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保障人数</w:t>
            </w:r>
          </w:p>
        </w:tc>
        <w:tc>
          <w:tcPr>
            <w:tcW w:w="2268" w:type="dxa"/>
            <w:vAlign w:val="center"/>
          </w:tcPr>
          <w:p>
            <w:pPr>
              <w:pStyle w:val="12"/>
            </w:pPr>
            <w:r>
              <w:t>≥12人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社会保障(公积金)缴纳的准确性</w:t>
            </w:r>
          </w:p>
        </w:tc>
        <w:tc>
          <w:tcPr>
            <w:tcW w:w="5386" w:type="dxa"/>
            <w:vAlign w:val="center"/>
          </w:tcPr>
          <w:p>
            <w:pPr>
              <w:pStyle w:val="12"/>
            </w:pPr>
            <w:r>
              <w:t>社会保障(公积金)缴纳数据的准确性</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工资(福利)等发放精准性</w:t>
            </w:r>
          </w:p>
        </w:tc>
        <w:tc>
          <w:tcPr>
            <w:tcW w:w="5386" w:type="dxa"/>
            <w:vAlign w:val="center"/>
          </w:tcPr>
          <w:p>
            <w:pPr>
              <w:pStyle w:val="12"/>
            </w:pPr>
            <w:r>
              <w:t>工资福利等发放人员的准确性</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工资(福利)等发放及时性</w:t>
            </w:r>
          </w:p>
        </w:tc>
        <w:tc>
          <w:tcPr>
            <w:tcW w:w="5386" w:type="dxa"/>
            <w:vAlign w:val="center"/>
          </w:tcPr>
          <w:p>
            <w:pPr>
              <w:pStyle w:val="12"/>
            </w:pPr>
            <w:r>
              <w:t>工资福利等发放的实效情况</w:t>
            </w:r>
          </w:p>
        </w:tc>
        <w:tc>
          <w:tcPr>
            <w:tcW w:w="2268" w:type="dxa"/>
            <w:vAlign w:val="center"/>
          </w:tcPr>
          <w:p>
            <w:pPr>
              <w:pStyle w:val="12"/>
            </w:pPr>
            <w:r>
              <w:t>按规定时间发放</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福利发放标准</w:t>
            </w:r>
          </w:p>
        </w:tc>
        <w:tc>
          <w:tcPr>
            <w:tcW w:w="5386" w:type="dxa"/>
            <w:vAlign w:val="center"/>
          </w:tcPr>
          <w:p>
            <w:pPr>
              <w:pStyle w:val="12"/>
            </w:pPr>
            <w:r>
              <w:t>工资发放标准</w:t>
            </w:r>
          </w:p>
        </w:tc>
        <w:tc>
          <w:tcPr>
            <w:tcW w:w="2268" w:type="dxa"/>
            <w:vAlign w:val="center"/>
          </w:tcPr>
          <w:p>
            <w:pPr>
              <w:pStyle w:val="12"/>
            </w:pPr>
            <w:r>
              <w:t>≤78.77万元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社会保障(公积金)缴纳的及时性</w:t>
            </w:r>
          </w:p>
        </w:tc>
        <w:tc>
          <w:tcPr>
            <w:tcW w:w="5386" w:type="dxa"/>
            <w:vAlign w:val="center"/>
          </w:tcPr>
          <w:p>
            <w:pPr>
              <w:pStyle w:val="12"/>
            </w:pPr>
            <w:r>
              <w:t>社会保障(公积金)等发放的实效情况</w:t>
            </w:r>
          </w:p>
        </w:tc>
        <w:tc>
          <w:tcPr>
            <w:tcW w:w="2268" w:type="dxa"/>
            <w:vAlign w:val="center"/>
          </w:tcPr>
          <w:p>
            <w:pPr>
              <w:pStyle w:val="12"/>
            </w:pPr>
            <w:r>
              <w:t>按规定时间发放</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加强人员归属感保持稳定</w:t>
            </w:r>
          </w:p>
        </w:tc>
        <w:tc>
          <w:tcPr>
            <w:tcW w:w="5386" w:type="dxa"/>
            <w:vAlign w:val="center"/>
          </w:tcPr>
          <w:p>
            <w:pPr>
              <w:pStyle w:val="12"/>
            </w:pPr>
            <w:r>
              <w:t>增强干部职工的归属感，保持干部队伍相对稳定</w:t>
            </w:r>
          </w:p>
        </w:tc>
        <w:tc>
          <w:tcPr>
            <w:tcW w:w="2268" w:type="dxa"/>
            <w:vAlign w:val="center"/>
          </w:tcPr>
          <w:p>
            <w:pPr>
              <w:pStyle w:val="12"/>
            </w:pPr>
            <w:r>
              <w:t>&gt;90%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5386" w:type="dxa"/>
            <w:vAlign w:val="center"/>
          </w:tcPr>
          <w:p>
            <w:pPr>
              <w:pStyle w:val="12"/>
            </w:pPr>
            <w:r>
              <w:t>单位人员对工资福利等发放工作的满意程度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4、司法救助绩效目标表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13020025P006841136159</w:t>
            </w:r>
          </w:p>
        </w:tc>
        <w:tc>
          <w:tcPr>
            <w:tcW w:w="2835" w:type="dxa"/>
            <w:vAlign w:val="center"/>
          </w:tcPr>
          <w:p>
            <w:pPr>
              <w:pStyle w:val="10"/>
            </w:pPr>
            <w:r>
              <w:t>项目名称</w:t>
            </w:r>
          </w:p>
        </w:tc>
        <w:tc>
          <w:tcPr>
            <w:tcW w:w="6095" w:type="dxa"/>
            <w:gridSpan w:val="3"/>
            <w:vAlign w:val="center"/>
          </w:tcPr>
          <w:p>
            <w:pPr>
              <w:pStyle w:val="12"/>
            </w:pPr>
            <w:r>
              <w:t>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资金完成数量</w:t>
            </w:r>
          </w:p>
        </w:tc>
        <w:tc>
          <w:tcPr>
            <w:tcW w:w="5386" w:type="dxa"/>
            <w:vAlign w:val="center"/>
          </w:tcPr>
          <w:p>
            <w:pPr>
              <w:pStyle w:val="12"/>
            </w:pPr>
            <w:r>
              <w:t>资金完成数量</w:t>
            </w:r>
          </w:p>
        </w:tc>
        <w:tc>
          <w:tcPr>
            <w:tcW w:w="2268" w:type="dxa"/>
            <w:vAlign w:val="center"/>
          </w:tcPr>
          <w:p>
            <w:pPr>
              <w:pStyle w:val="12"/>
            </w:pPr>
            <w:r>
              <w:t>&lt;400000元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5、网络建设与运维采购绩效目标表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13020025P00683310559Q</w:t>
            </w:r>
          </w:p>
        </w:tc>
        <w:tc>
          <w:tcPr>
            <w:tcW w:w="2835" w:type="dxa"/>
            <w:vAlign w:val="center"/>
          </w:tcPr>
          <w:p>
            <w:pPr>
              <w:pStyle w:val="10"/>
            </w:pPr>
            <w:r>
              <w:t>项目名称</w:t>
            </w:r>
          </w:p>
        </w:tc>
        <w:tc>
          <w:tcPr>
            <w:tcW w:w="6095" w:type="dxa"/>
            <w:gridSpan w:val="3"/>
            <w:vAlign w:val="center"/>
          </w:tcPr>
          <w:p>
            <w:pPr>
              <w:pStyle w:val="12"/>
            </w:pPr>
            <w:r>
              <w:t>网络建设与运维采购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34.50</w:t>
            </w:r>
          </w:p>
        </w:tc>
        <w:tc>
          <w:tcPr>
            <w:tcW w:w="2835" w:type="dxa"/>
            <w:vAlign w:val="center"/>
          </w:tcPr>
          <w:p>
            <w:pPr>
              <w:pStyle w:val="10"/>
            </w:pPr>
            <w:r>
              <w:t>其中：财政    资金</w:t>
            </w:r>
          </w:p>
        </w:tc>
        <w:tc>
          <w:tcPr>
            <w:tcW w:w="2551" w:type="dxa"/>
            <w:vAlign w:val="center"/>
          </w:tcPr>
          <w:p>
            <w:pPr>
              <w:pStyle w:val="12"/>
            </w:pPr>
            <w:r>
              <w:t>34.50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主要用于网络信息系统运行维护支出</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验收合格合格率（%）</w:t>
            </w:r>
          </w:p>
        </w:tc>
        <w:tc>
          <w:tcPr>
            <w:tcW w:w="5386" w:type="dxa"/>
            <w:vAlign w:val="center"/>
          </w:tcPr>
          <w:p>
            <w:pPr>
              <w:pStyle w:val="12"/>
            </w:pPr>
            <w:r>
              <w:t>验收合格合格率（%）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单位成本/分项成本/平均成本</w:t>
            </w:r>
          </w:p>
        </w:tc>
        <w:tc>
          <w:tcPr>
            <w:tcW w:w="5386" w:type="dxa"/>
            <w:vAlign w:val="center"/>
          </w:tcPr>
          <w:p>
            <w:pPr>
              <w:pStyle w:val="12"/>
            </w:pPr>
            <w:r>
              <w:t>单位成本/分项成本/平均成本</w:t>
            </w:r>
          </w:p>
        </w:tc>
        <w:tc>
          <w:tcPr>
            <w:tcW w:w="2268" w:type="dxa"/>
            <w:vAlign w:val="center"/>
          </w:tcPr>
          <w:p>
            <w:pPr>
              <w:pStyle w:val="12"/>
            </w:pPr>
            <w:r>
              <w:t>&lt;345000元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&gt;90%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6、装备采购绩效目标表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13020025P00682010952C</w:t>
            </w:r>
          </w:p>
        </w:tc>
        <w:tc>
          <w:tcPr>
            <w:tcW w:w="2835" w:type="dxa"/>
            <w:vAlign w:val="center"/>
          </w:tcPr>
          <w:p>
            <w:pPr>
              <w:pStyle w:val="10"/>
            </w:pPr>
            <w:r>
              <w:t>项目名称</w:t>
            </w:r>
          </w:p>
        </w:tc>
        <w:tc>
          <w:tcPr>
            <w:tcW w:w="6095" w:type="dxa"/>
            <w:gridSpan w:val="3"/>
            <w:vAlign w:val="center"/>
          </w:tcPr>
          <w:p>
            <w:pPr>
              <w:pStyle w:val="12"/>
            </w:pPr>
            <w:r>
              <w:t>装备采购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112.60</w:t>
            </w:r>
          </w:p>
        </w:tc>
        <w:tc>
          <w:tcPr>
            <w:tcW w:w="2835" w:type="dxa"/>
            <w:vAlign w:val="center"/>
          </w:tcPr>
          <w:p>
            <w:pPr>
              <w:pStyle w:val="10"/>
            </w:pPr>
            <w:r>
              <w:t>其中：财政    资金</w:t>
            </w:r>
          </w:p>
        </w:tc>
        <w:tc>
          <w:tcPr>
            <w:tcW w:w="2551" w:type="dxa"/>
            <w:vAlign w:val="center"/>
          </w:tcPr>
          <w:p>
            <w:pPr>
              <w:pStyle w:val="12"/>
            </w:pPr>
            <w:r>
              <w:t>112.60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购置专用设备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视频会议设备单位成本</w:t>
            </w:r>
          </w:p>
        </w:tc>
        <w:tc>
          <w:tcPr>
            <w:tcW w:w="5386" w:type="dxa"/>
            <w:vAlign w:val="center"/>
          </w:tcPr>
          <w:p>
            <w:pPr>
              <w:pStyle w:val="12"/>
            </w:pPr>
            <w:r>
              <w:t>视频会议设备单位成本</w:t>
            </w:r>
          </w:p>
        </w:tc>
        <w:tc>
          <w:tcPr>
            <w:tcW w:w="2268" w:type="dxa"/>
            <w:vAlign w:val="center"/>
          </w:tcPr>
          <w:p>
            <w:pPr>
              <w:pStyle w:val="12"/>
            </w:pPr>
            <w:r>
              <w:t>≤200000元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ups设备单位成本</w:t>
            </w:r>
          </w:p>
        </w:tc>
        <w:tc>
          <w:tcPr>
            <w:tcW w:w="5386" w:type="dxa"/>
            <w:vAlign w:val="center"/>
          </w:tcPr>
          <w:p>
            <w:pPr>
              <w:pStyle w:val="12"/>
            </w:pPr>
            <w:r>
              <w:t>ups设备单位成本</w:t>
            </w:r>
          </w:p>
        </w:tc>
        <w:tc>
          <w:tcPr>
            <w:tcW w:w="2268" w:type="dxa"/>
            <w:vAlign w:val="center"/>
          </w:tcPr>
          <w:p>
            <w:pPr>
              <w:pStyle w:val="12"/>
            </w:pPr>
            <w:r>
              <w:t>≤160000元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购置对公共服务水平的提升情况</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7、关于下达2024年中央政法转移支付-扫黑除恶专项资金的通知绩效目标表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13020024P000036100017</w:t>
            </w:r>
          </w:p>
        </w:tc>
        <w:tc>
          <w:tcPr>
            <w:tcW w:w="2835" w:type="dxa"/>
            <w:vAlign w:val="center"/>
          </w:tcPr>
          <w:p>
            <w:pPr>
              <w:pStyle w:val="10"/>
            </w:pPr>
            <w:r>
              <w:t>项目名称</w:t>
            </w:r>
          </w:p>
        </w:tc>
        <w:tc>
          <w:tcPr>
            <w:tcW w:w="6095" w:type="dxa"/>
            <w:gridSpan w:val="3"/>
            <w:vAlign w:val="center"/>
          </w:tcPr>
          <w:p>
            <w:pPr>
              <w:pStyle w:val="12"/>
            </w:pPr>
            <w:r>
              <w:t>关于下达2024年中央政法转移支付-扫黑除恶专项资金的通知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扫黑除恶专项斗争案件的场地租赁费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w:t>
            </w:r>
          </w:p>
          <w:p>
            <w:pPr>
              <w:pStyle w:val="12"/>
            </w:pPr>
            <w:r>
              <w:t>2.保障单位业务开展</w:t>
            </w:r>
          </w:p>
          <w:p>
            <w:pPr>
              <w:pStyle w:val="12"/>
            </w:pPr>
            <w:r>
              <w:t>3.保障专项扫黑活动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≥95%</w:t>
            </w:r>
          </w:p>
        </w:tc>
        <w:tc>
          <w:tcPr>
            <w:tcW w:w="1276" w:type="dxa"/>
            <w:vAlign w:val="center"/>
          </w:tcPr>
          <w:p>
            <w:pPr>
              <w:pStyle w:val="12"/>
            </w:pPr>
            <w:r>
              <w:t>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≤10万元</w:t>
            </w:r>
          </w:p>
        </w:tc>
        <w:tc>
          <w:tcPr>
            <w:tcW w:w="1276" w:type="dxa"/>
            <w:vAlign w:val="center"/>
          </w:tcPr>
          <w:p>
            <w:pPr>
              <w:pStyle w:val="12"/>
            </w:pPr>
            <w:r>
              <w:t>项目总预算数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2025年12月31日</w:t>
            </w:r>
          </w:p>
        </w:tc>
        <w:tc>
          <w:tcPr>
            <w:tcW w:w="1276" w:type="dxa"/>
            <w:vAlign w:val="center"/>
          </w:tcPr>
          <w:p>
            <w:pPr>
              <w:pStyle w:val="12"/>
            </w:pPr>
            <w:r>
              <w:t>任务完成时间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保障业务工作有序开展</w:t>
            </w:r>
          </w:p>
        </w:tc>
        <w:tc>
          <w:tcPr>
            <w:tcW w:w="5386" w:type="dxa"/>
            <w:vAlign w:val="center"/>
          </w:tcPr>
          <w:p>
            <w:pPr>
              <w:pStyle w:val="12"/>
            </w:pPr>
            <w:r>
              <w:t>保障业务工作有序开展</w:t>
            </w:r>
          </w:p>
        </w:tc>
        <w:tc>
          <w:tcPr>
            <w:tcW w:w="2268" w:type="dxa"/>
            <w:vAlign w:val="center"/>
          </w:tcPr>
          <w:p>
            <w:pPr>
              <w:pStyle w:val="12"/>
            </w:pPr>
            <w:r>
              <w:t>保障业务工作有序开展</w:t>
            </w:r>
          </w:p>
        </w:tc>
        <w:tc>
          <w:tcPr>
            <w:tcW w:w="1276" w:type="dxa"/>
            <w:vAlign w:val="center"/>
          </w:tcPr>
          <w:p>
            <w:pPr>
              <w:pStyle w:val="12"/>
            </w:pPr>
            <w:r>
              <w:t>保障业务工作有序开展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≥90%</w:t>
            </w:r>
          </w:p>
        </w:tc>
        <w:tc>
          <w:tcPr>
            <w:tcW w:w="1276"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8、关于下达检察机关2024年省级转移支付资金的通知-办案业务费绩效目标表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13020024P00000510026M</w:t>
            </w:r>
          </w:p>
        </w:tc>
        <w:tc>
          <w:tcPr>
            <w:tcW w:w="2835" w:type="dxa"/>
            <w:vAlign w:val="center"/>
          </w:tcPr>
          <w:p>
            <w:pPr>
              <w:pStyle w:val="10"/>
            </w:pPr>
            <w:r>
              <w:t>项目名称</w:t>
            </w:r>
          </w:p>
        </w:tc>
        <w:tc>
          <w:tcPr>
            <w:tcW w:w="6095" w:type="dxa"/>
            <w:gridSpan w:val="3"/>
            <w:vAlign w:val="center"/>
          </w:tcPr>
          <w:p>
            <w:pPr>
              <w:pStyle w:val="12"/>
            </w:pPr>
            <w:r>
              <w:t>关于下达检察机关2024年省级转移支付资金的通知-办案业务费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23.88</w:t>
            </w:r>
          </w:p>
        </w:tc>
        <w:tc>
          <w:tcPr>
            <w:tcW w:w="2835" w:type="dxa"/>
            <w:vAlign w:val="center"/>
          </w:tcPr>
          <w:p>
            <w:pPr>
              <w:pStyle w:val="10"/>
            </w:pPr>
            <w:r>
              <w:t>其中：财政    资金</w:t>
            </w:r>
          </w:p>
        </w:tc>
        <w:tc>
          <w:tcPr>
            <w:tcW w:w="2551" w:type="dxa"/>
            <w:vAlign w:val="center"/>
          </w:tcPr>
          <w:p>
            <w:pPr>
              <w:pStyle w:val="12"/>
            </w:pPr>
            <w:r>
              <w:t>23.88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购置办案书籍，办案办公专业耗材、其他专用材料购置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办公用品合格率</w:t>
            </w:r>
          </w:p>
        </w:tc>
        <w:tc>
          <w:tcPr>
            <w:tcW w:w="5386" w:type="dxa"/>
            <w:vAlign w:val="center"/>
          </w:tcPr>
          <w:p>
            <w:pPr>
              <w:pStyle w:val="12"/>
            </w:pPr>
            <w:r>
              <w:t>办公用品合格率</w:t>
            </w:r>
          </w:p>
        </w:tc>
        <w:tc>
          <w:tcPr>
            <w:tcW w:w="2268" w:type="dxa"/>
            <w:vAlign w:val="center"/>
          </w:tcPr>
          <w:p>
            <w:pPr>
              <w:pStyle w:val="12"/>
            </w:pPr>
            <w:r>
              <w:t>≥95%</w:t>
            </w:r>
          </w:p>
        </w:tc>
        <w:tc>
          <w:tcPr>
            <w:tcW w:w="1276" w:type="dxa"/>
            <w:vAlign w:val="center"/>
          </w:tcPr>
          <w:p>
            <w:pPr>
              <w:pStyle w:val="12"/>
            </w:pPr>
            <w:r>
              <w:t>办公用品合格率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≤23.87万元</w:t>
            </w:r>
          </w:p>
        </w:tc>
        <w:tc>
          <w:tcPr>
            <w:tcW w:w="1276" w:type="dxa"/>
            <w:vAlign w:val="center"/>
          </w:tcPr>
          <w:p>
            <w:pPr>
              <w:pStyle w:val="12"/>
            </w:pPr>
            <w:r>
              <w:t>项目总预算数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完成任务时限</w:t>
            </w:r>
          </w:p>
        </w:tc>
        <w:tc>
          <w:tcPr>
            <w:tcW w:w="5386" w:type="dxa"/>
            <w:vAlign w:val="center"/>
          </w:tcPr>
          <w:p>
            <w:pPr>
              <w:pStyle w:val="12"/>
            </w:pPr>
            <w:r>
              <w:t>完成任务时限</w:t>
            </w:r>
          </w:p>
        </w:tc>
        <w:tc>
          <w:tcPr>
            <w:tcW w:w="2268" w:type="dxa"/>
            <w:vAlign w:val="center"/>
          </w:tcPr>
          <w:p>
            <w:pPr>
              <w:pStyle w:val="12"/>
            </w:pPr>
            <w:r>
              <w:t>2025年12月31日</w:t>
            </w:r>
          </w:p>
        </w:tc>
        <w:tc>
          <w:tcPr>
            <w:tcW w:w="1276" w:type="dxa"/>
            <w:vAlign w:val="center"/>
          </w:tcPr>
          <w:p>
            <w:pPr>
              <w:pStyle w:val="12"/>
            </w:pPr>
            <w:r>
              <w:t>完成任务时限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w:t>
            </w:r>
          </w:p>
        </w:tc>
        <w:tc>
          <w:tcPr>
            <w:tcW w:w="2268" w:type="dxa"/>
            <w:vAlign w:val="center"/>
          </w:tcPr>
          <w:p>
            <w:pPr>
              <w:pStyle w:val="12"/>
            </w:pPr>
            <w:r>
              <w:t>保障工作顺利开展</w:t>
            </w:r>
          </w:p>
        </w:tc>
        <w:tc>
          <w:tcPr>
            <w:tcW w:w="1276" w:type="dxa"/>
            <w:vAlign w:val="center"/>
          </w:tcPr>
          <w:p>
            <w:pPr>
              <w:pStyle w:val="12"/>
            </w:pPr>
            <w:r>
              <w:t>保障工作顺利开展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9、关于下达检察机关2024年中央政法转移支付资金的通知-业务装备费绩效目标表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13020024P000003100314</w:t>
            </w:r>
          </w:p>
        </w:tc>
        <w:tc>
          <w:tcPr>
            <w:tcW w:w="2835" w:type="dxa"/>
            <w:vAlign w:val="center"/>
          </w:tcPr>
          <w:p>
            <w:pPr>
              <w:pStyle w:val="10"/>
            </w:pPr>
            <w:r>
              <w:t>项目名称</w:t>
            </w:r>
          </w:p>
        </w:tc>
        <w:tc>
          <w:tcPr>
            <w:tcW w:w="6095" w:type="dxa"/>
            <w:gridSpan w:val="3"/>
            <w:vAlign w:val="center"/>
          </w:tcPr>
          <w:p>
            <w:pPr>
              <w:pStyle w:val="12"/>
            </w:pPr>
            <w:r>
              <w:t>关于下达检察机关2024年中央政法转移支付资金的通知-业务装备费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8.28</w:t>
            </w:r>
          </w:p>
        </w:tc>
        <w:tc>
          <w:tcPr>
            <w:tcW w:w="2835" w:type="dxa"/>
            <w:vAlign w:val="center"/>
          </w:tcPr>
          <w:p>
            <w:pPr>
              <w:pStyle w:val="10"/>
            </w:pPr>
            <w:r>
              <w:t>其中：财政    资金</w:t>
            </w:r>
          </w:p>
        </w:tc>
        <w:tc>
          <w:tcPr>
            <w:tcW w:w="2551" w:type="dxa"/>
            <w:vAlign w:val="center"/>
          </w:tcPr>
          <w:p>
            <w:pPr>
              <w:pStyle w:val="12"/>
            </w:pPr>
            <w:r>
              <w:t>8.28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办案区现有设备型号老旧，设备操作迟钝，需更换，实现案件信息智能录入及案卡回填；案卷归档时自动编目，购置其他专用设备。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1.做好购置各种等工作</w:t>
            </w:r>
          </w:p>
          <w:p>
            <w:pPr>
              <w:pStyle w:val="12"/>
            </w:pPr>
            <w:r>
              <w:t>2.保障单位业务发展</w:t>
            </w:r>
          </w:p>
          <w:p>
            <w:pPr>
              <w:pStyle w:val="12"/>
            </w:pPr>
            <w:r>
              <w:t>3.提升业务服务水平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采购设备数量完成率</w:t>
            </w:r>
          </w:p>
        </w:tc>
        <w:tc>
          <w:tcPr>
            <w:tcW w:w="5386" w:type="dxa"/>
            <w:vAlign w:val="center"/>
          </w:tcPr>
          <w:p>
            <w:pPr>
              <w:pStyle w:val="12"/>
            </w:pPr>
            <w:r>
              <w:t>采购设备数量完成率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预算数</w:t>
            </w:r>
          </w:p>
        </w:tc>
        <w:tc>
          <w:tcPr>
            <w:tcW w:w="5386" w:type="dxa"/>
            <w:vAlign w:val="center"/>
          </w:tcPr>
          <w:p>
            <w:pPr>
              <w:pStyle w:val="12"/>
            </w:pPr>
            <w:r>
              <w:t>预算数</w:t>
            </w:r>
          </w:p>
        </w:tc>
        <w:tc>
          <w:tcPr>
            <w:tcW w:w="2268" w:type="dxa"/>
            <w:vAlign w:val="center"/>
          </w:tcPr>
          <w:p>
            <w:pPr>
              <w:pStyle w:val="12"/>
            </w:pPr>
            <w:r>
              <w:t>≤8.27万元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提升服务能力</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10、关于下达市县检察机关2024年第二批 中央政法转移支付资金的通知(办案业务费）绩效目标表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13020024P00005310008X</w:t>
            </w:r>
          </w:p>
        </w:tc>
        <w:tc>
          <w:tcPr>
            <w:tcW w:w="2835" w:type="dxa"/>
            <w:vAlign w:val="center"/>
          </w:tcPr>
          <w:p>
            <w:pPr>
              <w:pStyle w:val="10"/>
            </w:pPr>
            <w:r>
              <w:t>项目名称</w:t>
            </w:r>
          </w:p>
        </w:tc>
        <w:tc>
          <w:tcPr>
            <w:tcW w:w="6095" w:type="dxa"/>
            <w:gridSpan w:val="3"/>
            <w:vAlign w:val="center"/>
          </w:tcPr>
          <w:p>
            <w:pPr>
              <w:pStyle w:val="12"/>
            </w:pPr>
            <w:r>
              <w:t>关于下达市县检察机关2024年第二批 中央政法转移支付资金的通知(办案业务费）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印刷各类案件直接相关公文、表册、卷宗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1.做好专项印刷</w:t>
            </w:r>
          </w:p>
          <w:p>
            <w:pPr>
              <w:pStyle w:val="12"/>
            </w:pPr>
            <w:r>
              <w:t>2.保障单位业务开展</w:t>
            </w:r>
          </w:p>
          <w:p>
            <w:pPr>
              <w:pStyle w:val="12"/>
            </w:pPr>
            <w:r>
              <w:t>3.提高宣传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杂志印刷工作实际完成率情况</w:t>
            </w:r>
          </w:p>
        </w:tc>
        <w:tc>
          <w:tcPr>
            <w:tcW w:w="5386" w:type="dxa"/>
            <w:vAlign w:val="center"/>
          </w:tcPr>
          <w:p>
            <w:pPr>
              <w:pStyle w:val="12"/>
            </w:pPr>
            <w:r>
              <w:t>杂志印刷工作实际完成率情况</w:t>
            </w:r>
          </w:p>
        </w:tc>
        <w:tc>
          <w:tcPr>
            <w:tcW w:w="2268" w:type="dxa"/>
            <w:vAlign w:val="center"/>
          </w:tcPr>
          <w:p>
            <w:pPr>
              <w:pStyle w:val="12"/>
            </w:pPr>
            <w:r>
              <w:t>≥90%</w:t>
            </w:r>
          </w:p>
        </w:tc>
        <w:tc>
          <w:tcPr>
            <w:tcW w:w="1276" w:type="dxa"/>
            <w:vAlign w:val="center"/>
          </w:tcPr>
          <w:p>
            <w:pPr>
              <w:pStyle w:val="12"/>
            </w:pPr>
            <w:r>
              <w:t>杂志印刷工作实际完成率情况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文件印刷合格率</w:t>
            </w:r>
          </w:p>
        </w:tc>
        <w:tc>
          <w:tcPr>
            <w:tcW w:w="5386" w:type="dxa"/>
            <w:vAlign w:val="center"/>
          </w:tcPr>
          <w:p>
            <w:pPr>
              <w:pStyle w:val="12"/>
            </w:pPr>
            <w:r>
              <w:t>文件印刷合格率</w:t>
            </w:r>
          </w:p>
        </w:tc>
        <w:tc>
          <w:tcPr>
            <w:tcW w:w="2268" w:type="dxa"/>
            <w:vAlign w:val="center"/>
          </w:tcPr>
          <w:p>
            <w:pPr>
              <w:pStyle w:val="12"/>
            </w:pPr>
            <w:r>
              <w:t>≥90%</w:t>
            </w:r>
          </w:p>
        </w:tc>
        <w:tc>
          <w:tcPr>
            <w:tcW w:w="1276" w:type="dxa"/>
            <w:vAlign w:val="center"/>
          </w:tcPr>
          <w:p>
            <w:pPr>
              <w:pStyle w:val="12"/>
            </w:pPr>
            <w:r>
              <w:t>文件印刷合格率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≤3万元</w:t>
            </w:r>
          </w:p>
        </w:tc>
        <w:tc>
          <w:tcPr>
            <w:tcW w:w="1276" w:type="dxa"/>
            <w:vAlign w:val="center"/>
          </w:tcPr>
          <w:p>
            <w:pPr>
              <w:pStyle w:val="12"/>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2025年12月31日</w:t>
            </w:r>
          </w:p>
        </w:tc>
        <w:tc>
          <w:tcPr>
            <w:tcW w:w="1276" w:type="dxa"/>
            <w:vAlign w:val="center"/>
          </w:tcPr>
          <w:p>
            <w:pPr>
              <w:pStyle w:val="12"/>
            </w:pPr>
            <w:r>
              <w:t>任务完成时间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业务开展保障率(%)</w:t>
            </w:r>
          </w:p>
        </w:tc>
        <w:tc>
          <w:tcPr>
            <w:tcW w:w="5386" w:type="dxa"/>
            <w:vAlign w:val="center"/>
          </w:tcPr>
          <w:p>
            <w:pPr>
              <w:pStyle w:val="12"/>
            </w:pPr>
            <w:r>
              <w:t>业务开展保障率(%)</w:t>
            </w:r>
          </w:p>
        </w:tc>
        <w:tc>
          <w:tcPr>
            <w:tcW w:w="2268" w:type="dxa"/>
            <w:vAlign w:val="center"/>
          </w:tcPr>
          <w:p>
            <w:pPr>
              <w:pStyle w:val="12"/>
            </w:pPr>
            <w:r>
              <w:t>≥90%</w:t>
            </w:r>
          </w:p>
        </w:tc>
        <w:tc>
          <w:tcPr>
            <w:tcW w:w="1276" w:type="dxa"/>
            <w:vAlign w:val="center"/>
          </w:tcPr>
          <w:p>
            <w:pPr>
              <w:pStyle w:val="12"/>
            </w:pPr>
            <w:r>
              <w:t>业务开展保障率(%)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服务对象满意度指标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155.02</w:t>
            </w:r>
          </w:p>
        </w:tc>
        <w:tc>
          <w:tcPr>
            <w:tcW w:w="964" w:type="dxa"/>
            <w:vAlign w:val="center"/>
          </w:tcPr>
          <w:p>
            <w:pPr>
              <w:pStyle w:val="15"/>
            </w:pPr>
            <w:r>
              <w:t>152.02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c>
          <w:tcPr>
            <w:tcW w:w="964" w:type="dxa"/>
            <w:vAlign w:val="center"/>
          </w:tcPr>
          <w:p>
            <w:pPr>
              <w:pStyle w:val="15"/>
            </w:pPr>
            <w:r>
              <w:t>155.02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唐山市曹妃甸区人民检察院本级小计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155.02</w:t>
            </w:r>
          </w:p>
        </w:tc>
        <w:tc>
          <w:tcPr>
            <w:tcW w:w="964" w:type="dxa"/>
            <w:vAlign w:val="center"/>
          </w:tcPr>
          <w:p>
            <w:pPr>
              <w:pStyle w:val="15"/>
            </w:pPr>
            <w:r>
              <w:t>152.02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c>
          <w:tcPr>
            <w:tcW w:w="964" w:type="dxa"/>
            <w:vAlign w:val="center"/>
          </w:tcPr>
          <w:p>
            <w:pPr>
              <w:pStyle w:val="15"/>
            </w:pPr>
            <w:r>
              <w:t>155.02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关于下达市县检察机关2024年第二批 中央政法转移支付资金的通知(办案业务费）</w:t>
            </w:r>
          </w:p>
        </w:tc>
        <w:tc>
          <w:tcPr>
            <w:tcW w:w="964" w:type="dxa"/>
            <w:vAlign w:val="center"/>
          </w:tcPr>
          <w:p>
            <w:pPr>
              <w:pStyle w:val="11"/>
            </w:pPr>
            <w:r>
              <w:t>3.00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58.37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58.37</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6.20</w:t>
            </w:r>
          </w:p>
        </w:tc>
        <w:tc>
          <w:tcPr>
            <w:tcW w:w="964" w:type="dxa"/>
            <w:vAlign w:val="center"/>
          </w:tcPr>
          <w:p>
            <w:pPr>
              <w:pStyle w:val="11"/>
            </w:pPr>
            <w:r>
              <w:t>6.20</w:t>
            </w:r>
          </w:p>
        </w:tc>
        <w:tc>
          <w:tcPr>
            <w:tcW w:w="964" w:type="dxa"/>
            <w:vAlign w:val="center"/>
          </w:tcPr>
          <w:p>
            <w:pPr>
              <w:pStyle w:val="11"/>
            </w:pPr>
            <w:r>
              <w:t>6.20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58.37</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11.56</w:t>
            </w:r>
          </w:p>
        </w:tc>
        <w:tc>
          <w:tcPr>
            <w:tcW w:w="964" w:type="dxa"/>
            <w:vAlign w:val="center"/>
          </w:tcPr>
          <w:p>
            <w:pPr>
              <w:pStyle w:val="11"/>
            </w:pPr>
            <w:r>
              <w:t>11.56</w:t>
            </w:r>
          </w:p>
        </w:tc>
        <w:tc>
          <w:tcPr>
            <w:tcW w:w="964" w:type="dxa"/>
            <w:vAlign w:val="center"/>
          </w:tcPr>
          <w:p>
            <w:pPr>
              <w:pStyle w:val="11"/>
            </w:pPr>
            <w:r>
              <w:t>11.56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办公用品采购</w:t>
            </w:r>
          </w:p>
        </w:tc>
        <w:tc>
          <w:tcPr>
            <w:tcW w:w="964" w:type="dxa"/>
            <w:vAlign w:val="center"/>
          </w:tcPr>
          <w:p>
            <w:pPr>
              <w:pStyle w:val="11"/>
            </w:pPr>
            <w:r>
              <w:t>28.76</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办公用品采购</w:t>
            </w:r>
          </w:p>
        </w:tc>
        <w:tc>
          <w:tcPr>
            <w:tcW w:w="964" w:type="dxa"/>
            <w:vAlign w:val="center"/>
          </w:tcPr>
          <w:p>
            <w:pPr>
              <w:pStyle w:val="11"/>
            </w:pPr>
            <w:r>
              <w:t>28.76</w:t>
            </w:r>
          </w:p>
        </w:tc>
        <w:tc>
          <w:tcPr>
            <w:tcW w:w="1134" w:type="dxa"/>
            <w:vAlign w:val="center"/>
          </w:tcPr>
          <w:p>
            <w:pPr>
              <w:pStyle w:val="12"/>
            </w:pPr>
            <w:r>
              <w:t>其他文教用品</w:t>
            </w:r>
          </w:p>
        </w:tc>
        <w:tc>
          <w:tcPr>
            <w:tcW w:w="1134" w:type="dxa"/>
            <w:vAlign w:val="center"/>
          </w:tcPr>
          <w:p>
            <w:pPr>
              <w:pStyle w:val="12"/>
            </w:pPr>
            <w:r>
              <w:t>A05040499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8.76</w:t>
            </w:r>
          </w:p>
        </w:tc>
        <w:tc>
          <w:tcPr>
            <w:tcW w:w="964" w:type="dxa"/>
            <w:vAlign w:val="center"/>
          </w:tcPr>
          <w:p>
            <w:pPr>
              <w:pStyle w:val="11"/>
            </w:pPr>
            <w:r>
              <w:t>8.76</w:t>
            </w:r>
          </w:p>
        </w:tc>
        <w:tc>
          <w:tcPr>
            <w:tcW w:w="964" w:type="dxa"/>
            <w:vAlign w:val="center"/>
          </w:tcPr>
          <w:p>
            <w:pPr>
              <w:pStyle w:val="11"/>
            </w:pPr>
            <w:r>
              <w:t>8.76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办公用品采购</w:t>
            </w:r>
          </w:p>
        </w:tc>
        <w:tc>
          <w:tcPr>
            <w:tcW w:w="964" w:type="dxa"/>
            <w:vAlign w:val="center"/>
          </w:tcPr>
          <w:p>
            <w:pPr>
              <w:pStyle w:val="11"/>
            </w:pPr>
            <w:r>
              <w:t>28.76</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检察业务费</w:t>
            </w:r>
          </w:p>
        </w:tc>
        <w:tc>
          <w:tcPr>
            <w:tcW w:w="964" w:type="dxa"/>
            <w:vAlign w:val="center"/>
          </w:tcPr>
          <w:p>
            <w:pPr>
              <w:pStyle w:val="11"/>
            </w:pPr>
            <w:r>
              <w:t>138.95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检察业务费</w:t>
            </w:r>
          </w:p>
        </w:tc>
        <w:tc>
          <w:tcPr>
            <w:tcW w:w="964" w:type="dxa"/>
            <w:vAlign w:val="center"/>
          </w:tcPr>
          <w:p>
            <w:pPr>
              <w:pStyle w:val="11"/>
            </w:pPr>
            <w:r>
              <w:t>138.95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网络建设与运维采购</w:t>
            </w:r>
          </w:p>
        </w:tc>
        <w:tc>
          <w:tcPr>
            <w:tcW w:w="964" w:type="dxa"/>
            <w:vAlign w:val="center"/>
          </w:tcPr>
          <w:p>
            <w:pPr>
              <w:pStyle w:val="11"/>
            </w:pPr>
            <w:r>
              <w:t>34.50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12.60</w:t>
            </w:r>
          </w:p>
        </w:tc>
        <w:tc>
          <w:tcPr>
            <w:tcW w:w="964" w:type="dxa"/>
            <w:vAlign w:val="center"/>
          </w:tcPr>
          <w:p>
            <w:pPr>
              <w:pStyle w:val="11"/>
            </w:pPr>
            <w:r>
              <w:t>12.60</w:t>
            </w:r>
          </w:p>
        </w:tc>
        <w:tc>
          <w:tcPr>
            <w:tcW w:w="964" w:type="dxa"/>
            <w:vAlign w:val="center"/>
          </w:tcPr>
          <w:p>
            <w:pPr>
              <w:pStyle w:val="11"/>
            </w:pPr>
            <w:r>
              <w:t>12.60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网络建设与运维采购</w:t>
            </w:r>
          </w:p>
        </w:tc>
        <w:tc>
          <w:tcPr>
            <w:tcW w:w="964" w:type="dxa"/>
            <w:vAlign w:val="center"/>
          </w:tcPr>
          <w:p>
            <w:pPr>
              <w:pStyle w:val="11"/>
            </w:pPr>
            <w:r>
              <w:t>34.50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3.40</w:t>
            </w:r>
          </w:p>
        </w:tc>
        <w:tc>
          <w:tcPr>
            <w:tcW w:w="964" w:type="dxa"/>
            <w:vAlign w:val="center"/>
          </w:tcPr>
          <w:p>
            <w:pPr>
              <w:pStyle w:val="11"/>
            </w:pPr>
            <w:r>
              <w:t>3.40</w:t>
            </w:r>
          </w:p>
        </w:tc>
        <w:tc>
          <w:tcPr>
            <w:tcW w:w="964" w:type="dxa"/>
            <w:vAlign w:val="center"/>
          </w:tcPr>
          <w:p>
            <w:pPr>
              <w:pStyle w:val="11"/>
            </w:pPr>
            <w:r>
              <w:t>3.40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装备采购</w:t>
            </w:r>
          </w:p>
        </w:tc>
        <w:tc>
          <w:tcPr>
            <w:tcW w:w="964" w:type="dxa"/>
            <w:vAlign w:val="center"/>
          </w:tcPr>
          <w:p>
            <w:pPr>
              <w:pStyle w:val="11"/>
            </w:pPr>
            <w:r>
              <w:t>112.60</w:t>
            </w:r>
          </w:p>
        </w:tc>
        <w:tc>
          <w:tcPr>
            <w:tcW w:w="1134" w:type="dxa"/>
            <w:vAlign w:val="center"/>
          </w:tcPr>
          <w:p>
            <w:pPr>
              <w:pStyle w:val="12"/>
            </w:pPr>
            <w:r>
              <w:t>服务器</w:t>
            </w:r>
          </w:p>
        </w:tc>
        <w:tc>
          <w:tcPr>
            <w:tcW w:w="1134" w:type="dxa"/>
            <w:vAlign w:val="center"/>
          </w:tcPr>
          <w:p>
            <w:pPr>
              <w:pStyle w:val="12"/>
            </w:pPr>
            <w:r>
              <w:t>A02010104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装备采购</w:t>
            </w:r>
          </w:p>
        </w:tc>
        <w:tc>
          <w:tcPr>
            <w:tcW w:w="964" w:type="dxa"/>
            <w:vAlign w:val="center"/>
          </w:tcPr>
          <w:p>
            <w:pPr>
              <w:pStyle w:val="11"/>
            </w:pPr>
            <w:r>
              <w:t>112.60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0.90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装备采购</w:t>
            </w:r>
          </w:p>
        </w:tc>
        <w:tc>
          <w:tcPr>
            <w:tcW w:w="964" w:type="dxa"/>
            <w:vAlign w:val="center"/>
          </w:tcPr>
          <w:p>
            <w:pPr>
              <w:pStyle w:val="11"/>
            </w:pPr>
            <w:r>
              <w:t>112.60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8</w:t>
            </w:r>
          </w:p>
        </w:tc>
        <w:tc>
          <w:tcPr>
            <w:tcW w:w="850" w:type="dxa"/>
            <w:vAlign w:val="center"/>
          </w:tcPr>
          <w:p>
            <w:pPr>
              <w:pStyle w:val="11"/>
            </w:pPr>
            <w:r>
              <w:t>0.75</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装备采购</w:t>
            </w:r>
          </w:p>
        </w:tc>
        <w:tc>
          <w:tcPr>
            <w:tcW w:w="964" w:type="dxa"/>
            <w:vAlign w:val="center"/>
          </w:tcPr>
          <w:p>
            <w:pPr>
              <w:pStyle w:val="11"/>
            </w:pPr>
            <w:r>
              <w:t>112.60</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0.50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装备采购</w:t>
            </w:r>
          </w:p>
        </w:tc>
        <w:tc>
          <w:tcPr>
            <w:tcW w:w="964" w:type="dxa"/>
            <w:vAlign w:val="center"/>
          </w:tcPr>
          <w:p>
            <w:pPr>
              <w:pStyle w:val="11"/>
            </w:pPr>
            <w:r>
              <w:t>112.60</w:t>
            </w:r>
          </w:p>
        </w:tc>
        <w:tc>
          <w:tcPr>
            <w:tcW w:w="1134" w:type="dxa"/>
            <w:vAlign w:val="center"/>
          </w:tcPr>
          <w:p>
            <w:pPr>
              <w:pStyle w:val="12"/>
            </w:pPr>
            <w:r>
              <w:t>不间断电源</w:t>
            </w:r>
          </w:p>
        </w:tc>
        <w:tc>
          <w:tcPr>
            <w:tcW w:w="1134" w:type="dxa"/>
            <w:vAlign w:val="center"/>
          </w:tcPr>
          <w:p>
            <w:pPr>
              <w:pStyle w:val="12"/>
            </w:pPr>
            <w:r>
              <w:t>A02061504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16.00</w:t>
            </w:r>
          </w:p>
        </w:tc>
        <w:tc>
          <w:tcPr>
            <w:tcW w:w="964" w:type="dxa"/>
            <w:vAlign w:val="center"/>
          </w:tcPr>
          <w:p>
            <w:pPr>
              <w:pStyle w:val="11"/>
            </w:pPr>
            <w:r>
              <w:t>16.00</w:t>
            </w:r>
          </w:p>
        </w:tc>
        <w:tc>
          <w:tcPr>
            <w:tcW w:w="964" w:type="dxa"/>
            <w:vAlign w:val="center"/>
          </w:tcPr>
          <w:p>
            <w:pPr>
              <w:pStyle w:val="11"/>
            </w:pPr>
            <w:r>
              <w:t>16.00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装备采购</w:t>
            </w:r>
          </w:p>
        </w:tc>
        <w:tc>
          <w:tcPr>
            <w:tcW w:w="964" w:type="dxa"/>
            <w:vAlign w:val="center"/>
          </w:tcPr>
          <w:p>
            <w:pPr>
              <w:pStyle w:val="11"/>
            </w:pPr>
            <w:r>
              <w:t>112.60</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装备采购</w:t>
            </w:r>
          </w:p>
        </w:tc>
        <w:tc>
          <w:tcPr>
            <w:tcW w:w="964" w:type="dxa"/>
            <w:vAlign w:val="center"/>
          </w:tcPr>
          <w:p>
            <w:pPr>
              <w:pStyle w:val="11"/>
            </w:pPr>
            <w:r>
              <w:t>112.60</w:t>
            </w:r>
          </w:p>
        </w:tc>
        <w:tc>
          <w:tcPr>
            <w:tcW w:w="1134" w:type="dxa"/>
            <w:vAlign w:val="center"/>
          </w:tcPr>
          <w:p>
            <w:pPr>
              <w:pStyle w:val="12"/>
            </w:pPr>
            <w:r>
              <w:t>其他被服</w:t>
            </w:r>
          </w:p>
        </w:tc>
        <w:tc>
          <w:tcPr>
            <w:tcW w:w="1134" w:type="dxa"/>
            <w:vAlign w:val="center"/>
          </w:tcPr>
          <w:p>
            <w:pPr>
              <w:pStyle w:val="12"/>
            </w:pPr>
            <w:r>
              <w:t>A05030399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11.50</w:t>
            </w:r>
          </w:p>
        </w:tc>
        <w:tc>
          <w:tcPr>
            <w:tcW w:w="964" w:type="dxa"/>
            <w:vAlign w:val="center"/>
          </w:tcPr>
          <w:p>
            <w:pPr>
              <w:pStyle w:val="11"/>
            </w:pPr>
            <w:r>
              <w:t>11.50</w:t>
            </w:r>
          </w:p>
        </w:tc>
        <w:tc>
          <w:tcPr>
            <w:tcW w:w="964" w:type="dxa"/>
            <w:vAlign w:val="center"/>
          </w:tcPr>
          <w:p>
            <w:pPr>
              <w:pStyle w:val="11"/>
            </w:pPr>
            <w:r>
              <w:t>11.50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装备采购</w:t>
            </w:r>
          </w:p>
        </w:tc>
        <w:tc>
          <w:tcPr>
            <w:tcW w:w="964" w:type="dxa"/>
            <w:vAlign w:val="center"/>
          </w:tcPr>
          <w:p>
            <w:pPr>
              <w:pStyle w:val="11"/>
            </w:pPr>
            <w:r>
              <w:t>112.60</w:t>
            </w:r>
          </w:p>
        </w:tc>
        <w:tc>
          <w:tcPr>
            <w:tcW w:w="1134" w:type="dxa"/>
            <w:vAlign w:val="center"/>
          </w:tcPr>
          <w:p>
            <w:pPr>
              <w:pStyle w:val="12"/>
            </w:pPr>
            <w:r>
              <w:t>基础软件</w:t>
            </w:r>
          </w:p>
        </w:tc>
        <w:tc>
          <w:tcPr>
            <w:tcW w:w="1134" w:type="dxa"/>
            <w:vAlign w:val="center"/>
          </w:tcPr>
          <w:p>
            <w:pPr>
              <w:pStyle w:val="12"/>
            </w:pPr>
            <w:r>
              <w:t>A08060301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16.10</w:t>
            </w:r>
          </w:p>
        </w:tc>
        <w:tc>
          <w:tcPr>
            <w:tcW w:w="964" w:type="dxa"/>
            <w:vAlign w:val="center"/>
          </w:tcPr>
          <w:p>
            <w:pPr>
              <w:pStyle w:val="11"/>
            </w:pPr>
            <w:r>
              <w:t>16.10</w:t>
            </w:r>
          </w:p>
        </w:tc>
        <w:tc>
          <w:tcPr>
            <w:tcW w:w="964" w:type="dxa"/>
            <w:vAlign w:val="center"/>
          </w:tcPr>
          <w:p>
            <w:pPr>
              <w:pStyle w:val="11"/>
            </w:pPr>
            <w:r>
              <w:t>16.10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16.10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唐山市曹妃甸区人民检察院本级上年末固定资产金额为0.00万元（详见下表）。本年度拟购置固定资产总额为0.00万元，已按要求列入政府采购预算，详见政府采购预算表。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E5889"/>
    <w:rsid w:val="ED1F8A7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8238</Words>
  <Characters>10991</Characters>
  <TotalTime>1</TotalTime>
  <ScaleCrop>false</ScaleCrop>
  <LinksUpToDate>false</LinksUpToDate>
  <CharactersWithSpaces>11191</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2025-02-08T23:38:00Z</dcterms:created>
  <dc:creator>Administrator</dc:creator>
  <cp:lastModifiedBy>diannao</cp:lastModifiedBy>
  <dcterms:modified xsi:type="dcterms:W3CDTF">2025-03-26T14:48:51Z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B331236708D64A09B98C9B58932F69CA</vt:lpwstr>
  </property>
</Properties>
</file>