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hint="eastAsia" w:ascii="黑体" w:hAnsi="黑体" w:eastAsia="黑体" w:cs="黑体"/>
          <w:b/>
          <w:sz w:val="30"/>
          <w:lang w:eastAsia="zh-CN"/>
        </w:rPr>
        <w:t>部门</w:t>
      </w:r>
      <w:r>
        <w:rPr>
          <w:rFonts w:ascii="黑体" w:hAnsi="黑体" w:eastAsia="黑体" w:cs="黑体"/>
          <w:b/>
          <w:sz w:val="30"/>
          <w:lang w:eastAsia="zh-CN"/>
        </w:rPr>
        <w:t>所属</w:t>
      </w:r>
      <w:r>
        <w:rPr>
          <w:rFonts w:ascii="黑体" w:hAnsi="黑体" w:eastAsia="黑体" w:cs="黑体"/>
          <w:b/>
          <w:sz w:val="30"/>
        </w:rPr>
        <w:t>单位预算</w:t>
      </w:r>
    </w:p>
    <w:p>
      <w:pPr>
        <w:pStyle w:val="3"/>
        <w:tabs>
          <w:tab w:val="right" w:leader="dot" w:pos="14562"/>
        </w:tabs>
        <w:rPr>
          <w:color w:val="auto"/>
        </w:rPr>
      </w:pPr>
      <w:r>
        <w:rPr>
          <w:color w:val="auto"/>
        </w:rPr>
        <w:fldChar w:fldCharType="begin"/>
      </w:r>
      <w:r>
        <w:rPr>
          <w:color w:val="auto"/>
        </w:rPr>
        <w:instrText xml:space="preserve">TOC \o "4-4" \h \z \u</w:instrText>
      </w:r>
      <w:r>
        <w:rPr>
          <w:color w:val="auto"/>
        </w:rPr>
        <w:fldChar w:fldCharType="separate"/>
      </w:r>
      <w:r>
        <w:fldChar w:fldCharType="begin"/>
      </w:r>
      <w:r>
        <w:instrText xml:space="preserve"> HYPERLINK \l "_Toc_4_4_0000000019" </w:instrText>
      </w:r>
      <w:r>
        <w:fldChar w:fldCharType="separate"/>
      </w:r>
      <w:r>
        <w:rPr>
          <w:color w:val="auto"/>
        </w:rPr>
        <w:t>一、唐山市统计局本级收支预算</w:t>
      </w:r>
      <w:r>
        <w:rPr>
          <w:color w:val="auto"/>
        </w:rPr>
        <w:tab/>
      </w:r>
      <w:r>
        <w:rPr>
          <w:color w:val="auto"/>
        </w:rPr>
        <w:fldChar w:fldCharType="begin"/>
      </w:r>
      <w:r>
        <w:rPr>
          <w:color w:val="auto"/>
        </w:rPr>
        <w:instrText xml:space="preserve">PAGEREF _Toc_4_4_0000000019 \h</w:instrText>
      </w:r>
      <w:r>
        <w:rPr>
          <w:color w:val="auto"/>
        </w:rPr>
        <w:fldChar w:fldCharType="separate"/>
      </w:r>
      <w:r>
        <w:rPr>
          <w:color w:val="auto"/>
        </w:rPr>
        <w:t>3</w:t>
      </w:r>
      <w:r>
        <w:rPr>
          <w:color w:val="auto"/>
        </w:rPr>
        <w:fldChar w:fldCharType="end"/>
      </w:r>
      <w:r>
        <w:rPr>
          <w:color w:val="auto"/>
        </w:rPr>
        <w:fldChar w:fldCharType="end"/>
      </w:r>
    </w:p>
    <w:p>
      <w:pPr>
        <w:pStyle w:val="3"/>
        <w:tabs>
          <w:tab w:val="right" w:leader="dot" w:pos="14562"/>
        </w:tabs>
        <w:rPr>
          <w:color w:val="auto"/>
        </w:rPr>
      </w:pPr>
      <w:r>
        <w:fldChar w:fldCharType="begin"/>
      </w:r>
      <w:r>
        <w:instrText xml:space="preserve"> HYPERLINK \l "_Toc_4_4_0000000020" </w:instrText>
      </w:r>
      <w:r>
        <w:fldChar w:fldCharType="separate"/>
      </w:r>
      <w:r>
        <w:rPr>
          <w:color w:val="auto"/>
        </w:rPr>
        <w:t>二、唐山市统计局（参公2户）收支预算</w:t>
      </w:r>
      <w:r>
        <w:rPr>
          <w:color w:val="auto"/>
        </w:rPr>
        <w:tab/>
      </w:r>
      <w:r>
        <w:rPr>
          <w:color w:val="auto"/>
        </w:rPr>
        <w:fldChar w:fldCharType="end"/>
      </w:r>
      <w:r>
        <w:rPr>
          <w:color w:val="auto"/>
        </w:rPr>
        <w:t>24</w:t>
      </w:r>
    </w:p>
    <w:p>
      <w:pPr>
        <w:pStyle w:val="3"/>
        <w:tabs>
          <w:tab w:val="right" w:leader="dot" w:pos="14562"/>
        </w:tabs>
        <w:rPr>
          <w:color w:val="auto"/>
        </w:rPr>
      </w:pPr>
      <w:r>
        <w:fldChar w:fldCharType="begin"/>
      </w:r>
      <w:r>
        <w:instrText xml:space="preserve"> HYPERLINK \l "_Toc_4_4_0000000021" </w:instrText>
      </w:r>
      <w:r>
        <w:fldChar w:fldCharType="separate"/>
      </w:r>
      <w:r>
        <w:rPr>
          <w:color w:val="auto"/>
        </w:rPr>
        <w:t>三、唐山市统计局数据管理中心收支预算</w:t>
      </w:r>
      <w:r>
        <w:rPr>
          <w:color w:val="auto"/>
        </w:rPr>
        <w:tab/>
      </w:r>
      <w:r>
        <w:rPr>
          <w:color w:val="auto"/>
        </w:rPr>
        <w:fldChar w:fldCharType="end"/>
      </w:r>
      <w:r>
        <w:rPr>
          <w:color w:val="auto"/>
        </w:rPr>
        <w:t>58</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color w:val="FF0000"/>
        </w:rPr>
      </w:pPr>
      <w:r>
        <w:rPr>
          <w:rFonts w:ascii="方正小标宋_GBK" w:hAnsi="方正小标宋_GBK" w:eastAsia="方正小标宋_GBK" w:cs="方正小标宋_GBK"/>
          <w:color w:val="FF0000"/>
          <w:sz w:val="44"/>
        </w:rPr>
        <w:t xml:space="preserve"> </w:t>
      </w:r>
    </w:p>
    <w:p>
      <w:pPr>
        <w:jc w:val="center"/>
        <w:outlineLvl w:val="0"/>
        <w:rPr>
          <w:rFonts w:eastAsia="方正小标宋_GBK" w:cs="方正小标宋_GBK" w:asciiTheme="minorHAnsi" w:hAnsiTheme="minorHAnsi"/>
          <w:color w:val="000000"/>
          <w:sz w:val="72"/>
          <w:lang w:val="uk-UA"/>
        </w:rP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一、唐山市统计局本级收支预算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212001唐山市统计局本级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667.45</w:t>
            </w:r>
          </w:p>
        </w:tc>
        <w:tc>
          <w:tcPr>
            <w:tcW w:w="4535" w:type="dxa"/>
            <w:vAlign w:val="center"/>
          </w:tcPr>
          <w:p>
            <w:pPr>
              <w:pStyle w:val="14"/>
            </w:pPr>
            <w:r>
              <w:t>一、一般公共服务支出</w:t>
            </w:r>
          </w:p>
        </w:tc>
        <w:tc>
          <w:tcPr>
            <w:tcW w:w="2126" w:type="dxa"/>
            <w:vAlign w:val="center"/>
          </w:tcPr>
          <w:p>
            <w:pPr>
              <w:pStyle w:val="13"/>
            </w:pPr>
            <w:r>
              <w:t>495.91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46.42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80.72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667.45</w:t>
            </w:r>
          </w:p>
        </w:tc>
        <w:tc>
          <w:tcPr>
            <w:tcW w:w="4535" w:type="dxa"/>
            <w:vAlign w:val="center"/>
          </w:tcPr>
          <w:p>
            <w:pPr>
              <w:pStyle w:val="16"/>
            </w:pPr>
            <w:r>
              <w:t>本年支出合计</w:t>
            </w:r>
          </w:p>
        </w:tc>
        <w:tc>
          <w:tcPr>
            <w:tcW w:w="2126" w:type="dxa"/>
            <w:vAlign w:val="center"/>
          </w:tcPr>
          <w:p>
            <w:pPr>
              <w:pStyle w:val="17"/>
            </w:pPr>
            <w:r>
              <w:t>667.45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667.45</w:t>
            </w:r>
          </w:p>
        </w:tc>
        <w:tc>
          <w:tcPr>
            <w:tcW w:w="4535" w:type="dxa"/>
            <w:vAlign w:val="center"/>
          </w:tcPr>
          <w:p>
            <w:pPr>
              <w:pStyle w:val="16"/>
            </w:pPr>
            <w:r>
              <w:t>支出总计</w:t>
            </w:r>
          </w:p>
        </w:tc>
        <w:tc>
          <w:tcPr>
            <w:tcW w:w="2126" w:type="dxa"/>
            <w:vAlign w:val="center"/>
          </w:tcPr>
          <w:p>
            <w:pPr>
              <w:pStyle w:val="17"/>
            </w:pPr>
            <w:r>
              <w:t>667.45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212001唐山市统计局本级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667.45</w:t>
            </w:r>
          </w:p>
        </w:tc>
        <w:tc>
          <w:tcPr>
            <w:tcW w:w="1134" w:type="dxa"/>
            <w:vAlign w:val="center"/>
          </w:tcPr>
          <w:p>
            <w:pPr>
              <w:pStyle w:val="17"/>
            </w:pPr>
            <w:r>
              <w:t>667.45</w:t>
            </w:r>
          </w:p>
        </w:tc>
        <w:tc>
          <w:tcPr>
            <w:tcW w:w="1134" w:type="dxa"/>
            <w:vAlign w:val="center"/>
          </w:tcPr>
          <w:p>
            <w:pPr>
              <w:pStyle w:val="17"/>
            </w:pPr>
            <w:r>
              <w:t>667.45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495.91</w:t>
            </w:r>
          </w:p>
        </w:tc>
        <w:tc>
          <w:tcPr>
            <w:tcW w:w="1134" w:type="dxa"/>
            <w:vAlign w:val="center"/>
          </w:tcPr>
          <w:p>
            <w:pPr>
              <w:pStyle w:val="13"/>
            </w:pPr>
            <w:r>
              <w:t>495.91</w:t>
            </w:r>
          </w:p>
        </w:tc>
        <w:tc>
          <w:tcPr>
            <w:tcW w:w="1134" w:type="dxa"/>
            <w:vAlign w:val="center"/>
          </w:tcPr>
          <w:p>
            <w:pPr>
              <w:pStyle w:val="13"/>
            </w:pPr>
            <w:r>
              <w:t>495.91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495.91</w:t>
            </w:r>
          </w:p>
        </w:tc>
        <w:tc>
          <w:tcPr>
            <w:tcW w:w="1134" w:type="dxa"/>
            <w:vAlign w:val="center"/>
          </w:tcPr>
          <w:p>
            <w:pPr>
              <w:pStyle w:val="13"/>
            </w:pPr>
            <w:r>
              <w:t>495.91</w:t>
            </w:r>
          </w:p>
        </w:tc>
        <w:tc>
          <w:tcPr>
            <w:tcW w:w="1134" w:type="dxa"/>
            <w:vAlign w:val="center"/>
          </w:tcPr>
          <w:p>
            <w:pPr>
              <w:pStyle w:val="13"/>
            </w:pPr>
            <w:r>
              <w:t>495.91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495.91</w:t>
            </w:r>
          </w:p>
        </w:tc>
        <w:tc>
          <w:tcPr>
            <w:tcW w:w="1134" w:type="dxa"/>
            <w:vAlign w:val="center"/>
          </w:tcPr>
          <w:p>
            <w:pPr>
              <w:pStyle w:val="13"/>
            </w:pPr>
            <w:r>
              <w:t>495.91</w:t>
            </w:r>
          </w:p>
        </w:tc>
        <w:tc>
          <w:tcPr>
            <w:tcW w:w="1134" w:type="dxa"/>
            <w:vAlign w:val="center"/>
          </w:tcPr>
          <w:p>
            <w:pPr>
              <w:pStyle w:val="13"/>
            </w:pPr>
            <w:r>
              <w:t>495.91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r>
              <w:t>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46.42</w:t>
            </w:r>
          </w:p>
        </w:tc>
        <w:tc>
          <w:tcPr>
            <w:tcW w:w="1134" w:type="dxa"/>
            <w:vAlign w:val="center"/>
          </w:tcPr>
          <w:p>
            <w:pPr>
              <w:pStyle w:val="13"/>
            </w:pPr>
            <w:r>
              <w:t>46.42</w:t>
            </w:r>
          </w:p>
        </w:tc>
        <w:tc>
          <w:tcPr>
            <w:tcW w:w="1134" w:type="dxa"/>
            <w:vAlign w:val="center"/>
          </w:tcPr>
          <w:p>
            <w:pPr>
              <w:pStyle w:val="13"/>
            </w:pPr>
            <w:r>
              <w:t>46.42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46.42</w:t>
            </w:r>
          </w:p>
        </w:tc>
        <w:tc>
          <w:tcPr>
            <w:tcW w:w="1134" w:type="dxa"/>
            <w:vAlign w:val="center"/>
          </w:tcPr>
          <w:p>
            <w:pPr>
              <w:pStyle w:val="13"/>
            </w:pPr>
            <w:r>
              <w:t>46.42</w:t>
            </w:r>
          </w:p>
        </w:tc>
        <w:tc>
          <w:tcPr>
            <w:tcW w:w="1134" w:type="dxa"/>
            <w:vAlign w:val="center"/>
          </w:tcPr>
          <w:p>
            <w:pPr>
              <w:pStyle w:val="13"/>
            </w:pPr>
            <w:r>
              <w:t>46.42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46.42</w:t>
            </w:r>
          </w:p>
        </w:tc>
        <w:tc>
          <w:tcPr>
            <w:tcW w:w="1134" w:type="dxa"/>
            <w:vAlign w:val="center"/>
          </w:tcPr>
          <w:p>
            <w:pPr>
              <w:pStyle w:val="13"/>
            </w:pPr>
            <w:r>
              <w:t>46.42</w:t>
            </w:r>
          </w:p>
        </w:tc>
        <w:tc>
          <w:tcPr>
            <w:tcW w:w="1134" w:type="dxa"/>
            <w:vAlign w:val="center"/>
          </w:tcPr>
          <w:p>
            <w:pPr>
              <w:pStyle w:val="13"/>
            </w:pPr>
            <w:r>
              <w:t>46.42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80.72</w:t>
            </w:r>
          </w:p>
        </w:tc>
        <w:tc>
          <w:tcPr>
            <w:tcW w:w="1134" w:type="dxa"/>
            <w:vAlign w:val="center"/>
          </w:tcPr>
          <w:p>
            <w:pPr>
              <w:pStyle w:val="13"/>
            </w:pPr>
            <w:r>
              <w:t>80.72</w:t>
            </w:r>
          </w:p>
        </w:tc>
        <w:tc>
          <w:tcPr>
            <w:tcW w:w="1134" w:type="dxa"/>
            <w:vAlign w:val="center"/>
          </w:tcPr>
          <w:p>
            <w:pPr>
              <w:pStyle w:val="13"/>
            </w:pPr>
            <w:r>
              <w:t>80.72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80.72</w:t>
            </w:r>
          </w:p>
        </w:tc>
        <w:tc>
          <w:tcPr>
            <w:tcW w:w="1134" w:type="dxa"/>
            <w:vAlign w:val="center"/>
          </w:tcPr>
          <w:p>
            <w:pPr>
              <w:pStyle w:val="13"/>
            </w:pPr>
            <w:r>
              <w:t>80.72</w:t>
            </w:r>
          </w:p>
        </w:tc>
        <w:tc>
          <w:tcPr>
            <w:tcW w:w="1134" w:type="dxa"/>
            <w:vAlign w:val="center"/>
          </w:tcPr>
          <w:p>
            <w:pPr>
              <w:pStyle w:val="13"/>
            </w:pPr>
            <w:r>
              <w:t>80.72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80.72</w:t>
            </w:r>
          </w:p>
        </w:tc>
        <w:tc>
          <w:tcPr>
            <w:tcW w:w="1134" w:type="dxa"/>
            <w:vAlign w:val="center"/>
          </w:tcPr>
          <w:p>
            <w:pPr>
              <w:pStyle w:val="13"/>
            </w:pPr>
            <w:r>
              <w:t>80.72</w:t>
            </w:r>
          </w:p>
        </w:tc>
        <w:tc>
          <w:tcPr>
            <w:tcW w:w="1134" w:type="dxa"/>
            <w:vAlign w:val="center"/>
          </w:tcPr>
          <w:p>
            <w:pPr>
              <w:pStyle w:val="13"/>
            </w:pPr>
            <w:r>
              <w:t>80.72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34.82</w:t>
            </w:r>
          </w:p>
        </w:tc>
        <w:tc>
          <w:tcPr>
            <w:tcW w:w="1134" w:type="dxa"/>
            <w:vAlign w:val="center"/>
          </w:tcPr>
          <w:p>
            <w:pPr>
              <w:pStyle w:val="13"/>
            </w:pPr>
            <w:r>
              <w:t>34.82</w:t>
            </w:r>
          </w:p>
        </w:tc>
        <w:tc>
          <w:tcPr>
            <w:tcW w:w="1134" w:type="dxa"/>
            <w:vAlign w:val="center"/>
          </w:tcPr>
          <w:p>
            <w:pPr>
              <w:pStyle w:val="13"/>
            </w:pPr>
            <w:r>
              <w:t>34.82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34.82</w:t>
            </w:r>
          </w:p>
        </w:tc>
        <w:tc>
          <w:tcPr>
            <w:tcW w:w="1134" w:type="dxa"/>
            <w:vAlign w:val="center"/>
          </w:tcPr>
          <w:p>
            <w:pPr>
              <w:pStyle w:val="13"/>
            </w:pPr>
            <w:r>
              <w:t>34.82</w:t>
            </w:r>
          </w:p>
        </w:tc>
        <w:tc>
          <w:tcPr>
            <w:tcW w:w="1134" w:type="dxa"/>
            <w:vAlign w:val="center"/>
          </w:tcPr>
          <w:p>
            <w:pPr>
              <w:pStyle w:val="13"/>
            </w:pPr>
            <w:r>
              <w:t>34.82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34.82</w:t>
            </w:r>
          </w:p>
        </w:tc>
        <w:tc>
          <w:tcPr>
            <w:tcW w:w="1134" w:type="dxa"/>
            <w:vAlign w:val="center"/>
          </w:tcPr>
          <w:p>
            <w:pPr>
              <w:pStyle w:val="13"/>
            </w:pPr>
            <w:r>
              <w:t>34.82</w:t>
            </w:r>
          </w:p>
        </w:tc>
        <w:tc>
          <w:tcPr>
            <w:tcW w:w="1134" w:type="dxa"/>
            <w:vAlign w:val="center"/>
          </w:tcPr>
          <w:p>
            <w:pPr>
              <w:pStyle w:val="13"/>
            </w:pPr>
            <w:r>
              <w:t>34.82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667.45</w:t>
            </w:r>
          </w:p>
        </w:tc>
        <w:tc>
          <w:tcPr>
            <w:tcW w:w="1361" w:type="dxa"/>
            <w:vAlign w:val="center"/>
          </w:tcPr>
          <w:p>
            <w:pPr>
              <w:pStyle w:val="17"/>
            </w:pPr>
            <w:r>
              <w:t>656.70</w:t>
            </w:r>
          </w:p>
        </w:tc>
        <w:tc>
          <w:tcPr>
            <w:tcW w:w="1361" w:type="dxa"/>
            <w:vAlign w:val="center"/>
          </w:tcPr>
          <w:p>
            <w:pPr>
              <w:pStyle w:val="17"/>
            </w:pPr>
            <w:r>
              <w:t>10.75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495.91</w:t>
            </w:r>
          </w:p>
        </w:tc>
        <w:tc>
          <w:tcPr>
            <w:tcW w:w="1361" w:type="dxa"/>
            <w:vAlign w:val="center"/>
          </w:tcPr>
          <w:p>
            <w:pPr>
              <w:pStyle w:val="13"/>
            </w:pPr>
            <w:r>
              <w:t>491.96</w:t>
            </w:r>
          </w:p>
        </w:tc>
        <w:tc>
          <w:tcPr>
            <w:tcW w:w="1361" w:type="dxa"/>
            <w:vAlign w:val="center"/>
          </w:tcPr>
          <w:p>
            <w:pPr>
              <w:pStyle w:val="13"/>
            </w:pPr>
            <w:r>
              <w:t>3.95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495.91</w:t>
            </w:r>
          </w:p>
        </w:tc>
        <w:tc>
          <w:tcPr>
            <w:tcW w:w="1361" w:type="dxa"/>
            <w:vAlign w:val="center"/>
          </w:tcPr>
          <w:p>
            <w:pPr>
              <w:pStyle w:val="13"/>
            </w:pPr>
            <w:r>
              <w:t>491.96</w:t>
            </w:r>
          </w:p>
        </w:tc>
        <w:tc>
          <w:tcPr>
            <w:tcW w:w="1361" w:type="dxa"/>
            <w:vAlign w:val="center"/>
          </w:tcPr>
          <w:p>
            <w:pPr>
              <w:pStyle w:val="13"/>
            </w:pPr>
            <w:r>
              <w:t>3.95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t>行政运行</w:t>
            </w:r>
          </w:p>
        </w:tc>
        <w:tc>
          <w:tcPr>
            <w:tcW w:w="1361" w:type="dxa"/>
            <w:vAlign w:val="center"/>
          </w:tcPr>
          <w:p>
            <w:pPr>
              <w:pStyle w:val="13"/>
            </w:pPr>
            <w:r>
              <w:t>495.91</w:t>
            </w:r>
          </w:p>
        </w:tc>
        <w:tc>
          <w:tcPr>
            <w:tcW w:w="1361" w:type="dxa"/>
            <w:vAlign w:val="center"/>
          </w:tcPr>
          <w:p>
            <w:pPr>
              <w:pStyle w:val="13"/>
            </w:pPr>
            <w:r>
              <w:t>491.96</w:t>
            </w:r>
          </w:p>
        </w:tc>
        <w:tc>
          <w:tcPr>
            <w:tcW w:w="1361" w:type="dxa"/>
            <w:vAlign w:val="center"/>
          </w:tcPr>
          <w:p>
            <w:pPr>
              <w:pStyle w:val="13"/>
            </w:pPr>
            <w:r>
              <w:t>3.95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9.58</w:t>
            </w:r>
          </w:p>
        </w:tc>
        <w:tc>
          <w:tcPr>
            <w:tcW w:w="1361" w:type="dxa"/>
            <w:vAlign w:val="center"/>
          </w:tcPr>
          <w:p>
            <w:pPr>
              <w:pStyle w:val="13"/>
            </w:pPr>
            <w:r>
              <w:t>2.78</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9.58</w:t>
            </w:r>
          </w:p>
        </w:tc>
        <w:tc>
          <w:tcPr>
            <w:tcW w:w="1361" w:type="dxa"/>
            <w:vAlign w:val="center"/>
          </w:tcPr>
          <w:p>
            <w:pPr>
              <w:pStyle w:val="13"/>
            </w:pPr>
            <w:r>
              <w:t>2.78</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9.58</w:t>
            </w:r>
          </w:p>
        </w:tc>
        <w:tc>
          <w:tcPr>
            <w:tcW w:w="1361" w:type="dxa"/>
            <w:vAlign w:val="center"/>
          </w:tcPr>
          <w:p>
            <w:pPr>
              <w:pStyle w:val="13"/>
            </w:pPr>
            <w:r>
              <w:t>2.78</w:t>
            </w:r>
          </w:p>
        </w:tc>
        <w:tc>
          <w:tcPr>
            <w:tcW w:w="1361" w:type="dxa"/>
            <w:vAlign w:val="center"/>
          </w:tcPr>
          <w:p>
            <w:pPr>
              <w:pStyle w:val="13"/>
            </w:pPr>
            <w:r>
              <w:t>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46.42</w:t>
            </w:r>
          </w:p>
        </w:tc>
        <w:tc>
          <w:tcPr>
            <w:tcW w:w="1361" w:type="dxa"/>
            <w:vAlign w:val="center"/>
          </w:tcPr>
          <w:p>
            <w:pPr>
              <w:pStyle w:val="13"/>
            </w:pPr>
            <w:r>
              <w:t>46.42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46.42</w:t>
            </w:r>
          </w:p>
        </w:tc>
        <w:tc>
          <w:tcPr>
            <w:tcW w:w="1361" w:type="dxa"/>
            <w:vAlign w:val="center"/>
          </w:tcPr>
          <w:p>
            <w:pPr>
              <w:pStyle w:val="13"/>
            </w:pPr>
            <w:r>
              <w:t>46.42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46.42</w:t>
            </w:r>
          </w:p>
        </w:tc>
        <w:tc>
          <w:tcPr>
            <w:tcW w:w="1361" w:type="dxa"/>
            <w:vAlign w:val="center"/>
          </w:tcPr>
          <w:p>
            <w:pPr>
              <w:pStyle w:val="13"/>
            </w:pPr>
            <w:r>
              <w:t>46.42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80.72</w:t>
            </w:r>
          </w:p>
        </w:tc>
        <w:tc>
          <w:tcPr>
            <w:tcW w:w="1361" w:type="dxa"/>
            <w:vAlign w:val="center"/>
          </w:tcPr>
          <w:p>
            <w:pPr>
              <w:pStyle w:val="13"/>
            </w:pPr>
            <w:r>
              <w:t>80.72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80.72</w:t>
            </w:r>
          </w:p>
        </w:tc>
        <w:tc>
          <w:tcPr>
            <w:tcW w:w="1361" w:type="dxa"/>
            <w:vAlign w:val="center"/>
          </w:tcPr>
          <w:p>
            <w:pPr>
              <w:pStyle w:val="13"/>
            </w:pPr>
            <w:r>
              <w:t>80.72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80.72</w:t>
            </w:r>
          </w:p>
        </w:tc>
        <w:tc>
          <w:tcPr>
            <w:tcW w:w="1361" w:type="dxa"/>
            <w:vAlign w:val="center"/>
          </w:tcPr>
          <w:p>
            <w:pPr>
              <w:pStyle w:val="13"/>
            </w:pPr>
            <w:r>
              <w:t>80.72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34.82</w:t>
            </w:r>
          </w:p>
        </w:tc>
        <w:tc>
          <w:tcPr>
            <w:tcW w:w="1361" w:type="dxa"/>
            <w:vAlign w:val="center"/>
          </w:tcPr>
          <w:p>
            <w:pPr>
              <w:pStyle w:val="13"/>
            </w:pPr>
            <w:r>
              <w:t>34.82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34.82</w:t>
            </w:r>
          </w:p>
        </w:tc>
        <w:tc>
          <w:tcPr>
            <w:tcW w:w="1361" w:type="dxa"/>
            <w:vAlign w:val="center"/>
          </w:tcPr>
          <w:p>
            <w:pPr>
              <w:pStyle w:val="13"/>
            </w:pPr>
            <w:r>
              <w:t>34.82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34.82</w:t>
            </w:r>
          </w:p>
        </w:tc>
        <w:tc>
          <w:tcPr>
            <w:tcW w:w="1361" w:type="dxa"/>
            <w:vAlign w:val="center"/>
          </w:tcPr>
          <w:p>
            <w:pPr>
              <w:pStyle w:val="13"/>
            </w:pPr>
            <w:r>
              <w:t>34.82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667.45</w:t>
            </w:r>
          </w:p>
        </w:tc>
        <w:tc>
          <w:tcPr>
            <w:tcW w:w="3402" w:type="dxa"/>
            <w:vAlign w:val="center"/>
          </w:tcPr>
          <w:p>
            <w:pPr>
              <w:pStyle w:val="14"/>
            </w:pPr>
            <w:r>
              <w:t>一、一般公共服务支出</w:t>
            </w:r>
          </w:p>
        </w:tc>
        <w:tc>
          <w:tcPr>
            <w:tcW w:w="1474" w:type="dxa"/>
            <w:vAlign w:val="center"/>
          </w:tcPr>
          <w:p>
            <w:pPr>
              <w:pStyle w:val="13"/>
            </w:pPr>
            <w:r>
              <w:t>495.91</w:t>
            </w:r>
          </w:p>
        </w:tc>
        <w:tc>
          <w:tcPr>
            <w:tcW w:w="1474" w:type="dxa"/>
            <w:vAlign w:val="center"/>
          </w:tcPr>
          <w:p>
            <w:pPr>
              <w:pStyle w:val="13"/>
            </w:pPr>
            <w:r>
              <w:t>495.91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9.58</w:t>
            </w:r>
          </w:p>
        </w:tc>
        <w:tc>
          <w:tcPr>
            <w:tcW w:w="1474" w:type="dxa"/>
            <w:vAlign w:val="center"/>
          </w:tcPr>
          <w:p>
            <w:pPr>
              <w:pStyle w:val="13"/>
            </w:pPr>
            <w:r>
              <w:t>9.58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46.42</w:t>
            </w:r>
          </w:p>
        </w:tc>
        <w:tc>
          <w:tcPr>
            <w:tcW w:w="1474" w:type="dxa"/>
            <w:vAlign w:val="center"/>
          </w:tcPr>
          <w:p>
            <w:pPr>
              <w:pStyle w:val="13"/>
            </w:pPr>
            <w:r>
              <w:t>46.42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80.72</w:t>
            </w:r>
          </w:p>
        </w:tc>
        <w:tc>
          <w:tcPr>
            <w:tcW w:w="1474" w:type="dxa"/>
            <w:vAlign w:val="center"/>
          </w:tcPr>
          <w:p>
            <w:pPr>
              <w:pStyle w:val="13"/>
            </w:pPr>
            <w:r>
              <w:t>80.72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34.82</w:t>
            </w:r>
          </w:p>
        </w:tc>
        <w:tc>
          <w:tcPr>
            <w:tcW w:w="1474" w:type="dxa"/>
            <w:vAlign w:val="center"/>
          </w:tcPr>
          <w:p>
            <w:pPr>
              <w:pStyle w:val="13"/>
            </w:pPr>
            <w:r>
              <w:t>34.82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667.45</w:t>
            </w:r>
          </w:p>
        </w:tc>
        <w:tc>
          <w:tcPr>
            <w:tcW w:w="3402" w:type="dxa"/>
            <w:vAlign w:val="center"/>
          </w:tcPr>
          <w:p>
            <w:pPr>
              <w:pStyle w:val="16"/>
            </w:pPr>
            <w:r>
              <w:t>本年支出合计</w:t>
            </w:r>
          </w:p>
        </w:tc>
        <w:tc>
          <w:tcPr>
            <w:tcW w:w="1474" w:type="dxa"/>
            <w:vAlign w:val="center"/>
          </w:tcPr>
          <w:p>
            <w:pPr>
              <w:pStyle w:val="17"/>
            </w:pPr>
            <w:r>
              <w:t>667.45</w:t>
            </w:r>
          </w:p>
        </w:tc>
        <w:tc>
          <w:tcPr>
            <w:tcW w:w="1474" w:type="dxa"/>
            <w:vAlign w:val="center"/>
          </w:tcPr>
          <w:p>
            <w:pPr>
              <w:pStyle w:val="17"/>
            </w:pPr>
            <w:r>
              <w:t>667.45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667.45</w:t>
            </w:r>
          </w:p>
        </w:tc>
        <w:tc>
          <w:tcPr>
            <w:tcW w:w="3402" w:type="dxa"/>
            <w:vAlign w:val="center"/>
          </w:tcPr>
          <w:p>
            <w:pPr>
              <w:pStyle w:val="16"/>
            </w:pPr>
            <w:r>
              <w:t>支出总计</w:t>
            </w:r>
          </w:p>
        </w:tc>
        <w:tc>
          <w:tcPr>
            <w:tcW w:w="1474" w:type="dxa"/>
            <w:vAlign w:val="center"/>
          </w:tcPr>
          <w:p>
            <w:pPr>
              <w:pStyle w:val="17"/>
            </w:pPr>
            <w:r>
              <w:t>667.45</w:t>
            </w:r>
          </w:p>
        </w:tc>
        <w:tc>
          <w:tcPr>
            <w:tcW w:w="1474" w:type="dxa"/>
            <w:vAlign w:val="center"/>
          </w:tcPr>
          <w:p>
            <w:pPr>
              <w:pStyle w:val="17"/>
            </w:pPr>
            <w:r>
              <w:t>667.45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667.45</w:t>
            </w:r>
          </w:p>
        </w:tc>
        <w:tc>
          <w:tcPr>
            <w:tcW w:w="2551" w:type="dxa"/>
            <w:vAlign w:val="center"/>
          </w:tcPr>
          <w:p>
            <w:pPr>
              <w:pStyle w:val="17"/>
            </w:pPr>
            <w:r>
              <w:t>656.70</w:t>
            </w:r>
          </w:p>
        </w:tc>
        <w:tc>
          <w:tcPr>
            <w:tcW w:w="2551" w:type="dxa"/>
            <w:vAlign w:val="center"/>
          </w:tcPr>
          <w:p>
            <w:pPr>
              <w:pStyle w:val="17"/>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495.91</w:t>
            </w:r>
          </w:p>
        </w:tc>
        <w:tc>
          <w:tcPr>
            <w:tcW w:w="2551" w:type="dxa"/>
            <w:vAlign w:val="center"/>
          </w:tcPr>
          <w:p>
            <w:pPr>
              <w:pStyle w:val="13"/>
            </w:pPr>
            <w:r>
              <w:t>491.96</w:t>
            </w:r>
          </w:p>
        </w:tc>
        <w:tc>
          <w:tcPr>
            <w:tcW w:w="2551" w:type="dxa"/>
            <w:vAlign w:val="center"/>
          </w:tcPr>
          <w:p>
            <w:pPr>
              <w:pStyle w:val="13"/>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495.91</w:t>
            </w:r>
          </w:p>
        </w:tc>
        <w:tc>
          <w:tcPr>
            <w:tcW w:w="2551" w:type="dxa"/>
            <w:vAlign w:val="center"/>
          </w:tcPr>
          <w:p>
            <w:pPr>
              <w:pStyle w:val="13"/>
            </w:pPr>
            <w:r>
              <w:t>491.96</w:t>
            </w:r>
          </w:p>
        </w:tc>
        <w:tc>
          <w:tcPr>
            <w:tcW w:w="2551" w:type="dxa"/>
            <w:vAlign w:val="center"/>
          </w:tcPr>
          <w:p>
            <w:pPr>
              <w:pStyle w:val="13"/>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495.91</w:t>
            </w:r>
          </w:p>
        </w:tc>
        <w:tc>
          <w:tcPr>
            <w:tcW w:w="2551" w:type="dxa"/>
            <w:vAlign w:val="center"/>
          </w:tcPr>
          <w:p>
            <w:pPr>
              <w:pStyle w:val="13"/>
            </w:pPr>
            <w:r>
              <w:t>491.96</w:t>
            </w:r>
          </w:p>
        </w:tc>
        <w:tc>
          <w:tcPr>
            <w:tcW w:w="2551" w:type="dxa"/>
            <w:vAlign w:val="center"/>
          </w:tcPr>
          <w:p>
            <w:pPr>
              <w:pStyle w:val="13"/>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9.58</w:t>
            </w:r>
          </w:p>
        </w:tc>
        <w:tc>
          <w:tcPr>
            <w:tcW w:w="2551" w:type="dxa"/>
            <w:vAlign w:val="center"/>
          </w:tcPr>
          <w:p>
            <w:pPr>
              <w:pStyle w:val="13"/>
            </w:pPr>
            <w:r>
              <w:t>2.78</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9.58</w:t>
            </w:r>
          </w:p>
        </w:tc>
        <w:tc>
          <w:tcPr>
            <w:tcW w:w="2551" w:type="dxa"/>
            <w:vAlign w:val="center"/>
          </w:tcPr>
          <w:p>
            <w:pPr>
              <w:pStyle w:val="13"/>
            </w:pPr>
            <w:r>
              <w:t>2.78</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9.58</w:t>
            </w:r>
          </w:p>
        </w:tc>
        <w:tc>
          <w:tcPr>
            <w:tcW w:w="2551" w:type="dxa"/>
            <w:vAlign w:val="center"/>
          </w:tcPr>
          <w:p>
            <w:pPr>
              <w:pStyle w:val="13"/>
            </w:pPr>
            <w:r>
              <w:t>2.78</w:t>
            </w: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46.42</w:t>
            </w:r>
          </w:p>
        </w:tc>
        <w:tc>
          <w:tcPr>
            <w:tcW w:w="2551" w:type="dxa"/>
            <w:vAlign w:val="center"/>
          </w:tcPr>
          <w:p>
            <w:pPr>
              <w:pStyle w:val="13"/>
            </w:pPr>
            <w:r>
              <w:t>46.42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46.42</w:t>
            </w:r>
          </w:p>
        </w:tc>
        <w:tc>
          <w:tcPr>
            <w:tcW w:w="2551" w:type="dxa"/>
            <w:vAlign w:val="center"/>
          </w:tcPr>
          <w:p>
            <w:pPr>
              <w:pStyle w:val="13"/>
            </w:pPr>
            <w:r>
              <w:t>46.42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46.42</w:t>
            </w:r>
          </w:p>
        </w:tc>
        <w:tc>
          <w:tcPr>
            <w:tcW w:w="2551" w:type="dxa"/>
            <w:vAlign w:val="center"/>
          </w:tcPr>
          <w:p>
            <w:pPr>
              <w:pStyle w:val="13"/>
            </w:pPr>
            <w:r>
              <w:t>46.42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80.72</w:t>
            </w:r>
          </w:p>
        </w:tc>
        <w:tc>
          <w:tcPr>
            <w:tcW w:w="2551" w:type="dxa"/>
            <w:vAlign w:val="center"/>
          </w:tcPr>
          <w:p>
            <w:pPr>
              <w:pStyle w:val="13"/>
            </w:pPr>
            <w:r>
              <w:t>80.72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80.72</w:t>
            </w:r>
          </w:p>
        </w:tc>
        <w:tc>
          <w:tcPr>
            <w:tcW w:w="2551" w:type="dxa"/>
            <w:vAlign w:val="center"/>
          </w:tcPr>
          <w:p>
            <w:pPr>
              <w:pStyle w:val="13"/>
            </w:pPr>
            <w:r>
              <w:t>80.72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80.72</w:t>
            </w:r>
          </w:p>
        </w:tc>
        <w:tc>
          <w:tcPr>
            <w:tcW w:w="2551" w:type="dxa"/>
            <w:vAlign w:val="center"/>
          </w:tcPr>
          <w:p>
            <w:pPr>
              <w:pStyle w:val="13"/>
            </w:pPr>
            <w:r>
              <w:t>80.72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34.82</w:t>
            </w:r>
          </w:p>
        </w:tc>
        <w:tc>
          <w:tcPr>
            <w:tcW w:w="2551" w:type="dxa"/>
            <w:vAlign w:val="center"/>
          </w:tcPr>
          <w:p>
            <w:pPr>
              <w:pStyle w:val="13"/>
            </w:pPr>
            <w:r>
              <w:t>34.82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34.82</w:t>
            </w:r>
          </w:p>
        </w:tc>
        <w:tc>
          <w:tcPr>
            <w:tcW w:w="2551" w:type="dxa"/>
            <w:vAlign w:val="center"/>
          </w:tcPr>
          <w:p>
            <w:pPr>
              <w:pStyle w:val="13"/>
            </w:pPr>
            <w:r>
              <w:t>34.82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34.82</w:t>
            </w:r>
          </w:p>
        </w:tc>
        <w:tc>
          <w:tcPr>
            <w:tcW w:w="2551" w:type="dxa"/>
            <w:vAlign w:val="center"/>
          </w:tcPr>
          <w:p>
            <w:pPr>
              <w:pStyle w:val="13"/>
            </w:pPr>
            <w:r>
              <w:t>34.82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656.70</w:t>
            </w:r>
          </w:p>
        </w:tc>
        <w:tc>
          <w:tcPr>
            <w:tcW w:w="2551" w:type="dxa"/>
            <w:vAlign w:val="center"/>
          </w:tcPr>
          <w:p>
            <w:pPr>
              <w:pStyle w:val="17"/>
            </w:pPr>
            <w:r>
              <w:t>555.87</w:t>
            </w:r>
          </w:p>
        </w:tc>
        <w:tc>
          <w:tcPr>
            <w:tcW w:w="2552" w:type="dxa"/>
            <w:vAlign w:val="center"/>
          </w:tcPr>
          <w:p>
            <w:pPr>
              <w:pStyle w:val="17"/>
            </w:pPr>
            <w:r>
              <w:t>100.83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485.97</w:t>
            </w:r>
          </w:p>
        </w:tc>
        <w:tc>
          <w:tcPr>
            <w:tcW w:w="2551" w:type="dxa"/>
            <w:vAlign w:val="center"/>
          </w:tcPr>
          <w:p>
            <w:pPr>
              <w:pStyle w:val="13"/>
            </w:pPr>
            <w:r>
              <w:t>485.97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153.19</w:t>
            </w:r>
          </w:p>
        </w:tc>
        <w:tc>
          <w:tcPr>
            <w:tcW w:w="2551" w:type="dxa"/>
            <w:vAlign w:val="center"/>
          </w:tcPr>
          <w:p>
            <w:pPr>
              <w:pStyle w:val="13"/>
            </w:pPr>
            <w:r>
              <w:t>153.19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156.27</w:t>
            </w:r>
          </w:p>
        </w:tc>
        <w:tc>
          <w:tcPr>
            <w:tcW w:w="2551" w:type="dxa"/>
            <w:vAlign w:val="center"/>
          </w:tcPr>
          <w:p>
            <w:pPr>
              <w:pStyle w:val="13"/>
            </w:pPr>
            <w:r>
              <w:t>156.27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12.37</w:t>
            </w:r>
          </w:p>
        </w:tc>
        <w:tc>
          <w:tcPr>
            <w:tcW w:w="2551" w:type="dxa"/>
            <w:vAlign w:val="center"/>
          </w:tcPr>
          <w:p>
            <w:pPr>
              <w:pStyle w:val="13"/>
            </w:pPr>
            <w:r>
              <w:t>12.37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46.42</w:t>
            </w:r>
          </w:p>
        </w:tc>
        <w:tc>
          <w:tcPr>
            <w:tcW w:w="2551" w:type="dxa"/>
            <w:vAlign w:val="center"/>
          </w:tcPr>
          <w:p>
            <w:pPr>
              <w:pStyle w:val="13"/>
            </w:pPr>
            <w:r>
              <w:t>46.42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20.31</w:t>
            </w:r>
          </w:p>
        </w:tc>
        <w:tc>
          <w:tcPr>
            <w:tcW w:w="2551" w:type="dxa"/>
            <w:vAlign w:val="center"/>
          </w:tcPr>
          <w:p>
            <w:pPr>
              <w:pStyle w:val="13"/>
            </w:pPr>
            <w:r>
              <w:t>20.31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60.41</w:t>
            </w:r>
          </w:p>
        </w:tc>
        <w:tc>
          <w:tcPr>
            <w:tcW w:w="2551" w:type="dxa"/>
            <w:vAlign w:val="center"/>
          </w:tcPr>
          <w:p>
            <w:pPr>
              <w:pStyle w:val="13"/>
            </w:pPr>
            <w:r>
              <w:t>60.41</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2.18</w:t>
            </w:r>
          </w:p>
        </w:tc>
        <w:tc>
          <w:tcPr>
            <w:tcW w:w="2551" w:type="dxa"/>
            <w:vAlign w:val="center"/>
          </w:tcPr>
          <w:p>
            <w:pPr>
              <w:pStyle w:val="13"/>
            </w:pPr>
            <w:r>
              <w:t>2.18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34.82</w:t>
            </w:r>
          </w:p>
        </w:tc>
        <w:tc>
          <w:tcPr>
            <w:tcW w:w="2551" w:type="dxa"/>
            <w:vAlign w:val="center"/>
          </w:tcPr>
          <w:p>
            <w:pPr>
              <w:pStyle w:val="13"/>
            </w:pPr>
            <w:r>
              <w:t>34.82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100.83</w:t>
            </w:r>
          </w:p>
        </w:tc>
        <w:tc>
          <w:tcPr>
            <w:tcW w:w="2551" w:type="dxa"/>
            <w:vAlign w:val="center"/>
          </w:tcPr>
          <w:p>
            <w:pPr>
              <w:pStyle w:val="13"/>
            </w:pPr>
          </w:p>
        </w:tc>
        <w:tc>
          <w:tcPr>
            <w:tcW w:w="2552" w:type="dxa"/>
            <w:vAlign w:val="center"/>
          </w:tcPr>
          <w:p>
            <w:pPr>
              <w:pStyle w:val="13"/>
            </w:pPr>
            <w:r>
              <w:t>100.83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3.22</w:t>
            </w:r>
          </w:p>
        </w:tc>
        <w:tc>
          <w:tcPr>
            <w:tcW w:w="2551" w:type="dxa"/>
            <w:vAlign w:val="center"/>
          </w:tcPr>
          <w:p>
            <w:pPr>
              <w:pStyle w:val="13"/>
            </w:pPr>
          </w:p>
        </w:tc>
        <w:tc>
          <w:tcPr>
            <w:tcW w:w="2552" w:type="dxa"/>
            <w:vAlign w:val="center"/>
          </w:tcPr>
          <w:p>
            <w:pPr>
              <w:pStyle w:val="13"/>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21.29</w:t>
            </w:r>
          </w:p>
        </w:tc>
        <w:tc>
          <w:tcPr>
            <w:tcW w:w="2551" w:type="dxa"/>
            <w:vAlign w:val="center"/>
          </w:tcPr>
          <w:p>
            <w:pPr>
              <w:pStyle w:val="13"/>
            </w:pPr>
          </w:p>
        </w:tc>
        <w:tc>
          <w:tcPr>
            <w:tcW w:w="2552" w:type="dxa"/>
            <w:vAlign w:val="center"/>
          </w:tcPr>
          <w:p>
            <w:pPr>
              <w:pStyle w:val="13"/>
            </w:pPr>
            <w:r>
              <w:t>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10.80</w:t>
            </w:r>
          </w:p>
        </w:tc>
        <w:tc>
          <w:tcPr>
            <w:tcW w:w="2551" w:type="dxa"/>
            <w:vAlign w:val="center"/>
          </w:tcPr>
          <w:p>
            <w:pPr>
              <w:pStyle w:val="13"/>
            </w:pPr>
          </w:p>
        </w:tc>
        <w:tc>
          <w:tcPr>
            <w:tcW w:w="2552" w:type="dxa"/>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2.46</w:t>
            </w:r>
          </w:p>
        </w:tc>
        <w:tc>
          <w:tcPr>
            <w:tcW w:w="2551" w:type="dxa"/>
            <w:vAlign w:val="center"/>
          </w:tcPr>
          <w:p>
            <w:pPr>
              <w:pStyle w:val="13"/>
            </w:pPr>
          </w:p>
        </w:tc>
        <w:tc>
          <w:tcPr>
            <w:tcW w:w="2552"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2.78</w:t>
            </w:r>
          </w:p>
        </w:tc>
        <w:tc>
          <w:tcPr>
            <w:tcW w:w="2551" w:type="dxa"/>
            <w:vAlign w:val="center"/>
          </w:tcPr>
          <w:p>
            <w:pPr>
              <w:pStyle w:val="13"/>
            </w:pPr>
          </w:p>
        </w:tc>
        <w:tc>
          <w:tcPr>
            <w:tcW w:w="2552" w:type="dxa"/>
            <w:vAlign w:val="center"/>
          </w:tcPr>
          <w:p>
            <w:pPr>
              <w:pStyle w:val="13"/>
            </w:pPr>
            <w:r>
              <w:t>2.78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0.74</w:t>
            </w:r>
          </w:p>
        </w:tc>
        <w:tc>
          <w:tcPr>
            <w:tcW w:w="2551" w:type="dxa"/>
            <w:vAlign w:val="center"/>
          </w:tcPr>
          <w:p>
            <w:pPr>
              <w:pStyle w:val="13"/>
            </w:pPr>
          </w:p>
        </w:tc>
        <w:tc>
          <w:tcPr>
            <w:tcW w:w="2552" w:type="dxa"/>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3.33</w:t>
            </w:r>
          </w:p>
        </w:tc>
        <w:tc>
          <w:tcPr>
            <w:tcW w:w="2551" w:type="dxa"/>
            <w:vAlign w:val="center"/>
          </w:tcPr>
          <w:p>
            <w:pPr>
              <w:pStyle w:val="13"/>
            </w:pPr>
          </w:p>
        </w:tc>
        <w:tc>
          <w:tcPr>
            <w:tcW w:w="2552" w:type="dxa"/>
            <w:vAlign w:val="center"/>
          </w:tcPr>
          <w:p>
            <w:pPr>
              <w:pStyle w:val="13"/>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3.83</w:t>
            </w:r>
          </w:p>
        </w:tc>
        <w:tc>
          <w:tcPr>
            <w:tcW w:w="2551" w:type="dxa"/>
            <w:vAlign w:val="center"/>
          </w:tcPr>
          <w:p>
            <w:pPr>
              <w:pStyle w:val="13"/>
            </w:pPr>
          </w:p>
        </w:tc>
        <w:tc>
          <w:tcPr>
            <w:tcW w:w="2552" w:type="dxa"/>
            <w:vAlign w:val="center"/>
          </w:tcPr>
          <w:p>
            <w:pPr>
              <w:pStyle w:val="13"/>
            </w:pPr>
            <w:r>
              <w:t>3.83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9.00</w:t>
            </w:r>
          </w:p>
        </w:tc>
        <w:tc>
          <w:tcPr>
            <w:tcW w:w="2551" w:type="dxa"/>
            <w:vAlign w:val="center"/>
          </w:tcPr>
          <w:p>
            <w:pPr>
              <w:pStyle w:val="13"/>
            </w:pPr>
          </w:p>
        </w:tc>
        <w:tc>
          <w:tcPr>
            <w:tcW w:w="2552"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28.34</w:t>
            </w:r>
          </w:p>
        </w:tc>
        <w:tc>
          <w:tcPr>
            <w:tcW w:w="2551" w:type="dxa"/>
            <w:vAlign w:val="center"/>
          </w:tcPr>
          <w:p>
            <w:pPr>
              <w:pStyle w:val="13"/>
            </w:pPr>
          </w:p>
        </w:tc>
        <w:tc>
          <w:tcPr>
            <w:tcW w:w="2552" w:type="dxa"/>
            <w:vAlign w:val="center"/>
          </w:tcPr>
          <w:p>
            <w:pPr>
              <w:pStyle w:val="13"/>
            </w:pPr>
            <w:r>
              <w:t>28.34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13.04</w:t>
            </w:r>
          </w:p>
        </w:tc>
        <w:tc>
          <w:tcPr>
            <w:tcW w:w="2551" w:type="dxa"/>
            <w:vAlign w:val="center"/>
          </w:tcPr>
          <w:p>
            <w:pPr>
              <w:pStyle w:val="13"/>
            </w:pPr>
          </w:p>
        </w:tc>
        <w:tc>
          <w:tcPr>
            <w:tcW w:w="2552" w:type="dxa"/>
            <w:vAlign w:val="center"/>
          </w:tcPr>
          <w:p>
            <w:pPr>
              <w:pStyle w:val="13"/>
            </w:pPr>
            <w:r>
              <w:t>13.04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69.90</w:t>
            </w:r>
          </w:p>
        </w:tc>
        <w:tc>
          <w:tcPr>
            <w:tcW w:w="2551" w:type="dxa"/>
            <w:vAlign w:val="center"/>
          </w:tcPr>
          <w:p>
            <w:pPr>
              <w:pStyle w:val="13"/>
            </w:pPr>
            <w:r>
              <w:t>69.90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67.93</w:t>
            </w:r>
          </w:p>
        </w:tc>
        <w:tc>
          <w:tcPr>
            <w:tcW w:w="2551" w:type="dxa"/>
            <w:vAlign w:val="center"/>
          </w:tcPr>
          <w:p>
            <w:pPr>
              <w:pStyle w:val="13"/>
            </w:pPr>
            <w:r>
              <w:t>67.93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1.93</w:t>
            </w:r>
          </w:p>
        </w:tc>
        <w:tc>
          <w:tcPr>
            <w:tcW w:w="2551" w:type="dxa"/>
            <w:vAlign w:val="center"/>
          </w:tcPr>
          <w:p>
            <w:pPr>
              <w:pStyle w:val="13"/>
            </w:pPr>
            <w:r>
              <w:t>1.93</w:t>
            </w:r>
          </w:p>
        </w:tc>
        <w:tc>
          <w:tcPr>
            <w:tcW w:w="255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212001唐山市统计局本级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1</w:t>
            </w:r>
          </w:p>
        </w:tc>
        <w:tc>
          <w:tcPr>
            <w:tcW w:w="3798" w:type="dxa"/>
            <w:vAlign w:val="center"/>
          </w:tcPr>
          <w:p>
            <w:pPr>
              <w:pStyle w:val="14"/>
            </w:pPr>
            <w:r>
              <w:rPr>
                <w:rFonts w:hint="eastAsia" w:eastAsiaTheme="minorEastAsia"/>
                <w:lang w:eastAsia="zh-CN"/>
              </w:rPr>
              <w:t>“三公”经费</w:t>
            </w:r>
            <w:r>
              <w:rPr>
                <w:rFonts w:eastAsiaTheme="minorEastAsia"/>
                <w:lang w:eastAsia="zh-CN"/>
              </w:rPr>
              <w:t>小计</w:t>
            </w:r>
          </w:p>
        </w:tc>
        <w:tc>
          <w:tcPr>
            <w:tcW w:w="2382" w:type="dxa"/>
            <w:vAlign w:val="center"/>
          </w:tcPr>
          <w:p>
            <w:pPr>
              <w:pStyle w:val="13"/>
              <w:rPr>
                <w:lang w:eastAsia="zh-CN"/>
              </w:rPr>
            </w:pPr>
            <w:r>
              <w:rPr>
                <w:rFonts w:hint="eastAsia"/>
                <w:lang w:eastAsia="zh-CN"/>
              </w:rPr>
              <w:t>9.7</w:t>
            </w:r>
            <w:r>
              <w:rPr>
                <w:lang w:eastAsia="zh-CN"/>
              </w:rPr>
              <w:t>4</w:t>
            </w:r>
          </w:p>
        </w:tc>
        <w:tc>
          <w:tcPr>
            <w:tcW w:w="2381" w:type="dxa"/>
            <w:vAlign w:val="center"/>
          </w:tcPr>
          <w:p>
            <w:pPr>
              <w:pStyle w:val="13"/>
              <w:rPr>
                <w:lang w:eastAsia="zh-CN"/>
              </w:rPr>
            </w:pPr>
            <w:r>
              <w:rPr>
                <w:lang w:eastAsia="zh-CN"/>
              </w:rPr>
              <w:t>9.74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2</w:t>
            </w:r>
          </w:p>
        </w:tc>
        <w:tc>
          <w:tcPr>
            <w:tcW w:w="3798" w:type="dxa"/>
            <w:vAlign w:val="center"/>
          </w:tcPr>
          <w:p>
            <w:pPr>
              <w:pStyle w:val="14"/>
            </w:pPr>
            <w:r>
              <w:rPr>
                <w:rFonts w:hint="eastAsia" w:eastAsiaTheme="minorEastAsia"/>
                <w:lang w:eastAsia="zh-CN"/>
              </w:rPr>
              <w:t>（一）因公</w:t>
            </w:r>
            <w:r>
              <w:rPr>
                <w:rFonts w:eastAsiaTheme="minorEastAsia"/>
                <w:lang w:eastAsia="zh-CN"/>
              </w:rPr>
              <w:t>出国（</w:t>
            </w:r>
            <w:r>
              <w:rPr>
                <w:rFonts w:hint="eastAsia" w:eastAsiaTheme="minorEastAsia"/>
                <w:lang w:eastAsia="zh-CN"/>
              </w:rPr>
              <w:t>境</w:t>
            </w:r>
            <w:r>
              <w:rPr>
                <w:rFonts w:eastAsiaTheme="minorEastAsia"/>
                <w:lang w:eastAsia="zh-CN"/>
              </w:rPr>
              <w:t>）</w:t>
            </w:r>
            <w:r>
              <w:rPr>
                <w:rFonts w:hint="eastAsia" w:eastAsiaTheme="minorEastAsia"/>
                <w:lang w:eastAsia="zh-CN"/>
              </w:rPr>
              <w:t>费</w:t>
            </w:r>
          </w:p>
        </w:tc>
        <w:tc>
          <w:tcPr>
            <w:tcW w:w="2382" w:type="dxa"/>
            <w:vAlign w:val="center"/>
          </w:tcPr>
          <w:p>
            <w:pPr>
              <w:pStyle w:val="13"/>
              <w:rPr>
                <w:lang w:eastAsia="zh-CN"/>
              </w:rPr>
            </w:pPr>
            <w:r>
              <w:rPr>
                <w:rFonts w:hint="eastAsia"/>
                <w:lang w:eastAsia="zh-CN"/>
              </w:rPr>
              <w:t>0.00</w:t>
            </w:r>
          </w:p>
        </w:tc>
        <w:tc>
          <w:tcPr>
            <w:tcW w:w="2381" w:type="dxa"/>
            <w:vAlign w:val="center"/>
          </w:tcPr>
          <w:p>
            <w:pPr>
              <w:pStyle w:val="13"/>
              <w:rPr>
                <w:lang w:eastAsia="zh-CN"/>
              </w:rPr>
            </w:pPr>
            <w:r>
              <w:rPr>
                <w:rFonts w:hint="eastAsia"/>
                <w:lang w:eastAsia="zh-CN"/>
              </w:rPr>
              <w:t>0</w:t>
            </w:r>
            <w:r>
              <w:rPr>
                <w:lang w:eastAsia="zh-CN"/>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pStyle w:val="14"/>
            </w:pPr>
            <w:r>
              <w:rPr>
                <w:rFonts w:hint="eastAsia" w:eastAsiaTheme="minorEastAsia"/>
                <w:lang w:eastAsia="zh-CN"/>
              </w:rPr>
              <w:t>（二）公务</w:t>
            </w:r>
            <w:r>
              <w:rPr>
                <w:rFonts w:eastAsiaTheme="minorEastAsia"/>
                <w:lang w:eastAsia="zh-CN"/>
              </w:rPr>
              <w:t>用车</w:t>
            </w:r>
            <w:r>
              <w:rPr>
                <w:rFonts w:hint="eastAsia" w:eastAsiaTheme="minorEastAsia"/>
                <w:lang w:eastAsia="zh-CN"/>
              </w:rPr>
              <w:t>及</w:t>
            </w:r>
            <w:r>
              <w:rPr>
                <w:rFonts w:eastAsiaTheme="minorEastAsia"/>
                <w:lang w:eastAsia="zh-CN"/>
              </w:rPr>
              <w:t>运维费</w:t>
            </w:r>
          </w:p>
        </w:tc>
        <w:tc>
          <w:tcPr>
            <w:tcW w:w="2382" w:type="dxa"/>
            <w:vAlign w:val="center"/>
          </w:tcPr>
          <w:p>
            <w:pPr>
              <w:pStyle w:val="13"/>
              <w:rPr>
                <w:lang w:eastAsia="zh-CN"/>
              </w:rPr>
            </w:pPr>
            <w:r>
              <w:rPr>
                <w:rFonts w:hint="eastAsia"/>
                <w:lang w:eastAsia="zh-CN"/>
              </w:rPr>
              <w:t>9</w:t>
            </w:r>
            <w:r>
              <w:rPr>
                <w:lang w:eastAsia="zh-CN"/>
              </w:rPr>
              <w:t>.00</w:t>
            </w:r>
          </w:p>
        </w:tc>
        <w:tc>
          <w:tcPr>
            <w:tcW w:w="2381" w:type="dxa"/>
            <w:vAlign w:val="center"/>
          </w:tcPr>
          <w:p>
            <w:pPr>
              <w:pStyle w:val="13"/>
              <w:rPr>
                <w:lang w:eastAsia="zh-CN"/>
              </w:rPr>
            </w:pPr>
            <w:r>
              <w:rPr>
                <w:rFonts w:hint="eastAsia"/>
                <w:lang w:eastAsia="zh-CN"/>
              </w:rPr>
              <w:t>9</w:t>
            </w:r>
            <w:r>
              <w:rPr>
                <w:lang w:eastAsia="zh-CN"/>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pStyle w:val="14"/>
            </w:pPr>
            <w:r>
              <w:rPr>
                <w:rFonts w:hint="eastAsia" w:eastAsiaTheme="minorEastAsia"/>
                <w:lang w:eastAsia="zh-CN"/>
              </w:rPr>
              <w:t>其中</w:t>
            </w:r>
            <w:r>
              <w:rPr>
                <w:rFonts w:eastAsiaTheme="minorEastAsia"/>
                <w:lang w:eastAsia="zh-CN"/>
              </w:rPr>
              <w:t>：</w:t>
            </w:r>
            <w:r>
              <w:rPr>
                <w:rFonts w:hint="eastAsia" w:eastAsiaTheme="minorEastAsia"/>
                <w:lang w:eastAsia="zh-CN"/>
              </w:rPr>
              <w:t>公务用车</w:t>
            </w:r>
            <w:r>
              <w:rPr>
                <w:rFonts w:eastAsiaTheme="minorEastAsia"/>
                <w:lang w:eastAsia="zh-CN"/>
              </w:rPr>
              <w:t>运行维护费</w:t>
            </w:r>
          </w:p>
        </w:tc>
        <w:tc>
          <w:tcPr>
            <w:tcW w:w="2382" w:type="dxa"/>
            <w:vAlign w:val="center"/>
          </w:tcPr>
          <w:p>
            <w:pPr>
              <w:pStyle w:val="13"/>
              <w:wordWrap w:val="0"/>
              <w:rPr>
                <w:lang w:eastAsia="zh-CN"/>
              </w:rPr>
            </w:pPr>
            <w:r>
              <w:rPr>
                <w:rFonts w:hint="eastAsia"/>
                <w:lang w:eastAsia="zh-CN"/>
              </w:rPr>
              <w:t>9</w:t>
            </w:r>
            <w:r>
              <w:rPr>
                <w:lang w:eastAsia="zh-CN"/>
              </w:rPr>
              <w:t>.00</w:t>
            </w:r>
            <w:r>
              <w:rPr>
                <w:rFonts w:hint="eastAsia"/>
                <w:lang w:eastAsia="zh-CN"/>
              </w:rPr>
              <w:t xml:space="preserve"> </w:t>
            </w:r>
          </w:p>
        </w:tc>
        <w:tc>
          <w:tcPr>
            <w:tcW w:w="2381" w:type="dxa"/>
            <w:vAlign w:val="center"/>
          </w:tcPr>
          <w:p>
            <w:pPr>
              <w:pStyle w:val="13"/>
              <w:rPr>
                <w:lang w:eastAsia="zh-CN"/>
              </w:rPr>
            </w:pPr>
            <w:r>
              <w:rPr>
                <w:rFonts w:hint="eastAsia"/>
                <w:lang w:eastAsia="zh-CN"/>
              </w:rPr>
              <w:t>9</w:t>
            </w:r>
            <w:r>
              <w:rPr>
                <w:lang w:eastAsia="zh-CN"/>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pStyle w:val="14"/>
            </w:pPr>
            <w:r>
              <w:rPr>
                <w:rFonts w:hint="eastAsia" w:eastAsiaTheme="minorEastAsia"/>
                <w:lang w:eastAsia="zh-CN"/>
              </w:rPr>
              <w:t>（三）公务接待费</w:t>
            </w:r>
          </w:p>
        </w:tc>
        <w:tc>
          <w:tcPr>
            <w:tcW w:w="2382" w:type="dxa"/>
            <w:vAlign w:val="center"/>
          </w:tcPr>
          <w:p>
            <w:pPr>
              <w:pStyle w:val="13"/>
              <w:rPr>
                <w:lang w:eastAsia="zh-CN"/>
              </w:rPr>
            </w:pPr>
            <w:r>
              <w:rPr>
                <w:rFonts w:hint="eastAsia"/>
                <w:lang w:eastAsia="zh-CN"/>
              </w:rPr>
              <w:t>0.74</w:t>
            </w:r>
          </w:p>
        </w:tc>
        <w:tc>
          <w:tcPr>
            <w:tcW w:w="2381" w:type="dxa"/>
            <w:vAlign w:val="center"/>
          </w:tcPr>
          <w:p>
            <w:pPr>
              <w:pStyle w:val="13"/>
              <w:rPr>
                <w:lang w:eastAsia="zh-CN"/>
              </w:rPr>
            </w:pPr>
            <w:r>
              <w:rPr>
                <w:rFonts w:hint="eastAsia"/>
                <w:lang w:eastAsia="zh-CN"/>
              </w:rPr>
              <w:t>0.74</w:t>
            </w:r>
          </w:p>
        </w:tc>
        <w:tc>
          <w:tcPr>
            <w:tcW w:w="2381" w:type="dxa"/>
            <w:vAlign w:val="center"/>
          </w:tcPr>
          <w:p>
            <w:pPr>
              <w:pStyle w:val="13"/>
            </w:pPr>
          </w:p>
        </w:tc>
        <w:tc>
          <w:tcPr>
            <w:tcW w:w="2381" w:type="dxa"/>
            <w:vAlign w:val="center"/>
          </w:tcPr>
          <w:p>
            <w:pPr>
              <w:pStyle w:val="13"/>
            </w:pPr>
          </w:p>
        </w:tc>
      </w:tr>
    </w:tbl>
    <w:p>
      <w:pPr>
        <w:jc w:val="center"/>
        <w:outlineLvl w:val="4"/>
      </w:pPr>
      <w:r>
        <w:rPr>
          <w:rFonts w:ascii="方正小标宋_GBK" w:hAnsi="方正小标宋_GBK" w:eastAsia="方正小标宋_GBK" w:cs="方正小标宋_GBK"/>
          <w:color w:val="000000"/>
          <w:sz w:val="44"/>
        </w:rPr>
        <w:t>唐山市统计局本级2022年单位预算信息公开情况说明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预算法》、《地方预决算公开操作规程》和《关于进一步推进预算公开工作的实施意见》规定，现将唐山市统计局本级2022年单位预算公开如下：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（一）组织领导和协调全市统计工作，确保统计数据真实、准确、完整、及时。</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三）贯彻执行国家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（四）拟订重大市情市力普查和抽样调查计划、方案，组织实施全市人口、经济、农业等重大普查调查，汇总、整理和提供有关市情市力方面的统计数据。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五）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六）组织实施县域经济发展、农业产业化、特色小镇、节能降耗、绿色发展、企业景气、妇女儿童监测、新产业新业态新商业模式（以下简称新经济）、高质量发展、京津冀协同发展等统计监测，收集、整理和提供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（七）综合整理和提供财政、金融、旅游、交通运输、邮政、地质勘查、教育、卫生、体育、社会保障、公用事业、、对外经济、收入、价格等基本统计数据。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八）组织各县（市、区）和各部门的经济、社会、科技、服务业统计调查，统一核定、管理、公布全市基本统计资料，定期发布全市国民经济和社会发展情况的统计信息，组织建立统计信息共享制度和发布制度。</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（九）对国民经济、社会发展、科技进步和资源环境等情况进行统计分析、统计预测和统计监督，向市委、市政府及有关部门提供统计信息和咨询建议。</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（十一）建立并管理全市统计信息自动化系统和统计数据库系统；管理全市统计数据库网络；指导全市统计信息化系统建设。</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二）协助管理各县（市、区）统计部门领导班子；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监督管理全市县级政府统计部门的中央统计经费和市财政提供的专项经费。</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spacing w:line="500" w:lineRule="exact"/>
        <w:ind w:firstLine="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（十四）完成市委、市政府和河北省统计局交办的其他工作任务。</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lang w:val="uk-UA"/>
        </w:rPr>
      </w:pPr>
      <w:r>
        <w:rPr>
          <w:rFonts w:eastAsia="方正仿宋_GBK"/>
          <w:color w:val="000000"/>
          <w:sz w:val="28"/>
        </w:rPr>
        <w:t>按照预算管理有关规定，目前我省单位预算的编制实行综合预算管理，即全部收入和支出都反映在预算中。</w:t>
      </w:r>
    </w:p>
    <w:p>
      <w:pPr>
        <w:pStyle w:val="35"/>
        <w:numPr>
          <w:ilvl w:val="0"/>
          <w:numId w:val="1"/>
        </w:numPr>
        <w:spacing w:line="500" w:lineRule="exact"/>
        <w:ind w:firstLineChars="0"/>
        <w:rPr>
          <w:rFonts w:ascii="黑体" w:hAnsi="黑体" w:eastAsia="黑体"/>
          <w:sz w:val="28"/>
          <w:szCs w:val="28"/>
          <w:lang w:val="uk-UA" w:eastAsia="zh-CN"/>
        </w:rPr>
      </w:pPr>
      <w:r>
        <w:rPr>
          <w:rFonts w:hint="eastAsia" w:ascii="黑体" w:hAnsi="黑体" w:eastAsia="黑体"/>
          <w:sz w:val="28"/>
          <w:szCs w:val="28"/>
          <w:lang w:val="uk-UA" w:eastAsia="zh-CN"/>
        </w:rPr>
        <w:t>收入</w:t>
      </w:r>
      <w:r>
        <w:rPr>
          <w:rFonts w:ascii="黑体" w:hAnsi="黑体" w:eastAsia="黑体"/>
          <w:sz w:val="28"/>
          <w:szCs w:val="28"/>
          <w:lang w:val="uk-UA" w:eastAsia="zh-CN"/>
        </w:rPr>
        <w:t>说明</w:t>
      </w:r>
    </w:p>
    <w:p>
      <w:pPr>
        <w:spacing w:line="500" w:lineRule="exact"/>
        <w:ind w:left="560"/>
        <w:rPr>
          <w:rFonts w:ascii="仿宋_GB2312" w:eastAsia="仿宋_GB2312"/>
          <w:sz w:val="32"/>
          <w:szCs w:val="32"/>
          <w:lang w:eastAsia="zh-CN"/>
        </w:rPr>
      </w:pPr>
      <w:r>
        <w:rPr>
          <w:rFonts w:hint="eastAsia" w:ascii="方正书宋_GBK" w:hAnsi="方正书宋_GBK" w:eastAsia="方正书宋_GBK" w:cs="方正书宋_GBK"/>
          <w:color w:val="000000"/>
          <w:sz w:val="28"/>
          <w:szCs w:val="28"/>
        </w:rPr>
        <w:t>2022</w:t>
      </w:r>
      <w:r>
        <w:rPr>
          <w:rFonts w:ascii="方正书宋_GBK" w:hAnsi="方正书宋_GBK" w:eastAsia="方正书宋_GBK" w:cs="方正书宋_GBK"/>
          <w:color w:val="000000"/>
          <w:sz w:val="28"/>
          <w:szCs w:val="28"/>
        </w:rPr>
        <w:t>年唐山市统计局本级预算收入667.45万元，全部为</w:t>
      </w:r>
      <w:r>
        <w:rPr>
          <w:rFonts w:hint="eastAsia" w:ascii="方正书宋_GBK" w:hAnsi="方正书宋_GBK" w:eastAsia="方正书宋_GBK" w:cs="方正书宋_GBK"/>
          <w:color w:val="000000"/>
          <w:sz w:val="28"/>
          <w:szCs w:val="28"/>
        </w:rPr>
        <w:t>一般</w:t>
      </w:r>
      <w:r>
        <w:rPr>
          <w:rFonts w:ascii="方正书宋_GBK" w:hAnsi="方正书宋_GBK" w:eastAsia="方正书宋_GBK" w:cs="方正书宋_GBK"/>
          <w:color w:val="000000"/>
          <w:sz w:val="28"/>
          <w:szCs w:val="28"/>
        </w:rPr>
        <w:t>公共预算</w:t>
      </w:r>
      <w:r>
        <w:rPr>
          <w:rFonts w:hint="eastAsia" w:ascii="方正书宋_GBK" w:hAnsi="方正书宋_GBK" w:eastAsia="方正书宋_GBK" w:cs="方正书宋_GBK"/>
          <w:color w:val="000000"/>
          <w:sz w:val="28"/>
          <w:szCs w:val="28"/>
        </w:rPr>
        <w:t>收入</w:t>
      </w:r>
      <w:r>
        <w:rPr>
          <w:rFonts w:ascii="仿宋_GB2312" w:eastAsia="仿宋_GB2312"/>
          <w:sz w:val="32"/>
          <w:szCs w:val="32"/>
          <w:lang w:eastAsia="zh-CN"/>
        </w:rPr>
        <w:t>。</w:t>
      </w:r>
    </w:p>
    <w:p>
      <w:pPr>
        <w:pStyle w:val="35"/>
        <w:numPr>
          <w:ilvl w:val="0"/>
          <w:numId w:val="1"/>
        </w:numPr>
        <w:spacing w:line="500" w:lineRule="exact"/>
        <w:ind w:firstLineChars="0"/>
        <w:rPr>
          <w:rFonts w:ascii="黑体" w:hAnsi="黑体" w:eastAsia="黑体"/>
          <w:sz w:val="28"/>
          <w:szCs w:val="28"/>
          <w:lang w:val="uk-UA" w:eastAsia="zh-CN"/>
        </w:rPr>
      </w:pPr>
      <w:r>
        <w:rPr>
          <w:rFonts w:hint="eastAsia" w:ascii="黑体" w:hAnsi="黑体" w:eastAsia="黑体"/>
          <w:sz w:val="28"/>
          <w:szCs w:val="28"/>
          <w:lang w:val="uk-UA" w:eastAsia="zh-CN"/>
        </w:rPr>
        <w:t>支出</w:t>
      </w:r>
      <w:r>
        <w:rPr>
          <w:rFonts w:ascii="黑体" w:hAnsi="黑体" w:eastAsia="黑体"/>
          <w:sz w:val="28"/>
          <w:szCs w:val="28"/>
          <w:lang w:val="uk-UA" w:eastAsia="zh-CN"/>
        </w:rPr>
        <w:t>说明</w:t>
      </w:r>
    </w:p>
    <w:p>
      <w:pPr>
        <w:spacing w:line="500" w:lineRule="exact"/>
        <w:ind w:left="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2022年</w:t>
      </w:r>
      <w:r>
        <w:rPr>
          <w:rFonts w:ascii="方正书宋_GBK" w:hAnsi="方正书宋_GBK" w:eastAsia="方正书宋_GBK" w:cs="方正书宋_GBK"/>
          <w:color w:val="000000"/>
          <w:sz w:val="28"/>
          <w:szCs w:val="28"/>
        </w:rPr>
        <w:t>唐山市统计局本级预算支出667.45</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其中人员经费支出555.87</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正常</w:t>
      </w:r>
      <w:r>
        <w:rPr>
          <w:rFonts w:ascii="方正书宋_GBK" w:hAnsi="方正书宋_GBK" w:eastAsia="方正书宋_GBK" w:cs="方正书宋_GBK"/>
          <w:color w:val="000000"/>
          <w:sz w:val="28"/>
          <w:szCs w:val="28"/>
        </w:rPr>
        <w:t>公用经费支出100.83</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专项</w:t>
      </w:r>
      <w:r>
        <w:rPr>
          <w:rFonts w:ascii="方正书宋_GBK" w:hAnsi="方正书宋_GBK" w:eastAsia="方正书宋_GBK" w:cs="方正书宋_GBK"/>
          <w:color w:val="000000"/>
          <w:sz w:val="28"/>
          <w:szCs w:val="28"/>
        </w:rPr>
        <w:t>公用经费支出10.75</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p>
    <w:p>
      <w:pPr>
        <w:pStyle w:val="35"/>
        <w:numPr>
          <w:ilvl w:val="0"/>
          <w:numId w:val="1"/>
        </w:numPr>
        <w:spacing w:line="500" w:lineRule="exact"/>
        <w:ind w:firstLineChars="0"/>
        <w:rPr>
          <w:rFonts w:ascii="黑体" w:hAnsi="黑体" w:eastAsia="黑体"/>
          <w:sz w:val="28"/>
          <w:szCs w:val="28"/>
          <w:lang w:val="uk-UA" w:eastAsia="zh-CN"/>
        </w:rPr>
      </w:pPr>
      <w:r>
        <w:rPr>
          <w:rFonts w:hint="eastAsia" w:ascii="黑体" w:hAnsi="黑体" w:eastAsia="黑体"/>
          <w:sz w:val="28"/>
          <w:szCs w:val="28"/>
          <w:lang w:val="uk-UA" w:eastAsia="zh-CN"/>
        </w:rPr>
        <w:t>比</w:t>
      </w:r>
      <w:r>
        <w:rPr>
          <w:rFonts w:ascii="黑体" w:hAnsi="黑体" w:eastAsia="黑体"/>
          <w:sz w:val="28"/>
          <w:szCs w:val="28"/>
          <w:lang w:val="uk-UA" w:eastAsia="zh-CN"/>
        </w:rPr>
        <w:t>上年增减情况</w:t>
      </w:r>
    </w:p>
    <w:p>
      <w:pPr>
        <w:pStyle w:val="20"/>
        <w:rPr>
          <w:rFonts w:ascii="方正书宋_GBK" w:hAnsi="方正书宋_GBK" w:eastAsia="方正书宋_GBK" w:cs="方正书宋_GBK"/>
          <w:color w:val="000000"/>
          <w:szCs w:val="28"/>
        </w:rPr>
      </w:pPr>
      <w:r>
        <w:rPr>
          <w:rFonts w:hint="eastAsia" w:ascii="方正书宋_GBK" w:hAnsi="方正书宋_GBK" w:eastAsia="方正书宋_GBK" w:cs="方正书宋_GBK"/>
          <w:color w:val="000000"/>
          <w:szCs w:val="28"/>
        </w:rPr>
        <w:t>2022年</w:t>
      </w:r>
      <w:r>
        <w:rPr>
          <w:rFonts w:ascii="方正书宋_GBK" w:hAnsi="方正书宋_GBK" w:eastAsia="方正书宋_GBK" w:cs="方正书宋_GBK"/>
          <w:color w:val="000000"/>
          <w:szCs w:val="28"/>
        </w:rPr>
        <w:t>唐山市统计局本级</w:t>
      </w:r>
      <w:r>
        <w:rPr>
          <w:rFonts w:hint="eastAsia" w:ascii="方正书宋_GBK" w:hAnsi="方正书宋_GBK" w:eastAsia="方正书宋_GBK" w:cs="方正书宋_GBK"/>
          <w:color w:val="000000"/>
          <w:szCs w:val="28"/>
        </w:rPr>
        <w:t>预算较2021年预算增加</w:t>
      </w:r>
      <w:r>
        <w:rPr>
          <w:rFonts w:ascii="方正书宋_GBK" w:hAnsi="方正书宋_GBK" w:eastAsia="方正书宋_GBK" w:cs="方正书宋_GBK"/>
          <w:color w:val="000000"/>
          <w:szCs w:val="28"/>
        </w:rPr>
        <w:t>30.73</w:t>
      </w:r>
      <w:r>
        <w:rPr>
          <w:rFonts w:hint="eastAsia" w:ascii="方正书宋_GBK" w:hAnsi="方正书宋_GBK" w:eastAsia="方正书宋_GBK" w:cs="方正书宋_GBK"/>
          <w:color w:val="000000"/>
          <w:szCs w:val="28"/>
        </w:rPr>
        <w:t>万元，其中人员经费增加</w:t>
      </w:r>
      <w:r>
        <w:rPr>
          <w:rFonts w:ascii="方正书宋_GBK" w:hAnsi="方正书宋_GBK" w:eastAsia="方正书宋_GBK" w:cs="方正书宋_GBK"/>
          <w:color w:val="000000"/>
          <w:szCs w:val="28"/>
        </w:rPr>
        <w:t>27.41</w:t>
      </w:r>
      <w:r>
        <w:rPr>
          <w:rFonts w:hint="eastAsia" w:ascii="方正书宋_GBK" w:hAnsi="方正书宋_GBK" w:eastAsia="方正书宋_GBK" w:cs="方正书宋_GBK"/>
          <w:color w:val="000000"/>
          <w:szCs w:val="28"/>
        </w:rPr>
        <w:t>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rPr>
        <w:t>人员新增)、正常公用经费增加</w:t>
      </w:r>
      <w:r>
        <w:rPr>
          <w:rFonts w:ascii="方正书宋_GBK" w:hAnsi="方正书宋_GBK" w:eastAsia="方正书宋_GBK" w:cs="方正书宋_GBK"/>
          <w:color w:val="000000"/>
          <w:szCs w:val="28"/>
        </w:rPr>
        <w:t>3.87</w:t>
      </w:r>
      <w:r>
        <w:rPr>
          <w:rFonts w:hint="eastAsia" w:ascii="方正书宋_GBK" w:hAnsi="方正书宋_GBK" w:eastAsia="方正书宋_GBK" w:cs="方正书宋_GBK"/>
          <w:color w:val="000000"/>
          <w:szCs w:val="28"/>
        </w:rPr>
        <w:t>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rPr>
        <w:t>人员新增)、专项公用经费</w:t>
      </w:r>
      <w:r>
        <w:rPr>
          <w:rFonts w:hint="eastAsia" w:ascii="方正书宋_GBK" w:hAnsi="方正书宋_GBK" w:eastAsia="方正书宋_GBK" w:cs="方正书宋_GBK"/>
          <w:color w:val="000000"/>
          <w:szCs w:val="28"/>
          <w:lang w:eastAsia="zh-CN"/>
        </w:rPr>
        <w:t>减少0.55</w:t>
      </w:r>
      <w:r>
        <w:rPr>
          <w:rFonts w:hint="eastAsia" w:ascii="方正书宋_GBK" w:hAnsi="方正书宋_GBK" w:eastAsia="方正书宋_GBK" w:cs="方正书宋_GBK"/>
          <w:color w:val="000000"/>
          <w:szCs w:val="28"/>
        </w:rPr>
        <w:t>36.54万元</w:t>
      </w:r>
      <w:r>
        <w:rPr>
          <w:rFonts w:hint="eastAsia" w:ascii="方正书宋_GBK" w:hAnsi="方正书宋_GBK" w:eastAsia="方正书宋_GBK" w:cs="方正书宋_GBK"/>
          <w:color w:val="000000"/>
          <w:szCs w:val="28"/>
          <w:lang w:eastAsia="zh-CN"/>
        </w:rPr>
        <w:t>（</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lang w:eastAsia="zh-CN"/>
        </w:rPr>
        <w:t>厉行压减）</w:t>
      </w:r>
      <w:r>
        <w:rPr>
          <w:rFonts w:hint="eastAsia" w:ascii="方正书宋_GBK" w:hAnsi="方正书宋_GBK" w:eastAsia="方正书宋_GBK" w:cs="方正书宋_GBK"/>
          <w:color w:val="000000"/>
          <w:szCs w:val="28"/>
        </w:rPr>
        <w:t>。</w:t>
      </w:r>
    </w:p>
    <w:p>
      <w:pPr>
        <w:pStyle w:val="32"/>
      </w:pP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ind w:firstLine="640"/>
        <w:outlineLvl w:val="2"/>
        <w:rPr>
          <w:rFonts w:eastAsia="方正书宋_GBK" w:cs="方正书宋_GBK" w:asciiTheme="minorHAnsi" w:hAnsiTheme="minorHAnsi"/>
          <w:color w:val="000000"/>
          <w:sz w:val="28"/>
          <w:szCs w:val="28"/>
          <w:lang w:val="uk-UA"/>
        </w:rPr>
      </w:pPr>
      <w:r>
        <w:rPr>
          <w:rFonts w:ascii="方正书宋_GBK" w:hAnsi="方正书宋_GBK" w:eastAsia="方正书宋_GBK" w:cs="方正书宋_GBK"/>
          <w:color w:val="000000"/>
          <w:sz w:val="28"/>
          <w:szCs w:val="28"/>
        </w:rPr>
        <w:t>2022年唐山市统计局本级机关运行经费</w:t>
      </w:r>
      <w:r>
        <w:rPr>
          <w:rFonts w:hint="eastAsia" w:ascii="方正书宋_GBK" w:hAnsi="方正书宋_GBK" w:eastAsia="方正书宋_GBK" w:cs="方正书宋_GBK"/>
          <w:color w:val="000000"/>
          <w:sz w:val="28"/>
          <w:szCs w:val="28"/>
        </w:rPr>
        <w:t>共计</w:t>
      </w:r>
      <w:r>
        <w:rPr>
          <w:rFonts w:ascii="方正书宋_GBK" w:hAnsi="方正书宋_GBK" w:eastAsia="方正书宋_GBK" w:cs="方正书宋_GBK"/>
          <w:color w:val="000000"/>
          <w:sz w:val="28"/>
          <w:szCs w:val="28"/>
        </w:rPr>
        <w:t>安排111.58万元，主要包括用于保证机关正常</w:t>
      </w:r>
      <w:r>
        <w:rPr>
          <w:rFonts w:hint="eastAsia" w:ascii="方正书宋_GBK" w:hAnsi="方正书宋_GBK" w:eastAsia="方正书宋_GBK" w:cs="方正书宋_GBK"/>
          <w:color w:val="000000"/>
          <w:sz w:val="28"/>
          <w:szCs w:val="28"/>
        </w:rPr>
        <w:t>运转</w:t>
      </w:r>
      <w:r>
        <w:rPr>
          <w:rFonts w:ascii="方正书宋_GBK" w:hAnsi="方正书宋_GBK" w:eastAsia="方正书宋_GBK" w:cs="方正书宋_GBK"/>
          <w:color w:val="000000"/>
          <w:sz w:val="28"/>
          <w:szCs w:val="28"/>
        </w:rPr>
        <w:t>的办公费、印刷费、差旅费、会议费、培训费、</w:t>
      </w:r>
      <w:r>
        <w:rPr>
          <w:rFonts w:hint="eastAsia" w:ascii="方正书宋_GBK" w:hAnsi="方正书宋_GBK" w:eastAsia="方正书宋_GBK" w:cs="方正书宋_GBK"/>
          <w:color w:val="000000"/>
          <w:sz w:val="28"/>
          <w:szCs w:val="28"/>
        </w:rPr>
        <w:t>福利费</w:t>
      </w:r>
      <w:r>
        <w:rPr>
          <w:rFonts w:ascii="方正书宋_GBK" w:hAnsi="方正书宋_GBK" w:eastAsia="方正书宋_GBK" w:cs="方正书宋_GBK"/>
          <w:color w:val="000000"/>
          <w:sz w:val="28"/>
          <w:szCs w:val="28"/>
        </w:rPr>
        <w:t>、物业管理费、</w:t>
      </w:r>
      <w:r>
        <w:rPr>
          <w:rFonts w:hint="eastAsia" w:ascii="方正书宋_GBK" w:hAnsi="方正书宋_GBK" w:eastAsia="方正书宋_GBK" w:cs="方正书宋_GBK"/>
          <w:color w:val="000000"/>
          <w:sz w:val="28"/>
          <w:szCs w:val="28"/>
        </w:rPr>
        <w:t>邮电费</w:t>
      </w:r>
      <w:r>
        <w:rPr>
          <w:rFonts w:ascii="方正书宋_GBK" w:hAnsi="方正书宋_GBK" w:eastAsia="方正书宋_GBK" w:cs="方正书宋_GBK"/>
          <w:color w:val="000000"/>
          <w:sz w:val="28"/>
          <w:szCs w:val="28"/>
        </w:rPr>
        <w:t>、公务</w:t>
      </w:r>
      <w:r>
        <w:rPr>
          <w:rFonts w:hint="eastAsia" w:ascii="方正书宋_GBK" w:hAnsi="方正书宋_GBK" w:eastAsia="方正书宋_GBK" w:cs="方正书宋_GBK"/>
          <w:color w:val="000000"/>
          <w:sz w:val="28"/>
          <w:szCs w:val="28"/>
        </w:rPr>
        <w:t>用车</w:t>
      </w:r>
      <w:r>
        <w:rPr>
          <w:rFonts w:ascii="方正书宋_GBK" w:hAnsi="方正书宋_GBK" w:eastAsia="方正书宋_GBK" w:cs="方正书宋_GBK"/>
          <w:color w:val="000000"/>
          <w:sz w:val="28"/>
          <w:szCs w:val="28"/>
        </w:rPr>
        <w:t>运行</w:t>
      </w:r>
      <w:r>
        <w:rPr>
          <w:rFonts w:hint="eastAsia" w:ascii="方正书宋_GBK" w:hAnsi="方正书宋_GBK" w:eastAsia="方正书宋_GBK" w:cs="方正书宋_GBK"/>
          <w:color w:val="000000"/>
          <w:sz w:val="28"/>
          <w:szCs w:val="28"/>
        </w:rPr>
        <w:t>维护费</w:t>
      </w:r>
      <w:r>
        <w:rPr>
          <w:rFonts w:ascii="方正书宋_GBK" w:hAnsi="方正书宋_GBK" w:eastAsia="方正书宋_GBK" w:cs="方正书宋_GBK"/>
          <w:color w:val="000000"/>
          <w:sz w:val="28"/>
          <w:szCs w:val="28"/>
        </w:rPr>
        <w:t>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lang w:eastAsia="zh-CN"/>
        </w:rPr>
      </w:pPr>
      <w:r>
        <w:rPr>
          <w:rFonts w:hint="eastAsia"/>
          <w:lang w:eastAsia="zh-CN"/>
        </w:rPr>
        <w:t>2022</w:t>
      </w:r>
      <w:r>
        <w:rPr>
          <w:lang w:eastAsia="zh-CN"/>
        </w:rPr>
        <w:t>年</w:t>
      </w:r>
      <w:r>
        <w:rPr>
          <w:rFonts w:ascii="方正书宋_GBK" w:hAnsi="方正书宋_GBK" w:eastAsia="方正书宋_GBK" w:cs="方正书宋_GBK"/>
          <w:color w:val="000000"/>
          <w:szCs w:val="28"/>
        </w:rPr>
        <w:t>唐山市统计局本级</w:t>
      </w:r>
      <w:r>
        <w:rPr>
          <w:lang w:eastAsia="zh-CN"/>
        </w:rPr>
        <w:t>“</w:t>
      </w:r>
      <w:r>
        <w:rPr>
          <w:rFonts w:hint="eastAsia"/>
          <w:lang w:eastAsia="zh-CN"/>
        </w:rPr>
        <w:t>三公</w:t>
      </w:r>
      <w:r>
        <w:rPr>
          <w:lang w:eastAsia="zh-CN"/>
        </w:rPr>
        <w:t>”经费预算安排9.74万元，比</w:t>
      </w:r>
      <w:r>
        <w:rPr>
          <w:rFonts w:hint="eastAsia"/>
          <w:lang w:eastAsia="zh-CN"/>
        </w:rPr>
        <w:t>2021</w:t>
      </w:r>
      <w:r>
        <w:rPr>
          <w:lang w:eastAsia="zh-CN"/>
        </w:rPr>
        <w:t>年减少0.22万元，具体</w:t>
      </w:r>
      <w:r>
        <w:rPr>
          <w:rFonts w:hint="eastAsia"/>
          <w:lang w:eastAsia="zh-CN"/>
        </w:rPr>
        <w:t>增减</w:t>
      </w:r>
      <w:r>
        <w:rPr>
          <w:lang w:eastAsia="zh-CN"/>
        </w:rPr>
        <w:t>情况如下：</w:t>
      </w:r>
    </w:p>
    <w:p>
      <w:pPr>
        <w:pStyle w:val="22"/>
        <w:numPr>
          <w:ilvl w:val="0"/>
          <w:numId w:val="2"/>
        </w:numPr>
        <w:rPr>
          <w:lang w:eastAsia="zh-CN"/>
        </w:rPr>
      </w:pPr>
      <w:r>
        <w:rPr>
          <w:rFonts w:hint="eastAsia"/>
          <w:lang w:eastAsia="zh-CN"/>
        </w:rPr>
        <w:t>公务</w:t>
      </w:r>
      <w:r>
        <w:rPr>
          <w:lang w:eastAsia="zh-CN"/>
        </w:rPr>
        <w:t>用车运行维护费共计安排9万元，</w:t>
      </w:r>
      <w:r>
        <w:rPr>
          <w:rFonts w:hint="eastAsia"/>
          <w:lang w:eastAsia="zh-CN"/>
        </w:rPr>
        <w:t>较2021</w:t>
      </w:r>
      <w:r>
        <w:rPr>
          <w:lang w:eastAsia="zh-CN"/>
        </w:rPr>
        <w:t>年无增减变</w:t>
      </w:r>
      <w:r>
        <w:rPr>
          <w:rFonts w:hint="eastAsia"/>
          <w:lang w:eastAsia="zh-CN"/>
        </w:rPr>
        <w:t>动</w:t>
      </w:r>
      <w:r>
        <w:rPr>
          <w:lang w:eastAsia="zh-CN"/>
        </w:rPr>
        <w:t>。</w:t>
      </w:r>
    </w:p>
    <w:p>
      <w:pPr>
        <w:pStyle w:val="22"/>
        <w:numPr>
          <w:ilvl w:val="0"/>
          <w:numId w:val="2"/>
        </w:numPr>
        <w:rPr>
          <w:lang w:eastAsia="zh-CN"/>
        </w:rPr>
      </w:pPr>
      <w:r>
        <w:rPr>
          <w:rFonts w:hint="eastAsia"/>
          <w:lang w:eastAsia="zh-CN"/>
        </w:rPr>
        <w:t>公务</w:t>
      </w:r>
      <w:r>
        <w:rPr>
          <w:lang w:eastAsia="zh-CN"/>
        </w:rPr>
        <w:t>接待费安排0.96万元，较</w:t>
      </w:r>
      <w:r>
        <w:rPr>
          <w:rFonts w:hint="eastAsia"/>
          <w:lang w:eastAsia="zh-CN"/>
        </w:rPr>
        <w:t>2021</w:t>
      </w:r>
      <w:r>
        <w:rPr>
          <w:lang w:eastAsia="zh-CN"/>
        </w:rPr>
        <w:t>年减少</w:t>
      </w:r>
      <w:r>
        <w:rPr>
          <w:rFonts w:hint="eastAsia"/>
          <w:lang w:eastAsia="zh-CN"/>
        </w:rPr>
        <w:t>0.</w:t>
      </w:r>
      <w:r>
        <w:rPr>
          <w:lang w:eastAsia="zh-CN"/>
        </w:rPr>
        <w:t>22万元，</w:t>
      </w:r>
      <w:r>
        <w:rPr>
          <w:rFonts w:hint="eastAsia"/>
          <w:lang w:eastAsia="zh-CN"/>
        </w:rPr>
        <w:t>厉行节约</w:t>
      </w:r>
      <w:r>
        <w:rPr>
          <w:lang w:eastAsia="zh-CN"/>
        </w:rPr>
        <w:t>压减一般支出导致。</w:t>
      </w: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1、全市统计工作会绩效目标表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1.做好专项会议工作，保障单位业务开展。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会议出勤率（%）</w:t>
            </w:r>
          </w:p>
        </w:tc>
        <w:tc>
          <w:tcPr>
            <w:tcW w:w="2835" w:type="dxa"/>
            <w:vAlign w:val="center"/>
          </w:tcPr>
          <w:p>
            <w:pPr>
              <w:pStyle w:val="28"/>
            </w:pPr>
            <w:r>
              <w:t>会议出勤率=实际出勤学员数量/参加会议人员数量*100%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会议合格率（%）</w:t>
            </w:r>
          </w:p>
        </w:tc>
        <w:tc>
          <w:tcPr>
            <w:tcW w:w="2835" w:type="dxa"/>
            <w:vAlign w:val="center"/>
          </w:tcPr>
          <w:p>
            <w:pPr>
              <w:pStyle w:val="28"/>
            </w:pPr>
            <w:r>
              <w:t>会议合格率（%）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会议内容有效落实</w:t>
            </w:r>
          </w:p>
        </w:tc>
        <w:tc>
          <w:tcPr>
            <w:tcW w:w="2835" w:type="dxa"/>
            <w:vAlign w:val="center"/>
          </w:tcPr>
          <w:p>
            <w:pPr>
              <w:pStyle w:val="28"/>
            </w:pPr>
            <w:r>
              <w:t>会议内容有效落实</w:t>
            </w:r>
          </w:p>
        </w:tc>
        <w:tc>
          <w:tcPr>
            <w:tcW w:w="2551" w:type="dxa"/>
            <w:vAlign w:val="center"/>
          </w:tcPr>
          <w:p>
            <w:pPr>
              <w:pStyle w:val="28"/>
            </w:pPr>
            <w:r>
              <w:t>有效落实</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2、统计系统年报培训会绩效目标表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3、统计职称考务费绩效目标表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4、统计职称考务工作培训费绩效目标表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2022年，唐山市统计局本级安排政府采购预算0.00万元。具体内容见下表。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212001唐山市统计局本级</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唐山市统计局本级上年末固定资产金额为1231.04万元（详见下表）。本年度拟购置固定资产总额为0.00万元，已按要求列入政府采购预算，详见政府采购预算表。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212001唐山市统计局本级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资产总额</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1231.04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1、</w:t>
            </w:r>
            <w:r>
              <w:t>房屋（</w:t>
            </w:r>
            <w:r>
              <w:rPr>
                <w:rFonts w:hint="eastAsia"/>
              </w:rPr>
              <w:t>平方米</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4098</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614.13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2、</w:t>
            </w:r>
            <w:r>
              <w:t>车辆（</w:t>
            </w:r>
            <w:r>
              <w:rPr>
                <w:rFonts w:hint="eastAsia"/>
              </w:rPr>
              <w:t>台</w:t>
            </w:r>
            <w:r>
              <w:t>、辆）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4</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80.24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3、其他</w:t>
            </w:r>
            <w:r>
              <w:t>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536.67</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二、唐山市统计局（参公2户）收支预算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212003唐山市统计局（参公2户）</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533.62</w:t>
            </w:r>
          </w:p>
        </w:tc>
        <w:tc>
          <w:tcPr>
            <w:tcW w:w="4535" w:type="dxa"/>
            <w:vAlign w:val="center"/>
          </w:tcPr>
          <w:p>
            <w:pPr>
              <w:pStyle w:val="14"/>
            </w:pPr>
            <w:r>
              <w:t>一、一般公共服务支出</w:t>
            </w:r>
          </w:p>
        </w:tc>
        <w:tc>
          <w:tcPr>
            <w:tcW w:w="2126" w:type="dxa"/>
            <w:vAlign w:val="center"/>
          </w:tcPr>
          <w:p>
            <w:pPr>
              <w:pStyle w:val="13"/>
            </w:pPr>
            <w:r>
              <w:t>438.63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533.62</w:t>
            </w:r>
          </w:p>
        </w:tc>
        <w:tc>
          <w:tcPr>
            <w:tcW w:w="4535" w:type="dxa"/>
            <w:vAlign w:val="center"/>
          </w:tcPr>
          <w:p>
            <w:pPr>
              <w:pStyle w:val="16"/>
            </w:pPr>
            <w:r>
              <w:t>本年支出合计</w:t>
            </w:r>
          </w:p>
        </w:tc>
        <w:tc>
          <w:tcPr>
            <w:tcW w:w="2126" w:type="dxa"/>
            <w:vAlign w:val="center"/>
          </w:tcPr>
          <w:p>
            <w:pPr>
              <w:pStyle w:val="17"/>
            </w:pPr>
            <w:r>
              <w:t>533.62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533.62</w:t>
            </w:r>
          </w:p>
        </w:tc>
        <w:tc>
          <w:tcPr>
            <w:tcW w:w="4535" w:type="dxa"/>
            <w:vAlign w:val="center"/>
          </w:tcPr>
          <w:p>
            <w:pPr>
              <w:pStyle w:val="16"/>
            </w:pPr>
            <w:r>
              <w:t>支出总计</w:t>
            </w:r>
          </w:p>
        </w:tc>
        <w:tc>
          <w:tcPr>
            <w:tcW w:w="2126" w:type="dxa"/>
            <w:vAlign w:val="center"/>
          </w:tcPr>
          <w:p>
            <w:pPr>
              <w:pStyle w:val="17"/>
            </w:pPr>
            <w:r>
              <w:t>533.62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212003唐山市统计局（参公2户）</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533.62</w:t>
            </w:r>
          </w:p>
        </w:tc>
        <w:tc>
          <w:tcPr>
            <w:tcW w:w="1134" w:type="dxa"/>
            <w:vAlign w:val="center"/>
          </w:tcPr>
          <w:p>
            <w:pPr>
              <w:pStyle w:val="17"/>
            </w:pPr>
            <w:r>
              <w:t>533.62</w:t>
            </w:r>
          </w:p>
        </w:tc>
        <w:tc>
          <w:tcPr>
            <w:tcW w:w="1134" w:type="dxa"/>
            <w:vAlign w:val="center"/>
          </w:tcPr>
          <w:p>
            <w:pPr>
              <w:pStyle w:val="17"/>
            </w:pPr>
            <w:r>
              <w:t>533.62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438.63</w:t>
            </w:r>
          </w:p>
        </w:tc>
        <w:tc>
          <w:tcPr>
            <w:tcW w:w="1134" w:type="dxa"/>
            <w:vAlign w:val="center"/>
          </w:tcPr>
          <w:p>
            <w:pPr>
              <w:pStyle w:val="13"/>
            </w:pPr>
            <w:r>
              <w:t>438.63</w:t>
            </w:r>
          </w:p>
        </w:tc>
        <w:tc>
          <w:tcPr>
            <w:tcW w:w="1134" w:type="dxa"/>
            <w:vAlign w:val="center"/>
          </w:tcPr>
          <w:p>
            <w:pPr>
              <w:pStyle w:val="13"/>
            </w:pPr>
            <w:r>
              <w:t>438.63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438.63</w:t>
            </w:r>
          </w:p>
        </w:tc>
        <w:tc>
          <w:tcPr>
            <w:tcW w:w="1134" w:type="dxa"/>
            <w:vAlign w:val="center"/>
          </w:tcPr>
          <w:p>
            <w:pPr>
              <w:pStyle w:val="13"/>
            </w:pPr>
            <w:r>
              <w:t>438.63</w:t>
            </w:r>
          </w:p>
        </w:tc>
        <w:tc>
          <w:tcPr>
            <w:tcW w:w="1134" w:type="dxa"/>
            <w:vAlign w:val="center"/>
          </w:tcPr>
          <w:p>
            <w:pPr>
              <w:pStyle w:val="13"/>
            </w:pPr>
            <w:r>
              <w:t>438.63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254.84</w:t>
            </w:r>
          </w:p>
        </w:tc>
        <w:tc>
          <w:tcPr>
            <w:tcW w:w="1134" w:type="dxa"/>
            <w:vAlign w:val="center"/>
          </w:tcPr>
          <w:p>
            <w:pPr>
              <w:pStyle w:val="13"/>
            </w:pPr>
            <w:r>
              <w:t>254.84</w:t>
            </w:r>
          </w:p>
        </w:tc>
        <w:tc>
          <w:tcPr>
            <w:tcW w:w="1134" w:type="dxa"/>
            <w:vAlign w:val="center"/>
          </w:tcPr>
          <w:p>
            <w:pPr>
              <w:pStyle w:val="13"/>
            </w:pPr>
            <w:r>
              <w:t>254.84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2010502</w:t>
            </w:r>
          </w:p>
        </w:tc>
        <w:tc>
          <w:tcPr>
            <w:tcW w:w="1559" w:type="dxa"/>
            <w:vAlign w:val="center"/>
          </w:tcPr>
          <w:p>
            <w:pPr>
              <w:pStyle w:val="14"/>
            </w:pPr>
            <w:r>
              <w:t>一般行政管理事务</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2010505</w:t>
            </w:r>
          </w:p>
        </w:tc>
        <w:tc>
          <w:tcPr>
            <w:tcW w:w="1559" w:type="dxa"/>
            <w:vAlign w:val="center"/>
          </w:tcPr>
          <w:p>
            <w:pPr>
              <w:pStyle w:val="14"/>
            </w:pPr>
            <w:r>
              <w:t>专项统计业务</w:t>
            </w:r>
          </w:p>
        </w:tc>
        <w:tc>
          <w:tcPr>
            <w:tcW w:w="1134" w:type="dxa"/>
            <w:vAlign w:val="center"/>
          </w:tcPr>
          <w:p>
            <w:pPr>
              <w:pStyle w:val="13"/>
            </w:pPr>
            <w:r>
              <w:t>116.79</w:t>
            </w:r>
          </w:p>
        </w:tc>
        <w:tc>
          <w:tcPr>
            <w:tcW w:w="1134" w:type="dxa"/>
            <w:vAlign w:val="center"/>
          </w:tcPr>
          <w:p>
            <w:pPr>
              <w:pStyle w:val="13"/>
            </w:pPr>
            <w:r>
              <w:t>116.79</w:t>
            </w:r>
          </w:p>
        </w:tc>
        <w:tc>
          <w:tcPr>
            <w:tcW w:w="1134" w:type="dxa"/>
            <w:vAlign w:val="center"/>
          </w:tcPr>
          <w:p>
            <w:pPr>
              <w:pStyle w:val="13"/>
            </w:pPr>
            <w:r>
              <w:t>116.79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14.80</w:t>
            </w:r>
          </w:p>
        </w:tc>
        <w:tc>
          <w:tcPr>
            <w:tcW w:w="1134" w:type="dxa"/>
            <w:vAlign w:val="center"/>
          </w:tcPr>
          <w:p>
            <w:pPr>
              <w:pStyle w:val="13"/>
            </w:pPr>
            <w:r>
              <w:t>14.80</w:t>
            </w:r>
          </w:p>
        </w:tc>
        <w:tc>
          <w:tcPr>
            <w:tcW w:w="1134" w:type="dxa"/>
            <w:vAlign w:val="center"/>
          </w:tcPr>
          <w:p>
            <w:pPr>
              <w:pStyle w:val="13"/>
            </w:pPr>
            <w:r>
              <w:t>14.80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14.80</w:t>
            </w:r>
          </w:p>
        </w:tc>
        <w:tc>
          <w:tcPr>
            <w:tcW w:w="1134" w:type="dxa"/>
            <w:vAlign w:val="center"/>
          </w:tcPr>
          <w:p>
            <w:pPr>
              <w:pStyle w:val="13"/>
            </w:pPr>
            <w:r>
              <w:t>14.80</w:t>
            </w:r>
          </w:p>
        </w:tc>
        <w:tc>
          <w:tcPr>
            <w:tcW w:w="1134" w:type="dxa"/>
            <w:vAlign w:val="center"/>
          </w:tcPr>
          <w:p>
            <w:pPr>
              <w:pStyle w:val="13"/>
            </w:pPr>
            <w:r>
              <w:t>14.80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14.80</w:t>
            </w:r>
          </w:p>
        </w:tc>
        <w:tc>
          <w:tcPr>
            <w:tcW w:w="1134" w:type="dxa"/>
            <w:vAlign w:val="center"/>
          </w:tcPr>
          <w:p>
            <w:pPr>
              <w:pStyle w:val="13"/>
            </w:pPr>
            <w:r>
              <w:t>14.80</w:t>
            </w:r>
          </w:p>
        </w:tc>
        <w:tc>
          <w:tcPr>
            <w:tcW w:w="1134" w:type="dxa"/>
            <w:vAlign w:val="center"/>
          </w:tcPr>
          <w:p>
            <w:pPr>
              <w:pStyle w:val="13"/>
            </w:pPr>
            <w:r>
              <w:t>14.80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29.84</w:t>
            </w:r>
          </w:p>
        </w:tc>
        <w:tc>
          <w:tcPr>
            <w:tcW w:w="1134" w:type="dxa"/>
            <w:vAlign w:val="center"/>
          </w:tcPr>
          <w:p>
            <w:pPr>
              <w:pStyle w:val="13"/>
            </w:pPr>
            <w:r>
              <w:t>29.84</w:t>
            </w:r>
          </w:p>
        </w:tc>
        <w:tc>
          <w:tcPr>
            <w:tcW w:w="1134" w:type="dxa"/>
            <w:vAlign w:val="center"/>
          </w:tcPr>
          <w:p>
            <w:pPr>
              <w:pStyle w:val="13"/>
            </w:pPr>
            <w:r>
              <w:t>29.84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29.84</w:t>
            </w:r>
          </w:p>
        </w:tc>
        <w:tc>
          <w:tcPr>
            <w:tcW w:w="1134" w:type="dxa"/>
            <w:vAlign w:val="center"/>
          </w:tcPr>
          <w:p>
            <w:pPr>
              <w:pStyle w:val="13"/>
            </w:pPr>
            <w:r>
              <w:t>29.84</w:t>
            </w:r>
          </w:p>
        </w:tc>
        <w:tc>
          <w:tcPr>
            <w:tcW w:w="1134" w:type="dxa"/>
            <w:vAlign w:val="center"/>
          </w:tcPr>
          <w:p>
            <w:pPr>
              <w:pStyle w:val="13"/>
            </w:pPr>
            <w:r>
              <w:t>29.84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29.84</w:t>
            </w:r>
          </w:p>
        </w:tc>
        <w:tc>
          <w:tcPr>
            <w:tcW w:w="1134" w:type="dxa"/>
            <w:vAlign w:val="center"/>
          </w:tcPr>
          <w:p>
            <w:pPr>
              <w:pStyle w:val="13"/>
            </w:pPr>
            <w:r>
              <w:t>29.84</w:t>
            </w:r>
          </w:p>
        </w:tc>
        <w:tc>
          <w:tcPr>
            <w:tcW w:w="1134" w:type="dxa"/>
            <w:vAlign w:val="center"/>
          </w:tcPr>
          <w:p>
            <w:pPr>
              <w:pStyle w:val="13"/>
            </w:pPr>
            <w:r>
              <w:t>29.84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27.97</w:t>
            </w:r>
          </w:p>
        </w:tc>
        <w:tc>
          <w:tcPr>
            <w:tcW w:w="1134" w:type="dxa"/>
            <w:vAlign w:val="center"/>
          </w:tcPr>
          <w:p>
            <w:pPr>
              <w:pStyle w:val="13"/>
            </w:pPr>
            <w:r>
              <w:t>27.97</w:t>
            </w:r>
          </w:p>
        </w:tc>
        <w:tc>
          <w:tcPr>
            <w:tcW w:w="1134" w:type="dxa"/>
            <w:vAlign w:val="center"/>
          </w:tcPr>
          <w:p>
            <w:pPr>
              <w:pStyle w:val="13"/>
            </w:pPr>
            <w:r>
              <w:t>27.97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27.97</w:t>
            </w:r>
          </w:p>
        </w:tc>
        <w:tc>
          <w:tcPr>
            <w:tcW w:w="1134" w:type="dxa"/>
            <w:vAlign w:val="center"/>
          </w:tcPr>
          <w:p>
            <w:pPr>
              <w:pStyle w:val="13"/>
            </w:pPr>
            <w:r>
              <w:t>27.97</w:t>
            </w:r>
          </w:p>
        </w:tc>
        <w:tc>
          <w:tcPr>
            <w:tcW w:w="1134" w:type="dxa"/>
            <w:vAlign w:val="center"/>
          </w:tcPr>
          <w:p>
            <w:pPr>
              <w:pStyle w:val="13"/>
            </w:pPr>
            <w:r>
              <w:t>27.97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27.97</w:t>
            </w:r>
          </w:p>
        </w:tc>
        <w:tc>
          <w:tcPr>
            <w:tcW w:w="1134" w:type="dxa"/>
            <w:vAlign w:val="center"/>
          </w:tcPr>
          <w:p>
            <w:pPr>
              <w:pStyle w:val="13"/>
            </w:pPr>
            <w:r>
              <w:t>27.97</w:t>
            </w:r>
          </w:p>
        </w:tc>
        <w:tc>
          <w:tcPr>
            <w:tcW w:w="1134" w:type="dxa"/>
            <w:vAlign w:val="center"/>
          </w:tcPr>
          <w:p>
            <w:pPr>
              <w:pStyle w:val="13"/>
            </w:pPr>
            <w:r>
              <w:t>27.97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22.38</w:t>
            </w:r>
          </w:p>
        </w:tc>
        <w:tc>
          <w:tcPr>
            <w:tcW w:w="1134" w:type="dxa"/>
            <w:vAlign w:val="center"/>
          </w:tcPr>
          <w:p>
            <w:pPr>
              <w:pStyle w:val="13"/>
            </w:pPr>
            <w:r>
              <w:t>22.38</w:t>
            </w:r>
          </w:p>
        </w:tc>
        <w:tc>
          <w:tcPr>
            <w:tcW w:w="1134" w:type="dxa"/>
            <w:vAlign w:val="center"/>
          </w:tcPr>
          <w:p>
            <w:pPr>
              <w:pStyle w:val="13"/>
            </w:pPr>
            <w:r>
              <w:t>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22.38</w:t>
            </w:r>
          </w:p>
        </w:tc>
        <w:tc>
          <w:tcPr>
            <w:tcW w:w="1134" w:type="dxa"/>
            <w:vAlign w:val="center"/>
          </w:tcPr>
          <w:p>
            <w:pPr>
              <w:pStyle w:val="13"/>
            </w:pPr>
            <w:r>
              <w:t>22.38</w:t>
            </w:r>
          </w:p>
        </w:tc>
        <w:tc>
          <w:tcPr>
            <w:tcW w:w="1134" w:type="dxa"/>
            <w:vAlign w:val="center"/>
          </w:tcPr>
          <w:p>
            <w:pPr>
              <w:pStyle w:val="13"/>
            </w:pPr>
            <w:r>
              <w:t>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22.38</w:t>
            </w:r>
          </w:p>
        </w:tc>
        <w:tc>
          <w:tcPr>
            <w:tcW w:w="1134" w:type="dxa"/>
            <w:vAlign w:val="center"/>
          </w:tcPr>
          <w:p>
            <w:pPr>
              <w:pStyle w:val="13"/>
            </w:pPr>
            <w:r>
              <w:t>22.38</w:t>
            </w:r>
          </w:p>
        </w:tc>
        <w:tc>
          <w:tcPr>
            <w:tcW w:w="1134" w:type="dxa"/>
            <w:vAlign w:val="center"/>
          </w:tcPr>
          <w:p>
            <w:pPr>
              <w:pStyle w:val="13"/>
            </w:pPr>
            <w:r>
              <w:t>22.38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533.62</w:t>
            </w:r>
          </w:p>
        </w:tc>
        <w:tc>
          <w:tcPr>
            <w:tcW w:w="1361" w:type="dxa"/>
            <w:vAlign w:val="center"/>
          </w:tcPr>
          <w:p>
            <w:pPr>
              <w:pStyle w:val="17"/>
            </w:pPr>
            <w:r>
              <w:t>336.82</w:t>
            </w:r>
          </w:p>
        </w:tc>
        <w:tc>
          <w:tcPr>
            <w:tcW w:w="1361" w:type="dxa"/>
            <w:vAlign w:val="center"/>
          </w:tcPr>
          <w:p>
            <w:pPr>
              <w:pStyle w:val="17"/>
            </w:pPr>
            <w:r>
              <w:t>196.80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438.63</w:t>
            </w:r>
          </w:p>
        </w:tc>
        <w:tc>
          <w:tcPr>
            <w:tcW w:w="1361" w:type="dxa"/>
            <w:vAlign w:val="center"/>
          </w:tcPr>
          <w:p>
            <w:pPr>
              <w:pStyle w:val="13"/>
            </w:pPr>
            <w:r>
              <w:t>254.84</w:t>
            </w:r>
          </w:p>
        </w:tc>
        <w:tc>
          <w:tcPr>
            <w:tcW w:w="1361" w:type="dxa"/>
            <w:vAlign w:val="center"/>
          </w:tcPr>
          <w:p>
            <w:pPr>
              <w:pStyle w:val="13"/>
            </w:pPr>
            <w:r>
              <w:t>183.79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438.63</w:t>
            </w:r>
          </w:p>
        </w:tc>
        <w:tc>
          <w:tcPr>
            <w:tcW w:w="1361" w:type="dxa"/>
            <w:vAlign w:val="center"/>
          </w:tcPr>
          <w:p>
            <w:pPr>
              <w:pStyle w:val="13"/>
            </w:pPr>
            <w:r>
              <w:t>254.84</w:t>
            </w:r>
          </w:p>
        </w:tc>
        <w:tc>
          <w:tcPr>
            <w:tcW w:w="1361" w:type="dxa"/>
            <w:vAlign w:val="center"/>
          </w:tcPr>
          <w:p>
            <w:pPr>
              <w:pStyle w:val="13"/>
            </w:pPr>
            <w:r>
              <w:t>183.79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6" w:type="dxa"/>
            <w:vAlign w:val="center"/>
          </w:tcPr>
          <w:p>
            <w:pPr>
              <w:pStyle w:val="14"/>
            </w:pPr>
            <w:r>
              <w:t>行政运行</w:t>
            </w:r>
          </w:p>
        </w:tc>
        <w:tc>
          <w:tcPr>
            <w:tcW w:w="1361" w:type="dxa"/>
            <w:vAlign w:val="center"/>
          </w:tcPr>
          <w:p>
            <w:pPr>
              <w:pStyle w:val="13"/>
            </w:pPr>
            <w:r>
              <w:t>254.84</w:t>
            </w:r>
          </w:p>
        </w:tc>
        <w:tc>
          <w:tcPr>
            <w:tcW w:w="1361" w:type="dxa"/>
            <w:vAlign w:val="center"/>
          </w:tcPr>
          <w:p>
            <w:pPr>
              <w:pStyle w:val="13"/>
            </w:pPr>
            <w:r>
              <w:t>254.84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2010502</w:t>
            </w:r>
          </w:p>
        </w:tc>
        <w:tc>
          <w:tcPr>
            <w:tcW w:w="4536" w:type="dxa"/>
            <w:vAlign w:val="center"/>
          </w:tcPr>
          <w:p>
            <w:pPr>
              <w:pStyle w:val="14"/>
            </w:pPr>
            <w:r>
              <w:t>一般行政管理事务</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2010505</w:t>
            </w:r>
          </w:p>
        </w:tc>
        <w:tc>
          <w:tcPr>
            <w:tcW w:w="4536" w:type="dxa"/>
            <w:vAlign w:val="center"/>
          </w:tcPr>
          <w:p>
            <w:pPr>
              <w:pStyle w:val="14"/>
            </w:pPr>
            <w:r>
              <w:t>专项统计业务</w:t>
            </w:r>
          </w:p>
        </w:tc>
        <w:tc>
          <w:tcPr>
            <w:tcW w:w="1361" w:type="dxa"/>
            <w:vAlign w:val="center"/>
          </w:tcPr>
          <w:p>
            <w:pPr>
              <w:pStyle w:val="13"/>
            </w:pPr>
            <w:r>
              <w:t>116.79</w:t>
            </w:r>
          </w:p>
        </w:tc>
        <w:tc>
          <w:tcPr>
            <w:tcW w:w="1361" w:type="dxa"/>
            <w:vAlign w:val="center"/>
          </w:tcPr>
          <w:p>
            <w:pPr>
              <w:pStyle w:val="13"/>
            </w:pPr>
          </w:p>
        </w:tc>
        <w:tc>
          <w:tcPr>
            <w:tcW w:w="1361" w:type="dxa"/>
            <w:vAlign w:val="center"/>
          </w:tcPr>
          <w:p>
            <w:pPr>
              <w:pStyle w:val="13"/>
            </w:pPr>
            <w:r>
              <w:t>116.79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2010507</w:t>
            </w:r>
          </w:p>
        </w:tc>
        <w:tc>
          <w:tcPr>
            <w:tcW w:w="4536" w:type="dxa"/>
            <w:vAlign w:val="center"/>
          </w:tcPr>
          <w:p>
            <w:pPr>
              <w:pStyle w:val="14"/>
            </w:pPr>
            <w:r>
              <w:t>专项普查活动</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14.80</w:t>
            </w:r>
          </w:p>
        </w:tc>
        <w:tc>
          <w:tcPr>
            <w:tcW w:w="1361" w:type="dxa"/>
            <w:vAlign w:val="center"/>
          </w:tcPr>
          <w:p>
            <w:pPr>
              <w:pStyle w:val="13"/>
            </w:pPr>
            <w:r>
              <w:t>1.79</w:t>
            </w:r>
          </w:p>
        </w:tc>
        <w:tc>
          <w:tcPr>
            <w:tcW w:w="1361" w:type="dxa"/>
            <w:vAlign w:val="center"/>
          </w:tcPr>
          <w:p>
            <w:pPr>
              <w:pStyle w:val="13"/>
            </w:pPr>
            <w:r>
              <w:t>13.01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14.80</w:t>
            </w:r>
          </w:p>
        </w:tc>
        <w:tc>
          <w:tcPr>
            <w:tcW w:w="1361" w:type="dxa"/>
            <w:vAlign w:val="center"/>
          </w:tcPr>
          <w:p>
            <w:pPr>
              <w:pStyle w:val="13"/>
            </w:pPr>
            <w:r>
              <w:t>1.79</w:t>
            </w:r>
          </w:p>
        </w:tc>
        <w:tc>
          <w:tcPr>
            <w:tcW w:w="1361" w:type="dxa"/>
            <w:vAlign w:val="center"/>
          </w:tcPr>
          <w:p>
            <w:pPr>
              <w:pStyle w:val="13"/>
            </w:pPr>
            <w:r>
              <w:t>13.01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14.80</w:t>
            </w:r>
          </w:p>
        </w:tc>
        <w:tc>
          <w:tcPr>
            <w:tcW w:w="1361" w:type="dxa"/>
            <w:vAlign w:val="center"/>
          </w:tcPr>
          <w:p>
            <w:pPr>
              <w:pStyle w:val="13"/>
            </w:pPr>
            <w:r>
              <w:t>1.79</w:t>
            </w:r>
          </w:p>
        </w:tc>
        <w:tc>
          <w:tcPr>
            <w:tcW w:w="1361" w:type="dxa"/>
            <w:vAlign w:val="center"/>
          </w:tcPr>
          <w:p>
            <w:pPr>
              <w:pStyle w:val="13"/>
            </w:pPr>
            <w:r>
              <w:t>13.01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29.84</w:t>
            </w:r>
          </w:p>
        </w:tc>
        <w:tc>
          <w:tcPr>
            <w:tcW w:w="1361" w:type="dxa"/>
            <w:vAlign w:val="center"/>
          </w:tcPr>
          <w:p>
            <w:pPr>
              <w:pStyle w:val="13"/>
            </w:pPr>
            <w:r>
              <w:t>29.84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29.84</w:t>
            </w:r>
          </w:p>
        </w:tc>
        <w:tc>
          <w:tcPr>
            <w:tcW w:w="1361" w:type="dxa"/>
            <w:vAlign w:val="center"/>
          </w:tcPr>
          <w:p>
            <w:pPr>
              <w:pStyle w:val="13"/>
            </w:pPr>
            <w:r>
              <w:t>29.84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29.84</w:t>
            </w:r>
          </w:p>
        </w:tc>
        <w:tc>
          <w:tcPr>
            <w:tcW w:w="1361" w:type="dxa"/>
            <w:vAlign w:val="center"/>
          </w:tcPr>
          <w:p>
            <w:pPr>
              <w:pStyle w:val="13"/>
            </w:pPr>
            <w:r>
              <w:t>29.84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27.97</w:t>
            </w:r>
          </w:p>
        </w:tc>
        <w:tc>
          <w:tcPr>
            <w:tcW w:w="1361" w:type="dxa"/>
            <w:vAlign w:val="center"/>
          </w:tcPr>
          <w:p>
            <w:pPr>
              <w:pStyle w:val="13"/>
            </w:pPr>
            <w:r>
              <w:t>27.97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27.97</w:t>
            </w:r>
          </w:p>
        </w:tc>
        <w:tc>
          <w:tcPr>
            <w:tcW w:w="1361" w:type="dxa"/>
            <w:vAlign w:val="center"/>
          </w:tcPr>
          <w:p>
            <w:pPr>
              <w:pStyle w:val="13"/>
            </w:pPr>
            <w:r>
              <w:t>27.97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27.97</w:t>
            </w:r>
          </w:p>
        </w:tc>
        <w:tc>
          <w:tcPr>
            <w:tcW w:w="1361" w:type="dxa"/>
            <w:vAlign w:val="center"/>
          </w:tcPr>
          <w:p>
            <w:pPr>
              <w:pStyle w:val="13"/>
            </w:pPr>
            <w:r>
              <w:t>27.97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22.38</w:t>
            </w:r>
          </w:p>
        </w:tc>
        <w:tc>
          <w:tcPr>
            <w:tcW w:w="1361" w:type="dxa"/>
            <w:vAlign w:val="center"/>
          </w:tcPr>
          <w:p>
            <w:pPr>
              <w:pStyle w:val="13"/>
            </w:pPr>
            <w:r>
              <w:t>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22.38</w:t>
            </w:r>
          </w:p>
        </w:tc>
        <w:tc>
          <w:tcPr>
            <w:tcW w:w="1361" w:type="dxa"/>
            <w:vAlign w:val="center"/>
          </w:tcPr>
          <w:p>
            <w:pPr>
              <w:pStyle w:val="13"/>
            </w:pPr>
            <w:r>
              <w:t>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22.38</w:t>
            </w:r>
          </w:p>
        </w:tc>
        <w:tc>
          <w:tcPr>
            <w:tcW w:w="1361" w:type="dxa"/>
            <w:vAlign w:val="center"/>
          </w:tcPr>
          <w:p>
            <w:pPr>
              <w:pStyle w:val="13"/>
            </w:pPr>
            <w:r>
              <w:t>22.38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533.62</w:t>
            </w:r>
          </w:p>
        </w:tc>
        <w:tc>
          <w:tcPr>
            <w:tcW w:w="3402" w:type="dxa"/>
            <w:vAlign w:val="center"/>
          </w:tcPr>
          <w:p>
            <w:pPr>
              <w:pStyle w:val="14"/>
            </w:pPr>
            <w:r>
              <w:t>一、一般公共服务支出</w:t>
            </w:r>
          </w:p>
        </w:tc>
        <w:tc>
          <w:tcPr>
            <w:tcW w:w="1474" w:type="dxa"/>
            <w:vAlign w:val="center"/>
          </w:tcPr>
          <w:p>
            <w:pPr>
              <w:pStyle w:val="13"/>
            </w:pPr>
            <w:r>
              <w:t>438.63</w:t>
            </w:r>
          </w:p>
        </w:tc>
        <w:tc>
          <w:tcPr>
            <w:tcW w:w="1474" w:type="dxa"/>
            <w:vAlign w:val="center"/>
          </w:tcPr>
          <w:p>
            <w:pPr>
              <w:pStyle w:val="13"/>
            </w:pPr>
            <w:r>
              <w:t>438.63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14.80</w:t>
            </w:r>
          </w:p>
        </w:tc>
        <w:tc>
          <w:tcPr>
            <w:tcW w:w="1474" w:type="dxa"/>
            <w:vAlign w:val="center"/>
          </w:tcPr>
          <w:p>
            <w:pPr>
              <w:pStyle w:val="13"/>
            </w:pPr>
            <w:r>
              <w:t>14.80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29.84</w:t>
            </w:r>
          </w:p>
        </w:tc>
        <w:tc>
          <w:tcPr>
            <w:tcW w:w="1474" w:type="dxa"/>
            <w:vAlign w:val="center"/>
          </w:tcPr>
          <w:p>
            <w:pPr>
              <w:pStyle w:val="13"/>
            </w:pPr>
            <w:r>
              <w:t>29.84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27.97</w:t>
            </w:r>
          </w:p>
        </w:tc>
        <w:tc>
          <w:tcPr>
            <w:tcW w:w="1474" w:type="dxa"/>
            <w:vAlign w:val="center"/>
          </w:tcPr>
          <w:p>
            <w:pPr>
              <w:pStyle w:val="13"/>
            </w:pPr>
            <w:r>
              <w:t>27.97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22.38</w:t>
            </w:r>
          </w:p>
        </w:tc>
        <w:tc>
          <w:tcPr>
            <w:tcW w:w="1474" w:type="dxa"/>
            <w:vAlign w:val="center"/>
          </w:tcPr>
          <w:p>
            <w:pPr>
              <w:pStyle w:val="13"/>
            </w:pPr>
            <w:r>
              <w:t>22.38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533.62</w:t>
            </w:r>
          </w:p>
        </w:tc>
        <w:tc>
          <w:tcPr>
            <w:tcW w:w="3402" w:type="dxa"/>
            <w:vAlign w:val="center"/>
          </w:tcPr>
          <w:p>
            <w:pPr>
              <w:pStyle w:val="16"/>
            </w:pPr>
            <w:r>
              <w:t>本年支出合计</w:t>
            </w:r>
          </w:p>
        </w:tc>
        <w:tc>
          <w:tcPr>
            <w:tcW w:w="1474" w:type="dxa"/>
            <w:vAlign w:val="center"/>
          </w:tcPr>
          <w:p>
            <w:pPr>
              <w:pStyle w:val="17"/>
            </w:pPr>
            <w:r>
              <w:t>533.62</w:t>
            </w:r>
          </w:p>
        </w:tc>
        <w:tc>
          <w:tcPr>
            <w:tcW w:w="1474" w:type="dxa"/>
            <w:vAlign w:val="center"/>
          </w:tcPr>
          <w:p>
            <w:pPr>
              <w:pStyle w:val="17"/>
            </w:pPr>
            <w:r>
              <w:t>533.62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533.62</w:t>
            </w:r>
          </w:p>
        </w:tc>
        <w:tc>
          <w:tcPr>
            <w:tcW w:w="3402" w:type="dxa"/>
            <w:vAlign w:val="center"/>
          </w:tcPr>
          <w:p>
            <w:pPr>
              <w:pStyle w:val="16"/>
            </w:pPr>
            <w:r>
              <w:t>支出总计</w:t>
            </w:r>
          </w:p>
        </w:tc>
        <w:tc>
          <w:tcPr>
            <w:tcW w:w="1474" w:type="dxa"/>
            <w:vAlign w:val="center"/>
          </w:tcPr>
          <w:p>
            <w:pPr>
              <w:pStyle w:val="17"/>
            </w:pPr>
            <w:r>
              <w:t>533.62</w:t>
            </w:r>
          </w:p>
        </w:tc>
        <w:tc>
          <w:tcPr>
            <w:tcW w:w="1474" w:type="dxa"/>
            <w:vAlign w:val="center"/>
          </w:tcPr>
          <w:p>
            <w:pPr>
              <w:pStyle w:val="17"/>
            </w:pPr>
            <w:r>
              <w:t>533.62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533.62</w:t>
            </w:r>
          </w:p>
        </w:tc>
        <w:tc>
          <w:tcPr>
            <w:tcW w:w="2551" w:type="dxa"/>
            <w:vAlign w:val="center"/>
          </w:tcPr>
          <w:p>
            <w:pPr>
              <w:pStyle w:val="17"/>
            </w:pPr>
            <w:r>
              <w:t>336.82</w:t>
            </w:r>
          </w:p>
        </w:tc>
        <w:tc>
          <w:tcPr>
            <w:tcW w:w="2551" w:type="dxa"/>
            <w:vAlign w:val="center"/>
          </w:tcPr>
          <w:p>
            <w:pPr>
              <w:pStyle w:val="17"/>
            </w:pPr>
            <w:r>
              <w:t>196.80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438.63</w:t>
            </w:r>
          </w:p>
        </w:tc>
        <w:tc>
          <w:tcPr>
            <w:tcW w:w="2551" w:type="dxa"/>
            <w:vAlign w:val="center"/>
          </w:tcPr>
          <w:p>
            <w:pPr>
              <w:pStyle w:val="13"/>
            </w:pPr>
            <w:r>
              <w:t>254.84</w:t>
            </w:r>
          </w:p>
        </w:tc>
        <w:tc>
          <w:tcPr>
            <w:tcW w:w="2551" w:type="dxa"/>
            <w:vAlign w:val="center"/>
          </w:tcPr>
          <w:p>
            <w:pPr>
              <w:pStyle w:val="13"/>
            </w:pPr>
            <w:r>
              <w:t>183.79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438.63</w:t>
            </w:r>
          </w:p>
        </w:tc>
        <w:tc>
          <w:tcPr>
            <w:tcW w:w="2551" w:type="dxa"/>
            <w:vAlign w:val="center"/>
          </w:tcPr>
          <w:p>
            <w:pPr>
              <w:pStyle w:val="13"/>
            </w:pPr>
            <w:r>
              <w:t>254.84</w:t>
            </w:r>
          </w:p>
        </w:tc>
        <w:tc>
          <w:tcPr>
            <w:tcW w:w="2551" w:type="dxa"/>
            <w:vAlign w:val="center"/>
          </w:tcPr>
          <w:p>
            <w:pPr>
              <w:pStyle w:val="13"/>
            </w:pPr>
            <w:r>
              <w:t>183.79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254.84</w:t>
            </w:r>
          </w:p>
        </w:tc>
        <w:tc>
          <w:tcPr>
            <w:tcW w:w="2551" w:type="dxa"/>
            <w:vAlign w:val="center"/>
          </w:tcPr>
          <w:p>
            <w:pPr>
              <w:pStyle w:val="13"/>
            </w:pPr>
            <w:r>
              <w:t>254.84</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2010502</w:t>
            </w:r>
          </w:p>
        </w:tc>
        <w:tc>
          <w:tcPr>
            <w:tcW w:w="4535" w:type="dxa"/>
            <w:vAlign w:val="center"/>
          </w:tcPr>
          <w:p>
            <w:pPr>
              <w:pStyle w:val="14"/>
            </w:pPr>
            <w:r>
              <w:t>一般行政管理事务</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2010505</w:t>
            </w:r>
          </w:p>
        </w:tc>
        <w:tc>
          <w:tcPr>
            <w:tcW w:w="4535" w:type="dxa"/>
            <w:vAlign w:val="center"/>
          </w:tcPr>
          <w:p>
            <w:pPr>
              <w:pStyle w:val="14"/>
            </w:pPr>
            <w:r>
              <w:t>专项统计业务</w:t>
            </w:r>
          </w:p>
        </w:tc>
        <w:tc>
          <w:tcPr>
            <w:tcW w:w="2551" w:type="dxa"/>
            <w:vAlign w:val="center"/>
          </w:tcPr>
          <w:p>
            <w:pPr>
              <w:pStyle w:val="13"/>
            </w:pPr>
            <w:r>
              <w:t>116.79</w:t>
            </w:r>
          </w:p>
        </w:tc>
        <w:tc>
          <w:tcPr>
            <w:tcW w:w="2551" w:type="dxa"/>
            <w:vAlign w:val="center"/>
          </w:tcPr>
          <w:p>
            <w:pPr>
              <w:pStyle w:val="13"/>
            </w:pPr>
          </w:p>
        </w:tc>
        <w:tc>
          <w:tcPr>
            <w:tcW w:w="2551" w:type="dxa"/>
            <w:vAlign w:val="center"/>
          </w:tcPr>
          <w:p>
            <w:pPr>
              <w:pStyle w:val="13"/>
            </w:pPr>
            <w:r>
              <w:t>116.79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14.80</w:t>
            </w:r>
          </w:p>
        </w:tc>
        <w:tc>
          <w:tcPr>
            <w:tcW w:w="2551" w:type="dxa"/>
            <w:vAlign w:val="center"/>
          </w:tcPr>
          <w:p>
            <w:pPr>
              <w:pStyle w:val="13"/>
            </w:pPr>
            <w:r>
              <w:t>1.79</w:t>
            </w:r>
          </w:p>
        </w:tc>
        <w:tc>
          <w:tcPr>
            <w:tcW w:w="2551" w:type="dxa"/>
            <w:vAlign w:val="center"/>
          </w:tcPr>
          <w:p>
            <w:pPr>
              <w:pStyle w:val="13"/>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14.80</w:t>
            </w:r>
          </w:p>
        </w:tc>
        <w:tc>
          <w:tcPr>
            <w:tcW w:w="2551" w:type="dxa"/>
            <w:vAlign w:val="center"/>
          </w:tcPr>
          <w:p>
            <w:pPr>
              <w:pStyle w:val="13"/>
            </w:pPr>
            <w:r>
              <w:t>1.79</w:t>
            </w:r>
          </w:p>
        </w:tc>
        <w:tc>
          <w:tcPr>
            <w:tcW w:w="2551" w:type="dxa"/>
            <w:vAlign w:val="center"/>
          </w:tcPr>
          <w:p>
            <w:pPr>
              <w:pStyle w:val="13"/>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14.80</w:t>
            </w:r>
          </w:p>
        </w:tc>
        <w:tc>
          <w:tcPr>
            <w:tcW w:w="2551" w:type="dxa"/>
            <w:vAlign w:val="center"/>
          </w:tcPr>
          <w:p>
            <w:pPr>
              <w:pStyle w:val="13"/>
            </w:pPr>
            <w:r>
              <w:t>1.79</w:t>
            </w:r>
          </w:p>
        </w:tc>
        <w:tc>
          <w:tcPr>
            <w:tcW w:w="2551" w:type="dxa"/>
            <w:vAlign w:val="center"/>
          </w:tcPr>
          <w:p>
            <w:pPr>
              <w:pStyle w:val="13"/>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29.84</w:t>
            </w:r>
          </w:p>
        </w:tc>
        <w:tc>
          <w:tcPr>
            <w:tcW w:w="2551" w:type="dxa"/>
            <w:vAlign w:val="center"/>
          </w:tcPr>
          <w:p>
            <w:pPr>
              <w:pStyle w:val="13"/>
            </w:pPr>
            <w:r>
              <w:t>29.84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29.84</w:t>
            </w:r>
          </w:p>
        </w:tc>
        <w:tc>
          <w:tcPr>
            <w:tcW w:w="2551" w:type="dxa"/>
            <w:vAlign w:val="center"/>
          </w:tcPr>
          <w:p>
            <w:pPr>
              <w:pStyle w:val="13"/>
            </w:pPr>
            <w:r>
              <w:t>29.84</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29.84</w:t>
            </w:r>
          </w:p>
        </w:tc>
        <w:tc>
          <w:tcPr>
            <w:tcW w:w="2551" w:type="dxa"/>
            <w:vAlign w:val="center"/>
          </w:tcPr>
          <w:p>
            <w:pPr>
              <w:pStyle w:val="13"/>
            </w:pPr>
            <w:r>
              <w:t>29.84</w:t>
            </w:r>
          </w:p>
        </w:tc>
        <w:tc>
          <w:tcPr>
            <w:tcW w:w="2551"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27.97</w:t>
            </w:r>
          </w:p>
        </w:tc>
        <w:tc>
          <w:tcPr>
            <w:tcW w:w="2551" w:type="dxa"/>
            <w:vAlign w:val="center"/>
          </w:tcPr>
          <w:p>
            <w:pPr>
              <w:pStyle w:val="13"/>
            </w:pPr>
            <w:r>
              <w:t>27.97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27.97</w:t>
            </w:r>
          </w:p>
        </w:tc>
        <w:tc>
          <w:tcPr>
            <w:tcW w:w="2551" w:type="dxa"/>
            <w:vAlign w:val="center"/>
          </w:tcPr>
          <w:p>
            <w:pPr>
              <w:pStyle w:val="13"/>
            </w:pPr>
            <w:r>
              <w:t>27.97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27.97</w:t>
            </w:r>
          </w:p>
        </w:tc>
        <w:tc>
          <w:tcPr>
            <w:tcW w:w="2551" w:type="dxa"/>
            <w:vAlign w:val="center"/>
          </w:tcPr>
          <w:p>
            <w:pPr>
              <w:pStyle w:val="13"/>
            </w:pPr>
            <w:r>
              <w:t>27.97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22.38</w:t>
            </w:r>
          </w:p>
        </w:tc>
        <w:tc>
          <w:tcPr>
            <w:tcW w:w="2551" w:type="dxa"/>
            <w:vAlign w:val="center"/>
          </w:tcPr>
          <w:p>
            <w:pPr>
              <w:pStyle w:val="13"/>
            </w:pPr>
            <w:r>
              <w:t>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22.38</w:t>
            </w:r>
          </w:p>
        </w:tc>
        <w:tc>
          <w:tcPr>
            <w:tcW w:w="2551" w:type="dxa"/>
            <w:vAlign w:val="center"/>
          </w:tcPr>
          <w:p>
            <w:pPr>
              <w:pStyle w:val="13"/>
            </w:pPr>
            <w:r>
              <w:t>22.38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22.38</w:t>
            </w:r>
          </w:p>
        </w:tc>
        <w:tc>
          <w:tcPr>
            <w:tcW w:w="2551" w:type="dxa"/>
            <w:vAlign w:val="center"/>
          </w:tcPr>
          <w:p>
            <w:pPr>
              <w:pStyle w:val="13"/>
            </w:pPr>
            <w:r>
              <w:t>22.38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336.82</w:t>
            </w:r>
          </w:p>
        </w:tc>
        <w:tc>
          <w:tcPr>
            <w:tcW w:w="2551" w:type="dxa"/>
            <w:vAlign w:val="center"/>
          </w:tcPr>
          <w:p>
            <w:pPr>
              <w:pStyle w:val="17"/>
            </w:pPr>
            <w:r>
              <w:t>289.39</w:t>
            </w:r>
          </w:p>
        </w:tc>
        <w:tc>
          <w:tcPr>
            <w:tcW w:w="2552" w:type="dxa"/>
            <w:vAlign w:val="center"/>
          </w:tcPr>
          <w:p>
            <w:pPr>
              <w:pStyle w:val="17"/>
            </w:pPr>
            <w:r>
              <w:t>47.43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289.35</w:t>
            </w:r>
          </w:p>
        </w:tc>
        <w:tc>
          <w:tcPr>
            <w:tcW w:w="2551" w:type="dxa"/>
            <w:vAlign w:val="center"/>
          </w:tcPr>
          <w:p>
            <w:pPr>
              <w:pStyle w:val="13"/>
            </w:pPr>
            <w:r>
              <w:t>289.35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89.66</w:t>
            </w:r>
          </w:p>
        </w:tc>
        <w:tc>
          <w:tcPr>
            <w:tcW w:w="2551" w:type="dxa"/>
            <w:vAlign w:val="center"/>
          </w:tcPr>
          <w:p>
            <w:pPr>
              <w:pStyle w:val="13"/>
            </w:pPr>
            <w:r>
              <w:t>89.66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110.98</w:t>
            </w:r>
          </w:p>
        </w:tc>
        <w:tc>
          <w:tcPr>
            <w:tcW w:w="2551" w:type="dxa"/>
            <w:vAlign w:val="center"/>
          </w:tcPr>
          <w:p>
            <w:pPr>
              <w:pStyle w:val="13"/>
            </w:pPr>
            <w:r>
              <w:t>110.98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7.12</w:t>
            </w:r>
          </w:p>
        </w:tc>
        <w:tc>
          <w:tcPr>
            <w:tcW w:w="2551" w:type="dxa"/>
            <w:vAlign w:val="center"/>
          </w:tcPr>
          <w:p>
            <w:pPr>
              <w:pStyle w:val="13"/>
            </w:pPr>
            <w:r>
              <w:t>7.12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29.84</w:t>
            </w:r>
          </w:p>
        </w:tc>
        <w:tc>
          <w:tcPr>
            <w:tcW w:w="2551" w:type="dxa"/>
            <w:vAlign w:val="center"/>
          </w:tcPr>
          <w:p>
            <w:pPr>
              <w:pStyle w:val="13"/>
            </w:pPr>
            <w:r>
              <w:t>29.84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13.05</w:t>
            </w:r>
          </w:p>
        </w:tc>
        <w:tc>
          <w:tcPr>
            <w:tcW w:w="2551" w:type="dxa"/>
            <w:vAlign w:val="center"/>
          </w:tcPr>
          <w:p>
            <w:pPr>
              <w:pStyle w:val="13"/>
            </w:pPr>
            <w:r>
              <w:t>13.05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14.92</w:t>
            </w:r>
          </w:p>
        </w:tc>
        <w:tc>
          <w:tcPr>
            <w:tcW w:w="2551" w:type="dxa"/>
            <w:vAlign w:val="center"/>
          </w:tcPr>
          <w:p>
            <w:pPr>
              <w:pStyle w:val="13"/>
            </w:pPr>
            <w:r>
              <w:t>14.92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1.40</w:t>
            </w:r>
          </w:p>
        </w:tc>
        <w:tc>
          <w:tcPr>
            <w:tcW w:w="2551" w:type="dxa"/>
            <w:vAlign w:val="center"/>
          </w:tcPr>
          <w:p>
            <w:pPr>
              <w:pStyle w:val="13"/>
            </w:pPr>
            <w:r>
              <w:t>1.40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22.38</w:t>
            </w:r>
          </w:p>
        </w:tc>
        <w:tc>
          <w:tcPr>
            <w:tcW w:w="2551" w:type="dxa"/>
            <w:vAlign w:val="center"/>
          </w:tcPr>
          <w:p>
            <w:pPr>
              <w:pStyle w:val="13"/>
            </w:pPr>
            <w:r>
              <w:t>22.38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47.43</w:t>
            </w:r>
          </w:p>
        </w:tc>
        <w:tc>
          <w:tcPr>
            <w:tcW w:w="2551" w:type="dxa"/>
            <w:vAlign w:val="center"/>
          </w:tcPr>
          <w:p>
            <w:pPr>
              <w:pStyle w:val="13"/>
            </w:pPr>
          </w:p>
        </w:tc>
        <w:tc>
          <w:tcPr>
            <w:tcW w:w="2552" w:type="dxa"/>
            <w:vAlign w:val="center"/>
          </w:tcPr>
          <w:p>
            <w:pPr>
              <w:pStyle w:val="13"/>
            </w:pPr>
            <w:r>
              <w:t>47.43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1.82</w:t>
            </w:r>
          </w:p>
        </w:tc>
        <w:tc>
          <w:tcPr>
            <w:tcW w:w="2551" w:type="dxa"/>
            <w:vAlign w:val="center"/>
          </w:tcPr>
          <w:p>
            <w:pPr>
              <w:pStyle w:val="13"/>
            </w:pPr>
          </w:p>
        </w:tc>
        <w:tc>
          <w:tcPr>
            <w:tcW w:w="2552" w:type="dxa"/>
            <w:vAlign w:val="center"/>
          </w:tcPr>
          <w:p>
            <w:pPr>
              <w:pStyle w:val="13"/>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13.55</w:t>
            </w:r>
          </w:p>
        </w:tc>
        <w:tc>
          <w:tcPr>
            <w:tcW w:w="2551" w:type="dxa"/>
            <w:vAlign w:val="center"/>
          </w:tcPr>
          <w:p>
            <w:pPr>
              <w:pStyle w:val="13"/>
            </w:pPr>
          </w:p>
        </w:tc>
        <w:tc>
          <w:tcPr>
            <w:tcW w:w="2552" w:type="dxa"/>
            <w:vAlign w:val="center"/>
          </w:tcPr>
          <w:p>
            <w:pPr>
              <w:pStyle w:val="13"/>
            </w:pPr>
            <w:r>
              <w:t>13.55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1.65</w:t>
            </w:r>
          </w:p>
        </w:tc>
        <w:tc>
          <w:tcPr>
            <w:tcW w:w="2551" w:type="dxa"/>
            <w:vAlign w:val="center"/>
          </w:tcPr>
          <w:p>
            <w:pPr>
              <w:pStyle w:val="13"/>
            </w:pPr>
          </w:p>
        </w:tc>
        <w:tc>
          <w:tcPr>
            <w:tcW w:w="2552"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4.46</w:t>
            </w:r>
          </w:p>
        </w:tc>
        <w:tc>
          <w:tcPr>
            <w:tcW w:w="2551" w:type="dxa"/>
            <w:vAlign w:val="center"/>
          </w:tcPr>
          <w:p>
            <w:pPr>
              <w:pStyle w:val="13"/>
            </w:pPr>
          </w:p>
        </w:tc>
        <w:tc>
          <w:tcPr>
            <w:tcW w:w="2552" w:type="dxa"/>
            <w:vAlign w:val="center"/>
          </w:tcPr>
          <w:p>
            <w:pPr>
              <w:pStyle w:val="13"/>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1.79</w:t>
            </w:r>
          </w:p>
        </w:tc>
        <w:tc>
          <w:tcPr>
            <w:tcW w:w="2551" w:type="dxa"/>
            <w:vAlign w:val="center"/>
          </w:tcPr>
          <w:p>
            <w:pPr>
              <w:pStyle w:val="13"/>
            </w:pPr>
          </w:p>
        </w:tc>
        <w:tc>
          <w:tcPr>
            <w:tcW w:w="2552" w:type="dxa"/>
            <w:vAlign w:val="center"/>
          </w:tcPr>
          <w:p>
            <w:pPr>
              <w:pStyle w:val="13"/>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0.36</w:t>
            </w:r>
          </w:p>
        </w:tc>
        <w:tc>
          <w:tcPr>
            <w:tcW w:w="2551" w:type="dxa"/>
            <w:vAlign w:val="center"/>
          </w:tcPr>
          <w:p>
            <w:pPr>
              <w:pStyle w:val="13"/>
            </w:pPr>
          </w:p>
        </w:tc>
        <w:tc>
          <w:tcPr>
            <w:tcW w:w="2552"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2.15</w:t>
            </w:r>
          </w:p>
        </w:tc>
        <w:tc>
          <w:tcPr>
            <w:tcW w:w="2551" w:type="dxa"/>
            <w:vAlign w:val="center"/>
          </w:tcPr>
          <w:p>
            <w:pPr>
              <w:pStyle w:val="13"/>
            </w:pPr>
          </w:p>
        </w:tc>
        <w:tc>
          <w:tcPr>
            <w:tcW w:w="2552" w:type="dxa"/>
            <w:vAlign w:val="center"/>
          </w:tcPr>
          <w:p>
            <w:pPr>
              <w:pStyle w:val="13"/>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2.24</w:t>
            </w:r>
          </w:p>
        </w:tc>
        <w:tc>
          <w:tcPr>
            <w:tcW w:w="2551" w:type="dxa"/>
            <w:vAlign w:val="center"/>
          </w:tcPr>
          <w:p>
            <w:pPr>
              <w:pStyle w:val="13"/>
            </w:pPr>
          </w:p>
        </w:tc>
        <w:tc>
          <w:tcPr>
            <w:tcW w:w="2552" w:type="dxa"/>
            <w:vAlign w:val="center"/>
          </w:tcPr>
          <w:p>
            <w:pPr>
              <w:pStyle w:val="13"/>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2.40</w:t>
            </w:r>
          </w:p>
        </w:tc>
        <w:tc>
          <w:tcPr>
            <w:tcW w:w="2551" w:type="dxa"/>
            <w:vAlign w:val="center"/>
          </w:tcPr>
          <w:p>
            <w:pPr>
              <w:pStyle w:val="13"/>
            </w:pPr>
          </w:p>
        </w:tc>
        <w:tc>
          <w:tcPr>
            <w:tcW w:w="2552"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16.68</w:t>
            </w:r>
          </w:p>
        </w:tc>
        <w:tc>
          <w:tcPr>
            <w:tcW w:w="2551" w:type="dxa"/>
            <w:vAlign w:val="center"/>
          </w:tcPr>
          <w:p>
            <w:pPr>
              <w:pStyle w:val="13"/>
            </w:pPr>
          </w:p>
        </w:tc>
        <w:tc>
          <w:tcPr>
            <w:tcW w:w="2552" w:type="dxa"/>
            <w:vAlign w:val="center"/>
          </w:tcPr>
          <w:p>
            <w:pPr>
              <w:pStyle w:val="13"/>
            </w:pPr>
            <w:r>
              <w:t>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0.33</w:t>
            </w:r>
          </w:p>
        </w:tc>
        <w:tc>
          <w:tcPr>
            <w:tcW w:w="2551" w:type="dxa"/>
            <w:vAlign w:val="center"/>
          </w:tcPr>
          <w:p>
            <w:pPr>
              <w:pStyle w:val="13"/>
            </w:pPr>
          </w:p>
        </w:tc>
        <w:tc>
          <w:tcPr>
            <w:tcW w:w="2552"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0.04</w:t>
            </w:r>
          </w:p>
        </w:tc>
        <w:tc>
          <w:tcPr>
            <w:tcW w:w="2551" w:type="dxa"/>
            <w:vAlign w:val="center"/>
          </w:tcPr>
          <w:p>
            <w:pPr>
              <w:pStyle w:val="13"/>
            </w:pPr>
            <w:r>
              <w:t>0.04</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212003唐山市统计局（参公2户）</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“三公”经费</w:t>
            </w:r>
            <w:r>
              <w:t>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pPr>
            <w:r>
              <w:t>2.76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r>
              <w:t>2.76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（一）因公</w:t>
            </w:r>
            <w:r>
              <w:t>出国（</w:t>
            </w:r>
            <w:r>
              <w:rPr>
                <w:rFonts w:hint="eastAsia"/>
              </w:rPr>
              <w:t>境</w:t>
            </w:r>
            <w:r>
              <w:t>）</w:t>
            </w:r>
            <w:r>
              <w:rPr>
                <w:rFonts w:hint="eastAsia"/>
              </w:rPr>
              <w:t>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（二）公务</w:t>
            </w:r>
            <w:r>
              <w:t>用车</w:t>
            </w:r>
            <w:r>
              <w:rPr>
                <w:rFonts w:hint="eastAsia"/>
              </w:rPr>
              <w:t>及</w:t>
            </w:r>
            <w:r>
              <w:t>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pPr>
            <w:r>
              <w:t>2.4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r>
              <w:t>2.4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其中</w:t>
            </w:r>
            <w:r>
              <w:t>：</w:t>
            </w:r>
            <w:r>
              <w:rPr>
                <w:rFonts w:hint="eastAsia"/>
              </w:rPr>
              <w:t>公务用车</w:t>
            </w:r>
            <w:r>
              <w:t>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2.4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2.4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2"/>
            </w:pPr>
            <w:r>
              <w:rPr>
                <w:rFonts w:hint="eastAsia"/>
              </w:rPr>
              <w:t>0.36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rPr>
                <w:lang w:eastAsia="zh-CN"/>
              </w:rPr>
            </w:pPr>
            <w:r>
              <w:rPr>
                <w:rFonts w:hint="eastAsia"/>
              </w:rPr>
              <w:t>0.36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2"/>
            </w:pPr>
          </w:p>
        </w:tc>
      </w:tr>
    </w:tbl>
    <w:p>
      <w:pPr>
        <w:jc w:val="center"/>
        <w:outlineLvl w:val="4"/>
      </w:pPr>
      <w:r>
        <w:rPr>
          <w:rFonts w:ascii="方正小标宋_GBK" w:hAnsi="方正小标宋_GBK" w:eastAsia="方正小标宋_GBK" w:cs="方正小标宋_GBK"/>
          <w:color w:val="000000"/>
          <w:sz w:val="44"/>
        </w:rPr>
        <w:t>唐山市统计局（参公2户）2022年单位预算信息公开情况说明</w:t>
      </w:r>
    </w:p>
    <w:p>
      <w:pPr>
        <w:spacing w:line="500" w:lineRule="exact"/>
        <w:ind w:firstLine="560" w:firstLineChars="200"/>
        <w:jc w:val="both"/>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预算法》、《地方预决算公开操作规程》和《关于进一步推进预算公开工作的实施意见》规定，现将唐山市统计局（参公2户）2022年单位预算公开如下：</w:t>
      </w:r>
    </w:p>
    <w:p>
      <w:pPr>
        <w:spacing w:before="10" w:after="10"/>
        <w:ind w:firstLine="640" w:firstLineChars="200"/>
        <w:jc w:val="both"/>
        <w:outlineLvl w:val="5"/>
      </w:pPr>
      <w:r>
        <w:rPr>
          <w:rFonts w:ascii="黑体" w:hAnsi="黑体" w:eastAsia="黑体" w:cs="黑体"/>
          <w:color w:val="000000"/>
          <w:sz w:val="32"/>
        </w:rPr>
        <w:t>一、单位职责及机构设置情况</w:t>
      </w:r>
    </w:p>
    <w:p>
      <w:pPr>
        <w:ind w:firstLine="643" w:firstLineChars="200"/>
        <w:jc w:val="both"/>
      </w:pPr>
      <w:r>
        <w:rPr>
          <w:rFonts w:ascii="方正楷体_GBK" w:hAnsi="方正楷体_GBK" w:eastAsia="方正楷体_GBK" w:cs="方正楷体_GBK"/>
          <w:b/>
          <w:color w:val="000000"/>
          <w:sz w:val="32"/>
        </w:rPr>
        <w:t>单位职责：</w:t>
      </w:r>
    </w:p>
    <w:p>
      <w:pPr>
        <w:widowControl w:val="0"/>
        <w:spacing w:line="560" w:lineRule="exact"/>
        <w:ind w:firstLine="560" w:firstLineChars="200"/>
        <w:jc w:val="both"/>
        <w:rPr>
          <w:rFonts w:eastAsia="方正仿宋_GBK"/>
          <w:color w:val="000000"/>
          <w:sz w:val="28"/>
        </w:rPr>
      </w:pPr>
      <w:r>
        <w:rPr>
          <w:rFonts w:hint="eastAsia" w:eastAsia="方正仿宋_GBK"/>
          <w:color w:val="000000"/>
          <w:sz w:val="28"/>
        </w:rPr>
        <w:t>制定我市普查计划；负责研究和提出市情市力的普查方案，组织实施我市人口、工业、农业、第三产业和基本单位普查；研究解决普查专业技术方面的各类问题；检查评估普查数据质量；负责全市各种普查和专项统计调查的数据汇总、上报、资料分析和管理，提供咨询服务；负责指导与各种普查和专项统计调查有关的统计基础工作，并负责对人员进行培训；对全市大型普查任务的普查进展、普查质量及普查工作开展情况进行督导检查，承担各类大型普查数据开发利用工作，承担全市企业名录库建设、维护、更新工作；承担社情民意调查的组织实施、汇总、分析等专业技术工作，承担国家、省、市布置的社情民意调查任务，负贵组织实施唐山市委、市政府及有关部门委托的专项社情民意调查任务，开展与社情民意调查相关的咨询服务，负责重要社情民意调查信息的撰写和上报，负责规范和指导唐山市统计系统的社情民意调查工作；按上级评价机构要求提供本地区内社会经济资料、参与全国全省范围内的城市和社会经济评价；根据国民经济核算体系和唐山实际情况，建立本市评价指标体系；负责组织专门人员按标准进行咨询评价活动，测量全市经济发展水平，公布评价结果，对投资发等社会经济活动提供咨询服务，为企业划型认定、达标升级提供统计鉴定意见；根据国家统计局和省统计局有关方针、政策、法规制定市统计局培训教育方案并组织实施，统一组织、管理全市统计教育工作，指导、管理、监督、协调县(市)、区统计部门组织开展统计工作人员的学历教育、岗位培训和全民统计意识的宣传教育工作，负责组织全市统计专业职称的培训教育工作。贯彻执行全省统计方法制度，组织实施全市农村住户、农产量、农产品价格及中间消耗、农村社会经济等基本情况调查统计工作；准确、及时、搜集、整理、审核和提供农村社会经济统计调查资料；履行农村调查统计信息、咨询、监督的整体功能，向各级党委和政府领导和社会公众提供统计调查资料及信息咨询服务；指导各县(市)区农调队开展有关调查工作，负责对各级农村统计调查人员的培训指导工作；承担市委、市政府及市统计局交办的其他统计调查的分析研究工作；协助省农调队对丰润区乐亭县、迁安市农调队的各项工作的管理。</w:t>
      </w:r>
    </w:p>
    <w:p>
      <w:pPr>
        <w:pStyle w:val="31"/>
        <w:ind w:firstLineChars="200"/>
        <w:jc w:val="both"/>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唐山市统计局（参公2户）</w:t>
            </w:r>
          </w:p>
        </w:tc>
        <w:tc>
          <w:tcPr>
            <w:tcW w:w="1843" w:type="dxa"/>
            <w:vAlign w:val="center"/>
          </w:tcPr>
          <w:p>
            <w:pPr>
              <w:pStyle w:val="15"/>
            </w:pPr>
            <w:r>
              <w:t>事业</w:t>
            </w:r>
          </w:p>
        </w:tc>
        <w:tc>
          <w:tcPr>
            <w:tcW w:w="2126" w:type="dxa"/>
            <w:vAlign w:val="center"/>
          </w:tcPr>
          <w:p>
            <w:pPr>
              <w:pStyle w:val="15"/>
            </w:pPr>
            <w:r>
              <w:t>副处（县）级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4"/>
      </w:pPr>
      <w:r>
        <w:rPr>
          <w:color w:val="000000"/>
          <w:sz w:val="28"/>
          <w:szCs w:val="28"/>
        </w:rPr>
        <w:t>唐山市统计局（参公2户）的收支包含在部门预算中。</w:t>
      </w:r>
    </w:p>
    <w:p>
      <w:pPr>
        <w:spacing w:line="500" w:lineRule="exact"/>
        <w:ind w:left="560"/>
        <w:rPr>
          <w:rFonts w:ascii="黑体" w:hAnsi="黑体" w:eastAsia="黑体"/>
          <w:sz w:val="28"/>
          <w:szCs w:val="28"/>
          <w:lang w:val="uk-UA" w:eastAsia="zh-CN"/>
        </w:rPr>
      </w:pPr>
      <w:r>
        <w:rPr>
          <w:rFonts w:hint="eastAsia" w:ascii="黑体" w:hAnsi="黑体" w:eastAsia="黑体"/>
          <w:sz w:val="28"/>
          <w:szCs w:val="28"/>
          <w:lang w:val="uk-UA" w:eastAsia="zh-CN"/>
        </w:rPr>
        <w:t>（一）收入</w:t>
      </w:r>
      <w:r>
        <w:rPr>
          <w:rFonts w:ascii="黑体" w:hAnsi="黑体" w:eastAsia="黑体"/>
          <w:sz w:val="28"/>
          <w:szCs w:val="28"/>
          <w:lang w:val="uk-UA" w:eastAsia="zh-CN"/>
        </w:rPr>
        <w:t>说明</w:t>
      </w:r>
    </w:p>
    <w:p>
      <w:pPr>
        <w:spacing w:line="500" w:lineRule="exact"/>
        <w:ind w:left="560"/>
        <w:rPr>
          <w:rFonts w:ascii="仿宋_GB2312" w:eastAsia="仿宋_GB2312"/>
          <w:sz w:val="32"/>
          <w:szCs w:val="32"/>
          <w:lang w:eastAsia="zh-CN"/>
        </w:rPr>
      </w:pPr>
      <w:r>
        <w:rPr>
          <w:rFonts w:hint="eastAsia" w:ascii="方正书宋_GBK" w:hAnsi="方正书宋_GBK" w:eastAsia="方正书宋_GBK" w:cs="方正书宋_GBK"/>
          <w:color w:val="000000"/>
          <w:sz w:val="28"/>
          <w:szCs w:val="28"/>
        </w:rPr>
        <w:t>2022</w:t>
      </w:r>
      <w:r>
        <w:rPr>
          <w:rFonts w:ascii="方正书宋_GBK" w:hAnsi="方正书宋_GBK" w:eastAsia="方正书宋_GBK" w:cs="方正书宋_GBK"/>
          <w:color w:val="000000"/>
          <w:sz w:val="28"/>
          <w:szCs w:val="28"/>
        </w:rPr>
        <w:t>年</w:t>
      </w:r>
      <w:r>
        <w:rPr>
          <w:color w:val="000000"/>
          <w:sz w:val="28"/>
          <w:szCs w:val="28"/>
        </w:rPr>
        <w:t>唐山市统计局（参公2户）</w:t>
      </w:r>
      <w:r>
        <w:rPr>
          <w:rFonts w:ascii="方正书宋_GBK" w:hAnsi="方正书宋_GBK" w:eastAsia="方正书宋_GBK" w:cs="方正书宋_GBK"/>
          <w:color w:val="000000"/>
          <w:sz w:val="28"/>
          <w:szCs w:val="28"/>
        </w:rPr>
        <w:t>预算收入533.62万元，全部为</w:t>
      </w:r>
      <w:r>
        <w:rPr>
          <w:rFonts w:hint="eastAsia" w:ascii="方正书宋_GBK" w:hAnsi="方正书宋_GBK" w:eastAsia="方正书宋_GBK" w:cs="方正书宋_GBK"/>
          <w:color w:val="000000"/>
          <w:sz w:val="28"/>
          <w:szCs w:val="28"/>
        </w:rPr>
        <w:t>一般</w:t>
      </w:r>
      <w:r>
        <w:rPr>
          <w:rFonts w:ascii="方正书宋_GBK" w:hAnsi="方正书宋_GBK" w:eastAsia="方正书宋_GBK" w:cs="方正书宋_GBK"/>
          <w:color w:val="000000"/>
          <w:sz w:val="28"/>
          <w:szCs w:val="28"/>
        </w:rPr>
        <w:t>公共预算</w:t>
      </w:r>
      <w:r>
        <w:rPr>
          <w:rFonts w:hint="eastAsia" w:ascii="方正书宋_GBK" w:hAnsi="方正书宋_GBK" w:eastAsia="方正书宋_GBK" w:cs="方正书宋_GBK"/>
          <w:color w:val="000000"/>
          <w:sz w:val="28"/>
          <w:szCs w:val="28"/>
        </w:rPr>
        <w:t>收入</w:t>
      </w:r>
      <w:r>
        <w:rPr>
          <w:rFonts w:ascii="仿宋_GB2312" w:eastAsia="仿宋_GB2312"/>
          <w:sz w:val="32"/>
          <w:szCs w:val="32"/>
          <w:lang w:eastAsia="zh-CN"/>
        </w:rPr>
        <w:t>。</w:t>
      </w:r>
    </w:p>
    <w:p>
      <w:pPr>
        <w:spacing w:line="500" w:lineRule="exact"/>
        <w:ind w:left="560"/>
        <w:rPr>
          <w:rFonts w:ascii="黑体" w:hAnsi="黑体" w:eastAsia="黑体"/>
          <w:sz w:val="28"/>
          <w:szCs w:val="28"/>
          <w:lang w:val="uk-UA" w:eastAsia="zh-CN"/>
        </w:rPr>
      </w:pPr>
      <w:r>
        <w:rPr>
          <w:rFonts w:hint="eastAsia" w:ascii="黑体" w:hAnsi="黑体" w:eastAsia="黑体"/>
          <w:sz w:val="28"/>
          <w:szCs w:val="28"/>
          <w:lang w:val="uk-UA" w:eastAsia="zh-CN"/>
        </w:rPr>
        <w:t>（</w:t>
      </w:r>
      <w:r>
        <w:rPr>
          <w:rFonts w:eastAsia="黑体" w:asciiTheme="minorHAnsi" w:hAnsiTheme="minorHAnsi"/>
          <w:sz w:val="28"/>
          <w:szCs w:val="28"/>
          <w:lang w:val="uk-UA" w:eastAsia="zh-CN"/>
        </w:rPr>
        <w:t>二</w:t>
      </w:r>
      <w:r>
        <w:rPr>
          <w:rFonts w:hint="eastAsia" w:ascii="黑体" w:hAnsi="黑体" w:eastAsia="黑体"/>
          <w:sz w:val="28"/>
          <w:szCs w:val="28"/>
          <w:lang w:val="uk-UA" w:eastAsia="zh-CN"/>
        </w:rPr>
        <w:t>）支出</w:t>
      </w:r>
      <w:r>
        <w:rPr>
          <w:rFonts w:ascii="黑体" w:hAnsi="黑体" w:eastAsia="黑体"/>
          <w:sz w:val="28"/>
          <w:szCs w:val="28"/>
          <w:lang w:val="uk-UA" w:eastAsia="zh-CN"/>
        </w:rPr>
        <w:t>说明</w:t>
      </w:r>
    </w:p>
    <w:p>
      <w:pPr>
        <w:spacing w:line="500" w:lineRule="exact"/>
        <w:ind w:left="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2022年</w:t>
      </w:r>
      <w:r>
        <w:rPr>
          <w:color w:val="000000"/>
          <w:sz w:val="28"/>
          <w:szCs w:val="28"/>
        </w:rPr>
        <w:t>唐山市统计局（参公2户）</w:t>
      </w:r>
      <w:r>
        <w:rPr>
          <w:rFonts w:ascii="方正书宋_GBK" w:hAnsi="方正书宋_GBK" w:eastAsia="方正书宋_GBK" w:cs="方正书宋_GBK"/>
          <w:color w:val="000000"/>
          <w:sz w:val="28"/>
          <w:szCs w:val="28"/>
        </w:rPr>
        <w:t>预算支出533.62</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其中人员经费支出289.39</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正常</w:t>
      </w:r>
      <w:r>
        <w:rPr>
          <w:rFonts w:ascii="方正书宋_GBK" w:hAnsi="方正书宋_GBK" w:eastAsia="方正书宋_GBK" w:cs="方正书宋_GBK"/>
          <w:color w:val="000000"/>
          <w:sz w:val="28"/>
          <w:szCs w:val="28"/>
        </w:rPr>
        <w:t>公用经费支出47.43</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专项</w:t>
      </w:r>
      <w:r>
        <w:rPr>
          <w:rFonts w:ascii="方正书宋_GBK" w:hAnsi="方正书宋_GBK" w:eastAsia="方正书宋_GBK" w:cs="方正书宋_GBK"/>
          <w:color w:val="000000"/>
          <w:sz w:val="28"/>
          <w:szCs w:val="28"/>
        </w:rPr>
        <w:t>公用经费支出156.80</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、专项项目支出</w:t>
      </w:r>
      <w:r>
        <w:rPr>
          <w:rFonts w:hint="eastAsia" w:ascii="方正书宋_GBK" w:hAnsi="方正书宋_GBK" w:eastAsia="方正书宋_GBK" w:cs="方正书宋_GBK"/>
          <w:color w:val="000000"/>
          <w:sz w:val="28"/>
          <w:szCs w:val="28"/>
        </w:rPr>
        <w:t>40万元</w:t>
      </w:r>
      <w:r>
        <w:rPr>
          <w:rFonts w:ascii="方正书宋_GBK" w:hAnsi="方正书宋_GBK" w:eastAsia="方正书宋_GBK" w:cs="方正书宋_GBK"/>
          <w:color w:val="000000"/>
          <w:sz w:val="28"/>
          <w:szCs w:val="28"/>
        </w:rPr>
        <w:t>。</w:t>
      </w:r>
    </w:p>
    <w:p>
      <w:pPr>
        <w:spacing w:line="500" w:lineRule="exact"/>
        <w:ind w:left="560"/>
        <w:rPr>
          <w:rFonts w:ascii="黑体" w:hAnsi="黑体" w:eastAsia="黑体"/>
          <w:sz w:val="28"/>
          <w:szCs w:val="28"/>
          <w:lang w:val="uk-UA" w:eastAsia="zh-CN"/>
        </w:rPr>
      </w:pPr>
      <w:r>
        <w:rPr>
          <w:rFonts w:hint="eastAsia" w:ascii="黑体" w:hAnsi="黑体" w:eastAsia="黑体"/>
          <w:sz w:val="28"/>
          <w:szCs w:val="28"/>
          <w:lang w:val="uk-UA" w:eastAsia="zh-CN"/>
        </w:rPr>
        <w:t>（三）比</w:t>
      </w:r>
      <w:r>
        <w:rPr>
          <w:rFonts w:ascii="黑体" w:hAnsi="黑体" w:eastAsia="黑体"/>
          <w:sz w:val="28"/>
          <w:szCs w:val="28"/>
          <w:lang w:val="uk-UA" w:eastAsia="zh-CN"/>
        </w:rPr>
        <w:t>上年增减情况</w:t>
      </w:r>
    </w:p>
    <w:p>
      <w:pPr>
        <w:pStyle w:val="20"/>
        <w:rPr>
          <w:rFonts w:eastAsia="方正书宋_GBK" w:cs="方正书宋_GBK" w:asciiTheme="minorHAnsi" w:hAnsiTheme="minorHAnsi"/>
          <w:color w:val="000000"/>
          <w:szCs w:val="28"/>
          <w:lang w:val="uk-UA"/>
        </w:rPr>
      </w:pPr>
      <w:r>
        <w:rPr>
          <w:rFonts w:hint="eastAsia" w:ascii="方正书宋_GBK" w:hAnsi="方正书宋_GBK" w:eastAsia="方正书宋_GBK" w:cs="方正书宋_GBK"/>
          <w:color w:val="000000"/>
          <w:szCs w:val="28"/>
        </w:rPr>
        <w:t>2022年</w:t>
      </w:r>
      <w:r>
        <w:rPr>
          <w:color w:val="000000"/>
          <w:szCs w:val="28"/>
        </w:rPr>
        <w:t>唐山市统计局（参公2户）</w:t>
      </w:r>
      <w:r>
        <w:rPr>
          <w:rFonts w:hint="eastAsia" w:ascii="方正书宋_GBK" w:hAnsi="方正书宋_GBK" w:eastAsia="方正书宋_GBK" w:cs="方正书宋_GBK"/>
          <w:color w:val="000000"/>
          <w:szCs w:val="28"/>
        </w:rPr>
        <w:t>预算较2021年部门预算</w:t>
      </w:r>
      <w:r>
        <w:rPr>
          <w:rFonts w:hint="eastAsia" w:ascii="方正书宋_GBK" w:hAnsi="方正书宋_GBK" w:eastAsia="方正书宋_GBK" w:cs="方正书宋_GBK"/>
          <w:color w:val="000000"/>
          <w:szCs w:val="28"/>
          <w:lang w:eastAsia="zh-CN"/>
        </w:rPr>
        <w:t>减少</w:t>
      </w:r>
      <w:r>
        <w:rPr>
          <w:rFonts w:hint="eastAsia" w:ascii="方正书宋_GBK" w:hAnsi="方正书宋_GBK" w:eastAsia="方正书宋_GBK" w:cs="方正书宋_GBK"/>
          <w:color w:val="000000"/>
          <w:szCs w:val="28"/>
        </w:rPr>
        <w:t>94.03万元，其中人员经费增加3</w:t>
      </w:r>
      <w:r>
        <w:rPr>
          <w:rFonts w:ascii="方正书宋_GBK" w:hAnsi="方正书宋_GBK" w:eastAsia="方正书宋_GBK" w:cs="方正书宋_GBK"/>
          <w:color w:val="000000"/>
          <w:szCs w:val="28"/>
        </w:rPr>
        <w:t>.43</w:t>
      </w:r>
      <w:r>
        <w:rPr>
          <w:rFonts w:hint="eastAsia" w:ascii="方正书宋_GBK" w:hAnsi="方正书宋_GBK" w:eastAsia="方正书宋_GBK" w:cs="方正书宋_GBK"/>
          <w:color w:val="000000"/>
          <w:szCs w:val="28"/>
        </w:rPr>
        <w:t>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rPr>
        <w:t>人员新增)、正常公用经费增加</w:t>
      </w:r>
      <w:r>
        <w:rPr>
          <w:rFonts w:ascii="方正书宋_GBK" w:hAnsi="方正书宋_GBK" w:eastAsia="方正书宋_GBK" w:cs="方正书宋_GBK"/>
          <w:color w:val="000000"/>
          <w:szCs w:val="28"/>
        </w:rPr>
        <w:t>0.45</w:t>
      </w:r>
      <w:r>
        <w:rPr>
          <w:rFonts w:hint="eastAsia" w:ascii="方正书宋_GBK" w:hAnsi="方正书宋_GBK" w:eastAsia="方正书宋_GBK" w:cs="方正书宋_GBK"/>
          <w:color w:val="000000"/>
          <w:szCs w:val="28"/>
        </w:rPr>
        <w:t>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rPr>
        <w:t>人员新增)、专项公用经费增加</w:t>
      </w:r>
      <w:r>
        <w:rPr>
          <w:rFonts w:ascii="方正书宋_GBK" w:hAnsi="方正书宋_GBK" w:eastAsia="方正书宋_GBK" w:cs="方正书宋_GBK"/>
          <w:color w:val="000000"/>
          <w:szCs w:val="28"/>
        </w:rPr>
        <w:t>22.09</w:t>
      </w:r>
      <w:r>
        <w:rPr>
          <w:rFonts w:hint="eastAsia" w:ascii="方正书宋_GBK" w:hAnsi="方正书宋_GBK" w:eastAsia="方正书宋_GBK" w:cs="方正书宋_GBK"/>
          <w:color w:val="000000"/>
          <w:szCs w:val="28"/>
        </w:rPr>
        <w:t>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rPr>
        <w:t>有新增小专项)、专项项目经费减少</w:t>
      </w:r>
      <w:r>
        <w:rPr>
          <w:rFonts w:ascii="方正书宋_GBK" w:hAnsi="方正书宋_GBK" w:eastAsia="方正书宋_GBK" w:cs="方正书宋_GBK"/>
          <w:color w:val="000000"/>
          <w:szCs w:val="28"/>
        </w:rPr>
        <w:t>120</w:t>
      </w:r>
      <w:r>
        <w:rPr>
          <w:rFonts w:hint="eastAsia" w:ascii="方正书宋_GBK" w:hAnsi="方正书宋_GBK" w:eastAsia="方正书宋_GBK" w:cs="方正书宋_GBK"/>
          <w:color w:val="000000"/>
          <w:szCs w:val="28"/>
        </w:rPr>
        <w:t>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rPr>
        <w:t>人口普查工作最后一年，经费减少）。</w:t>
      </w: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ind w:firstLine="640"/>
        <w:outlineLvl w:val="2"/>
        <w:rPr>
          <w:rFonts w:eastAsia="方正书宋_GBK" w:cs="方正书宋_GBK" w:asciiTheme="minorHAnsi" w:hAnsiTheme="minorHAnsi"/>
          <w:color w:val="000000"/>
          <w:sz w:val="28"/>
          <w:szCs w:val="28"/>
          <w:lang w:val="uk-UA"/>
        </w:rPr>
      </w:pPr>
      <w:r>
        <w:rPr>
          <w:rFonts w:ascii="方正书宋_GBK" w:hAnsi="方正书宋_GBK" w:eastAsia="方正书宋_GBK" w:cs="方正书宋_GBK"/>
          <w:color w:val="000000"/>
          <w:sz w:val="28"/>
          <w:szCs w:val="28"/>
        </w:rPr>
        <w:t>2022年</w:t>
      </w:r>
      <w:r>
        <w:rPr>
          <w:rFonts w:hint="eastAsia" w:ascii="宋体" w:hAnsi="宋体" w:eastAsia="宋体" w:cs="宋体"/>
          <w:color w:val="000000"/>
          <w:sz w:val="28"/>
          <w:szCs w:val="28"/>
        </w:rPr>
        <w:t>唐山市统计局（参公</w:t>
      </w:r>
      <w:r>
        <w:rPr>
          <w:color w:val="000000"/>
          <w:sz w:val="28"/>
          <w:szCs w:val="28"/>
        </w:rPr>
        <w:t>2</w:t>
      </w:r>
      <w:r>
        <w:rPr>
          <w:rFonts w:hint="eastAsia" w:ascii="宋体" w:hAnsi="宋体" w:eastAsia="宋体" w:cs="宋体"/>
          <w:color w:val="000000"/>
          <w:sz w:val="28"/>
          <w:szCs w:val="28"/>
        </w:rPr>
        <w:t>户）</w:t>
      </w:r>
      <w:r>
        <w:rPr>
          <w:rFonts w:ascii="方正书宋_GBK" w:hAnsi="方正书宋_GBK" w:eastAsia="方正书宋_GBK" w:cs="方正书宋_GBK"/>
          <w:color w:val="000000"/>
          <w:sz w:val="28"/>
          <w:szCs w:val="28"/>
        </w:rPr>
        <w:t>机关运行经费</w:t>
      </w:r>
      <w:r>
        <w:rPr>
          <w:rFonts w:hint="eastAsia" w:ascii="方正书宋_GBK" w:hAnsi="方正书宋_GBK" w:eastAsia="方正书宋_GBK" w:cs="方正书宋_GBK"/>
          <w:color w:val="000000"/>
          <w:sz w:val="28"/>
          <w:szCs w:val="28"/>
        </w:rPr>
        <w:t>共计</w:t>
      </w:r>
      <w:r>
        <w:rPr>
          <w:rFonts w:ascii="方正书宋_GBK" w:hAnsi="方正书宋_GBK" w:eastAsia="方正书宋_GBK" w:cs="方正书宋_GBK"/>
          <w:color w:val="000000"/>
          <w:sz w:val="28"/>
          <w:szCs w:val="28"/>
        </w:rPr>
        <w:t>安排204.23万元，主要包括用于保证机关正常</w:t>
      </w:r>
      <w:r>
        <w:rPr>
          <w:rFonts w:hint="eastAsia" w:ascii="方正书宋_GBK" w:hAnsi="方正书宋_GBK" w:eastAsia="方正书宋_GBK" w:cs="方正书宋_GBK"/>
          <w:color w:val="000000"/>
          <w:sz w:val="28"/>
          <w:szCs w:val="28"/>
        </w:rPr>
        <w:t>运转</w:t>
      </w:r>
      <w:r>
        <w:rPr>
          <w:rFonts w:ascii="方正书宋_GBK" w:hAnsi="方正书宋_GBK" w:eastAsia="方正书宋_GBK" w:cs="方正书宋_GBK"/>
          <w:color w:val="000000"/>
          <w:sz w:val="28"/>
          <w:szCs w:val="28"/>
        </w:rPr>
        <w:t>的办公费、印刷费、差旅费、会议费、培训费、</w:t>
      </w:r>
      <w:r>
        <w:rPr>
          <w:rFonts w:hint="eastAsia" w:ascii="方正书宋_GBK" w:hAnsi="方正书宋_GBK" w:eastAsia="方正书宋_GBK" w:cs="方正书宋_GBK"/>
          <w:color w:val="000000"/>
          <w:sz w:val="28"/>
          <w:szCs w:val="28"/>
        </w:rPr>
        <w:t>福利费</w:t>
      </w:r>
      <w:r>
        <w:rPr>
          <w:rFonts w:ascii="方正书宋_GBK" w:hAnsi="方正书宋_GBK" w:eastAsia="方正书宋_GBK" w:cs="方正书宋_GBK"/>
          <w:color w:val="000000"/>
          <w:sz w:val="28"/>
          <w:szCs w:val="28"/>
        </w:rPr>
        <w:t>、物业管理费、</w:t>
      </w:r>
      <w:r>
        <w:rPr>
          <w:rFonts w:hint="eastAsia" w:ascii="方正书宋_GBK" w:hAnsi="方正书宋_GBK" w:eastAsia="方正书宋_GBK" w:cs="方正书宋_GBK"/>
          <w:color w:val="000000"/>
          <w:sz w:val="28"/>
          <w:szCs w:val="28"/>
        </w:rPr>
        <w:t>邮电费</w:t>
      </w:r>
      <w:r>
        <w:rPr>
          <w:rFonts w:ascii="方正书宋_GBK" w:hAnsi="方正书宋_GBK" w:eastAsia="方正书宋_GBK" w:cs="方正书宋_GBK"/>
          <w:color w:val="000000"/>
          <w:sz w:val="28"/>
          <w:szCs w:val="28"/>
        </w:rPr>
        <w:t>、公务</w:t>
      </w:r>
      <w:r>
        <w:rPr>
          <w:rFonts w:hint="eastAsia" w:ascii="方正书宋_GBK" w:hAnsi="方正书宋_GBK" w:eastAsia="方正书宋_GBK" w:cs="方正书宋_GBK"/>
          <w:color w:val="000000"/>
          <w:sz w:val="28"/>
          <w:szCs w:val="28"/>
        </w:rPr>
        <w:t>用车</w:t>
      </w:r>
      <w:r>
        <w:rPr>
          <w:rFonts w:ascii="方正书宋_GBK" w:hAnsi="方正书宋_GBK" w:eastAsia="方正书宋_GBK" w:cs="方正书宋_GBK"/>
          <w:color w:val="000000"/>
          <w:sz w:val="28"/>
          <w:szCs w:val="28"/>
        </w:rPr>
        <w:t>运行</w:t>
      </w:r>
      <w:r>
        <w:rPr>
          <w:rFonts w:hint="eastAsia" w:ascii="方正书宋_GBK" w:hAnsi="方正书宋_GBK" w:eastAsia="方正书宋_GBK" w:cs="方正书宋_GBK"/>
          <w:color w:val="000000"/>
          <w:sz w:val="28"/>
          <w:szCs w:val="28"/>
        </w:rPr>
        <w:t>维护费</w:t>
      </w:r>
      <w:r>
        <w:rPr>
          <w:rFonts w:ascii="方正书宋_GBK" w:hAnsi="方正书宋_GBK" w:eastAsia="方正书宋_GBK" w:cs="方正书宋_GBK"/>
          <w:color w:val="000000"/>
          <w:sz w:val="28"/>
          <w:szCs w:val="28"/>
        </w:rPr>
        <w:t>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rPr>
          <w:lang w:eastAsia="zh-CN"/>
        </w:rPr>
      </w:pPr>
      <w:r>
        <w:rPr>
          <w:rFonts w:hint="eastAsia"/>
          <w:lang w:eastAsia="zh-CN"/>
        </w:rPr>
        <w:t>2022</w:t>
      </w:r>
      <w:r>
        <w:rPr>
          <w:lang w:eastAsia="zh-CN"/>
        </w:rPr>
        <w:t>年</w:t>
      </w:r>
      <w:r>
        <w:rPr>
          <w:rFonts w:hint="eastAsia" w:ascii="宋体" w:hAnsi="宋体" w:eastAsia="宋体" w:cs="宋体"/>
          <w:color w:val="000000"/>
          <w:szCs w:val="28"/>
        </w:rPr>
        <w:t>唐山市统计局（参公</w:t>
      </w:r>
      <w:r>
        <w:rPr>
          <w:color w:val="000000"/>
          <w:szCs w:val="28"/>
        </w:rPr>
        <w:t>2</w:t>
      </w:r>
      <w:r>
        <w:rPr>
          <w:rFonts w:hint="eastAsia" w:ascii="宋体" w:hAnsi="宋体" w:eastAsia="宋体" w:cs="宋体"/>
          <w:color w:val="000000"/>
          <w:szCs w:val="28"/>
        </w:rPr>
        <w:t>户）</w:t>
      </w:r>
      <w:r>
        <w:rPr>
          <w:lang w:eastAsia="zh-CN"/>
        </w:rPr>
        <w:t>“</w:t>
      </w:r>
      <w:r>
        <w:rPr>
          <w:rFonts w:hint="eastAsia"/>
          <w:lang w:eastAsia="zh-CN"/>
        </w:rPr>
        <w:t>三公</w:t>
      </w:r>
      <w:r>
        <w:rPr>
          <w:lang w:eastAsia="zh-CN"/>
        </w:rPr>
        <w:t>”经费预算安排2.76万元，比</w:t>
      </w:r>
      <w:r>
        <w:rPr>
          <w:rFonts w:hint="eastAsia"/>
          <w:lang w:eastAsia="zh-CN"/>
        </w:rPr>
        <w:t>2021</w:t>
      </w:r>
      <w:r>
        <w:rPr>
          <w:lang w:eastAsia="zh-CN"/>
        </w:rPr>
        <w:t>年减少</w:t>
      </w:r>
      <w:r>
        <w:rPr>
          <w:rFonts w:hint="eastAsia"/>
          <w:lang w:eastAsia="zh-CN"/>
        </w:rPr>
        <w:t>0.</w:t>
      </w:r>
      <w:r>
        <w:rPr>
          <w:lang w:eastAsia="zh-CN"/>
        </w:rPr>
        <w:t>12万元，具体</w:t>
      </w:r>
      <w:r>
        <w:rPr>
          <w:rFonts w:hint="eastAsia"/>
          <w:lang w:eastAsia="zh-CN"/>
        </w:rPr>
        <w:t>增减</w:t>
      </w:r>
      <w:r>
        <w:rPr>
          <w:lang w:eastAsia="zh-CN"/>
        </w:rPr>
        <w:t>情况如下：</w:t>
      </w:r>
    </w:p>
    <w:p>
      <w:pPr>
        <w:pStyle w:val="22"/>
        <w:numPr>
          <w:ilvl w:val="0"/>
          <w:numId w:val="3"/>
        </w:numPr>
        <w:rPr>
          <w:lang w:eastAsia="zh-CN"/>
        </w:rPr>
      </w:pPr>
      <w:r>
        <w:rPr>
          <w:rFonts w:hint="eastAsia"/>
          <w:lang w:eastAsia="zh-CN"/>
        </w:rPr>
        <w:t>公务</w:t>
      </w:r>
      <w:r>
        <w:rPr>
          <w:lang w:eastAsia="zh-CN"/>
        </w:rPr>
        <w:t>用车运行维护费共计安排2.4万元，</w:t>
      </w:r>
      <w:r>
        <w:rPr>
          <w:rFonts w:hint="eastAsia"/>
          <w:lang w:eastAsia="zh-CN"/>
        </w:rPr>
        <w:t>较2021</w:t>
      </w:r>
      <w:r>
        <w:rPr>
          <w:lang w:eastAsia="zh-CN"/>
        </w:rPr>
        <w:t>年无增减变</w:t>
      </w:r>
      <w:r>
        <w:rPr>
          <w:rFonts w:hint="eastAsia"/>
          <w:lang w:eastAsia="zh-CN"/>
        </w:rPr>
        <w:t>动</w:t>
      </w:r>
      <w:r>
        <w:rPr>
          <w:lang w:eastAsia="zh-CN"/>
        </w:rPr>
        <w:t>。</w:t>
      </w:r>
    </w:p>
    <w:p>
      <w:pPr>
        <w:pStyle w:val="22"/>
        <w:numPr>
          <w:ilvl w:val="0"/>
          <w:numId w:val="3"/>
        </w:numPr>
        <w:rPr>
          <w:lang w:eastAsia="zh-CN"/>
        </w:rPr>
      </w:pPr>
      <w:r>
        <w:rPr>
          <w:rFonts w:hint="eastAsia"/>
          <w:lang w:eastAsia="zh-CN"/>
        </w:rPr>
        <w:t>公务</w:t>
      </w:r>
      <w:r>
        <w:rPr>
          <w:lang w:eastAsia="zh-CN"/>
        </w:rPr>
        <w:t>接待费安排0.36万元，较</w:t>
      </w:r>
      <w:r>
        <w:rPr>
          <w:rFonts w:hint="eastAsia"/>
          <w:lang w:eastAsia="zh-CN"/>
        </w:rPr>
        <w:t>2021</w:t>
      </w:r>
      <w:r>
        <w:rPr>
          <w:lang w:eastAsia="zh-CN"/>
        </w:rPr>
        <w:t>年减少</w:t>
      </w:r>
      <w:r>
        <w:rPr>
          <w:rFonts w:hint="eastAsia"/>
          <w:lang w:eastAsia="zh-CN"/>
        </w:rPr>
        <w:t>0.</w:t>
      </w:r>
      <w:r>
        <w:rPr>
          <w:lang w:eastAsia="zh-CN"/>
        </w:rPr>
        <w:t>12万元，</w:t>
      </w:r>
      <w:r>
        <w:rPr>
          <w:rFonts w:hint="eastAsia"/>
          <w:lang w:eastAsia="zh-CN"/>
        </w:rPr>
        <w:t>厉行节约</w:t>
      </w:r>
      <w:r>
        <w:rPr>
          <w:lang w:eastAsia="zh-CN"/>
        </w:rPr>
        <w:t>压减一般支出导致。</w:t>
      </w: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1、城乡一体化住户调查绩效目标表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2、城镇低收入居民基本生活费用价格指数调查绩效目标表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3、城镇低收入居民基本生活费用价格指数调查培训绩效目标表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4、城镇低收入居民基本生活费用价格指数调查印刷费绩效目标表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5、高质量发展绩效评价问卷调查绩效目标表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6、高质量发展绩效评价问卷调查印刷费绩效目标表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7、各项调查的其他相关费用绩效目标表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8、规模以下工业抽样调查培训绩效目标表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9、规模以下工业抽样调查印刷费绩效目标表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10、劳动力调查培训绩效目标表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11、劳动力调查印刷费绩效目标表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12、粮食产量抽样调查印刷费绩效目标表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13、能源调查培训绩效目标表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14、能源调查印刷费绩效目标表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15、社情民意调查热线12340绩效目标表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16、省级月度调查失业率统计调查绩效目标表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17、省级月度调查失业率统计调查培训费绩效目标表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18、省级月度调查失业率统计调查印刷费绩效目标表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19、唐山市房地产网签价格统计调查绩效目标表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20、唐山市房地产网签价格统计调查培训绩效目标表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21、唐山市房地产网签价格统计调查印刷费绩效目标表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1.做好工作宣传，保障单位业务开展。</w:t>
            </w:r>
            <w:r>
              <w:tab/>
            </w:r>
            <w:r>
              <w:tab/>
            </w:r>
            <w:r>
              <w:tab/>
            </w:r>
            <w:r>
              <w:tab/>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宣传覆盖率（%）</w:t>
            </w:r>
          </w:p>
        </w:tc>
        <w:tc>
          <w:tcPr>
            <w:tcW w:w="2835" w:type="dxa"/>
            <w:vAlign w:val="center"/>
          </w:tcPr>
          <w:p>
            <w:pPr>
              <w:pStyle w:val="28"/>
            </w:pPr>
            <w:r>
              <w:t>宣传覆盖率（%）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宣传完成率（%）</w:t>
            </w:r>
          </w:p>
        </w:tc>
        <w:tc>
          <w:tcPr>
            <w:tcW w:w="2835" w:type="dxa"/>
            <w:vAlign w:val="center"/>
          </w:tcPr>
          <w:p>
            <w:pPr>
              <w:pStyle w:val="28"/>
            </w:pPr>
            <w:r>
              <w:t>宣传完成率（%）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宣传影响力</w:t>
            </w:r>
          </w:p>
        </w:tc>
        <w:tc>
          <w:tcPr>
            <w:tcW w:w="2835" w:type="dxa"/>
            <w:vAlign w:val="center"/>
          </w:tcPr>
          <w:p>
            <w:pPr>
              <w:pStyle w:val="28"/>
            </w:pPr>
            <w:r>
              <w:t>宣传影响力</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22、唐山市粮食产量抽样调查绩效目标表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23、唐山市粮食产量抽样调查培训绩效目标表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24、统计从业人员培训绩效目标表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25、统计从业人员培训印刷费绩效目标表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26、统计局机关各项印刷费绩效目标表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27、新型农业经营主体统计调查培训绩效目标表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1.做好工作业务培训，保障单位业务开展。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培训出勤率（%）</w:t>
            </w:r>
          </w:p>
        </w:tc>
        <w:tc>
          <w:tcPr>
            <w:tcW w:w="2835" w:type="dxa"/>
            <w:vAlign w:val="center"/>
          </w:tcPr>
          <w:p>
            <w:pPr>
              <w:pStyle w:val="28"/>
            </w:pPr>
            <w:r>
              <w:t>培训出勤率=实际出勤学员数量/参加培训学员数量*100%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培训合格率（%）</w:t>
            </w:r>
          </w:p>
        </w:tc>
        <w:tc>
          <w:tcPr>
            <w:tcW w:w="2835" w:type="dxa"/>
            <w:vAlign w:val="center"/>
          </w:tcPr>
          <w:p>
            <w:pPr>
              <w:pStyle w:val="28"/>
            </w:pPr>
            <w:r>
              <w:t>培训合格率=培训合格的学员数量/培训总学员数量*100%</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受训学员业务应用情况</w:t>
            </w:r>
          </w:p>
        </w:tc>
        <w:tc>
          <w:tcPr>
            <w:tcW w:w="2835" w:type="dxa"/>
            <w:vAlign w:val="center"/>
          </w:tcPr>
          <w:p>
            <w:pPr>
              <w:pStyle w:val="28"/>
            </w:pPr>
            <w:r>
              <w:t>培训内容对受训学员实际工作上的提升效果</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28、新型农业经营主体统计调查印刷费绩效目标表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1.做好专项印刷，保障单位业务开展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印刷执行率（%）</w:t>
            </w:r>
          </w:p>
        </w:tc>
        <w:tc>
          <w:tcPr>
            <w:tcW w:w="2835" w:type="dxa"/>
            <w:vAlign w:val="center"/>
          </w:tcPr>
          <w:p>
            <w:pPr>
              <w:pStyle w:val="28"/>
            </w:pPr>
            <w:r>
              <w:t>印刷执行率（%）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印刷合格率（%）</w:t>
            </w:r>
          </w:p>
        </w:tc>
        <w:tc>
          <w:tcPr>
            <w:tcW w:w="2835" w:type="dxa"/>
            <w:vAlign w:val="center"/>
          </w:tcPr>
          <w:p>
            <w:pPr>
              <w:pStyle w:val="28"/>
            </w:pPr>
            <w:r>
              <w:t>印刷合格率（%）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满足业务开展需求</w:t>
            </w:r>
          </w:p>
        </w:tc>
        <w:tc>
          <w:tcPr>
            <w:tcW w:w="2835" w:type="dxa"/>
            <w:vAlign w:val="center"/>
          </w:tcPr>
          <w:p>
            <w:pPr>
              <w:pStyle w:val="28"/>
            </w:pPr>
            <w:r>
              <w:t>满足业务开展需求</w:t>
            </w:r>
          </w:p>
        </w:tc>
        <w:tc>
          <w:tcPr>
            <w:tcW w:w="2551" w:type="dxa"/>
            <w:vAlign w:val="center"/>
          </w:tcPr>
          <w:p>
            <w:pPr>
              <w:pStyle w:val="28"/>
            </w:pPr>
            <w:r>
              <w:t>满足业务开展需求</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29、第七次全国人口普查绩效目标表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1.圆满完成第七次全国人口普查，编制印刷人口普查年鉴。</w:t>
            </w:r>
          </w:p>
          <w:p>
            <w:pPr>
              <w:pStyle w:val="28"/>
            </w:pP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印刷数量</w:t>
            </w:r>
          </w:p>
        </w:tc>
        <w:tc>
          <w:tcPr>
            <w:tcW w:w="2835" w:type="dxa"/>
            <w:vAlign w:val="center"/>
          </w:tcPr>
          <w:p>
            <w:pPr>
              <w:pStyle w:val="28"/>
            </w:pPr>
            <w:r>
              <w:t>编制印刷人口普查年鉴</w:t>
            </w:r>
          </w:p>
        </w:tc>
        <w:tc>
          <w:tcPr>
            <w:tcW w:w="2551" w:type="dxa"/>
            <w:vAlign w:val="center"/>
          </w:tcPr>
          <w:p>
            <w:pPr>
              <w:pStyle w:val="28"/>
            </w:pPr>
            <w:r>
              <w:t>500册</w:t>
            </w:r>
          </w:p>
        </w:tc>
        <w:tc>
          <w:tcPr>
            <w:tcW w:w="2268" w:type="dxa"/>
            <w:vAlign w:val="center"/>
          </w:tcPr>
          <w:p>
            <w:pPr>
              <w:pStyle w:val="28"/>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培训质量</w:t>
            </w:r>
          </w:p>
        </w:tc>
        <w:tc>
          <w:tcPr>
            <w:tcW w:w="2835" w:type="dxa"/>
            <w:vAlign w:val="center"/>
          </w:tcPr>
          <w:p>
            <w:pPr>
              <w:pStyle w:val="28"/>
            </w:pPr>
            <w:r>
              <w:t>资料编辑印刷专项培训</w:t>
            </w:r>
          </w:p>
        </w:tc>
        <w:tc>
          <w:tcPr>
            <w:tcW w:w="2551" w:type="dxa"/>
            <w:vAlign w:val="center"/>
          </w:tcPr>
          <w:p>
            <w:pPr>
              <w:pStyle w:val="28"/>
            </w:pPr>
            <w:r>
              <w:t>60人</w:t>
            </w:r>
          </w:p>
        </w:tc>
        <w:tc>
          <w:tcPr>
            <w:tcW w:w="2268" w:type="dxa"/>
            <w:vAlign w:val="center"/>
          </w:tcPr>
          <w:p>
            <w:pPr>
              <w:pStyle w:val="28"/>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编制人口普查年鉴</w:t>
            </w:r>
          </w:p>
        </w:tc>
        <w:tc>
          <w:tcPr>
            <w:tcW w:w="2835" w:type="dxa"/>
            <w:vAlign w:val="center"/>
          </w:tcPr>
          <w:p>
            <w:pPr>
              <w:pStyle w:val="28"/>
            </w:pPr>
            <w:r>
              <w:t>完成时点</w:t>
            </w:r>
          </w:p>
        </w:tc>
        <w:tc>
          <w:tcPr>
            <w:tcW w:w="2551" w:type="dxa"/>
            <w:vAlign w:val="center"/>
          </w:tcPr>
          <w:p>
            <w:pPr>
              <w:pStyle w:val="28"/>
            </w:pPr>
            <w:r>
              <w:t>2022年底</w:t>
            </w:r>
          </w:p>
        </w:tc>
        <w:tc>
          <w:tcPr>
            <w:tcW w:w="2268" w:type="dxa"/>
            <w:vAlign w:val="center"/>
          </w:tcPr>
          <w:p>
            <w:pPr>
              <w:pStyle w:val="28"/>
            </w:pPr>
            <w:r>
              <w:t>《普查方案》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印刷费</w:t>
            </w:r>
          </w:p>
        </w:tc>
        <w:tc>
          <w:tcPr>
            <w:tcW w:w="2835" w:type="dxa"/>
            <w:vAlign w:val="center"/>
          </w:tcPr>
          <w:p>
            <w:pPr>
              <w:pStyle w:val="28"/>
            </w:pPr>
            <w:r>
              <w:t>严格执行预算安排</w:t>
            </w:r>
          </w:p>
        </w:tc>
        <w:tc>
          <w:tcPr>
            <w:tcW w:w="2551" w:type="dxa"/>
            <w:vAlign w:val="center"/>
          </w:tcPr>
          <w:p>
            <w:pPr>
              <w:pStyle w:val="28"/>
            </w:pPr>
            <w:r>
              <w:t>12.5万元</w:t>
            </w:r>
          </w:p>
        </w:tc>
        <w:tc>
          <w:tcPr>
            <w:tcW w:w="2268" w:type="dxa"/>
            <w:vAlign w:val="center"/>
          </w:tcPr>
          <w:p>
            <w:pPr>
              <w:pStyle w:val="28"/>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业务培训</w:t>
            </w:r>
          </w:p>
        </w:tc>
        <w:tc>
          <w:tcPr>
            <w:tcW w:w="2835" w:type="dxa"/>
            <w:vAlign w:val="center"/>
          </w:tcPr>
          <w:p>
            <w:pPr>
              <w:pStyle w:val="28"/>
            </w:pPr>
            <w:r>
              <w:t>通过培训，组织各级普查机构开展资料开发</w:t>
            </w:r>
          </w:p>
        </w:tc>
        <w:tc>
          <w:tcPr>
            <w:tcW w:w="2551" w:type="dxa"/>
            <w:vAlign w:val="center"/>
          </w:tcPr>
          <w:p>
            <w:pPr>
              <w:pStyle w:val="28"/>
            </w:pPr>
            <w:r>
              <w:t>60人</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政府认可度</w:t>
            </w:r>
          </w:p>
        </w:tc>
        <w:tc>
          <w:tcPr>
            <w:tcW w:w="2835" w:type="dxa"/>
            <w:vAlign w:val="center"/>
          </w:tcPr>
          <w:p>
            <w:pPr>
              <w:pStyle w:val="28"/>
            </w:pPr>
            <w:r>
              <w:t>各级党政部门对普查资料的认可度</w:t>
            </w:r>
          </w:p>
        </w:tc>
        <w:tc>
          <w:tcPr>
            <w:tcW w:w="2551" w:type="dxa"/>
            <w:vAlign w:val="center"/>
          </w:tcPr>
          <w:p>
            <w:pPr>
              <w:pStyle w:val="28"/>
            </w:pPr>
            <w:r>
              <w:t>.95</w:t>
            </w:r>
          </w:p>
        </w:tc>
        <w:tc>
          <w:tcPr>
            <w:tcW w:w="2268" w:type="dxa"/>
            <w:vAlign w:val="center"/>
          </w:tcPr>
          <w:p>
            <w:pPr>
              <w:pStyle w:val="28"/>
            </w:pPr>
            <w:r>
              <w:t>《普查方案》</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2022年，唐山市统计局（参公2户）安排政府采购预算0.00万元。具体内容见下表。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212003唐山市统计局（参公2户）</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唐山市统计局（参公2户）上年末固定资产金额为0.00万元（详见下表）。本年度拟购置固定资产总额为0.00万元，已按要求列入政府采购预算，详见政府采购预算表。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212003唐山市统计局（参公2户）</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三、唐山市统计局数据管理中心收支预算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233.10</w:t>
            </w:r>
          </w:p>
        </w:tc>
        <w:tc>
          <w:tcPr>
            <w:tcW w:w="4535" w:type="dxa"/>
            <w:vAlign w:val="center"/>
          </w:tcPr>
          <w:p>
            <w:pPr>
              <w:pStyle w:val="14"/>
            </w:pPr>
            <w:r>
              <w:t>一、一般公共服务支出</w:t>
            </w:r>
          </w:p>
        </w:tc>
        <w:tc>
          <w:tcPr>
            <w:tcW w:w="2126" w:type="dxa"/>
            <w:vAlign w:val="center"/>
          </w:tcPr>
          <w:p>
            <w:pPr>
              <w:pStyle w:val="13"/>
            </w:pPr>
            <w:r>
              <w:t>197.70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9.34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233.10</w:t>
            </w:r>
          </w:p>
        </w:tc>
        <w:tc>
          <w:tcPr>
            <w:tcW w:w="4535" w:type="dxa"/>
            <w:vAlign w:val="center"/>
          </w:tcPr>
          <w:p>
            <w:pPr>
              <w:pStyle w:val="16"/>
            </w:pPr>
            <w:r>
              <w:t>本年支出合计</w:t>
            </w:r>
          </w:p>
        </w:tc>
        <w:tc>
          <w:tcPr>
            <w:tcW w:w="2126" w:type="dxa"/>
            <w:vAlign w:val="center"/>
          </w:tcPr>
          <w:p>
            <w:pPr>
              <w:pStyle w:val="17"/>
            </w:pPr>
            <w:r>
              <w:t>233.10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233.10</w:t>
            </w:r>
          </w:p>
        </w:tc>
        <w:tc>
          <w:tcPr>
            <w:tcW w:w="4535" w:type="dxa"/>
            <w:vAlign w:val="center"/>
          </w:tcPr>
          <w:p>
            <w:pPr>
              <w:pStyle w:val="16"/>
            </w:pPr>
            <w:r>
              <w:t>支出总计</w:t>
            </w:r>
          </w:p>
        </w:tc>
        <w:tc>
          <w:tcPr>
            <w:tcW w:w="2126" w:type="dxa"/>
            <w:vAlign w:val="center"/>
          </w:tcPr>
          <w:p>
            <w:pPr>
              <w:pStyle w:val="17"/>
            </w:pPr>
            <w:r>
              <w:t>233.10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233.10</w:t>
            </w:r>
          </w:p>
        </w:tc>
        <w:tc>
          <w:tcPr>
            <w:tcW w:w="1134" w:type="dxa"/>
            <w:vAlign w:val="center"/>
          </w:tcPr>
          <w:p>
            <w:pPr>
              <w:pStyle w:val="17"/>
            </w:pPr>
            <w:r>
              <w:t>233.10</w:t>
            </w:r>
          </w:p>
        </w:tc>
        <w:tc>
          <w:tcPr>
            <w:tcW w:w="1134" w:type="dxa"/>
            <w:vAlign w:val="center"/>
          </w:tcPr>
          <w:p>
            <w:pPr>
              <w:pStyle w:val="17"/>
            </w:pPr>
            <w:r>
              <w:t>233.10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197.70</w:t>
            </w:r>
          </w:p>
        </w:tc>
        <w:tc>
          <w:tcPr>
            <w:tcW w:w="1134" w:type="dxa"/>
            <w:vAlign w:val="center"/>
          </w:tcPr>
          <w:p>
            <w:pPr>
              <w:pStyle w:val="13"/>
            </w:pPr>
            <w:r>
              <w:t>197.70</w:t>
            </w:r>
          </w:p>
        </w:tc>
        <w:tc>
          <w:tcPr>
            <w:tcW w:w="1134" w:type="dxa"/>
            <w:vAlign w:val="center"/>
          </w:tcPr>
          <w:p>
            <w:pPr>
              <w:pStyle w:val="13"/>
            </w:pPr>
            <w:r>
              <w:t>197.70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197.70</w:t>
            </w:r>
          </w:p>
        </w:tc>
        <w:tc>
          <w:tcPr>
            <w:tcW w:w="1134" w:type="dxa"/>
            <w:vAlign w:val="center"/>
          </w:tcPr>
          <w:p>
            <w:pPr>
              <w:pStyle w:val="13"/>
            </w:pPr>
            <w:r>
              <w:t>197.70</w:t>
            </w:r>
          </w:p>
        </w:tc>
        <w:tc>
          <w:tcPr>
            <w:tcW w:w="1134" w:type="dxa"/>
            <w:vAlign w:val="center"/>
          </w:tcPr>
          <w:p>
            <w:pPr>
              <w:pStyle w:val="13"/>
            </w:pPr>
            <w:r>
              <w:t>197.70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2010550</w:t>
            </w:r>
          </w:p>
        </w:tc>
        <w:tc>
          <w:tcPr>
            <w:tcW w:w="1559" w:type="dxa"/>
            <w:vAlign w:val="center"/>
          </w:tcPr>
          <w:p>
            <w:pPr>
              <w:pStyle w:val="14"/>
            </w:pPr>
            <w:r>
              <w:t>事业运行</w:t>
            </w:r>
          </w:p>
        </w:tc>
        <w:tc>
          <w:tcPr>
            <w:tcW w:w="1134" w:type="dxa"/>
            <w:vAlign w:val="center"/>
          </w:tcPr>
          <w:p>
            <w:pPr>
              <w:pStyle w:val="13"/>
            </w:pPr>
            <w:r>
              <w:t>137.70</w:t>
            </w:r>
          </w:p>
        </w:tc>
        <w:tc>
          <w:tcPr>
            <w:tcW w:w="1134" w:type="dxa"/>
            <w:vAlign w:val="center"/>
          </w:tcPr>
          <w:p>
            <w:pPr>
              <w:pStyle w:val="13"/>
            </w:pPr>
            <w:r>
              <w:t>137.70</w:t>
            </w:r>
          </w:p>
        </w:tc>
        <w:tc>
          <w:tcPr>
            <w:tcW w:w="1134" w:type="dxa"/>
            <w:vAlign w:val="center"/>
          </w:tcPr>
          <w:p>
            <w:pPr>
              <w:pStyle w:val="13"/>
            </w:pPr>
            <w:r>
              <w:t>137.70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2010599</w:t>
            </w:r>
          </w:p>
        </w:tc>
        <w:tc>
          <w:tcPr>
            <w:tcW w:w="1559" w:type="dxa"/>
            <w:vAlign w:val="center"/>
          </w:tcPr>
          <w:p>
            <w:pPr>
              <w:pStyle w:val="14"/>
            </w:pPr>
            <w:r>
              <w:t>其他统计信息事务支出</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20508</w:t>
            </w:r>
          </w:p>
        </w:tc>
        <w:tc>
          <w:tcPr>
            <w:tcW w:w="1559" w:type="dxa"/>
            <w:vAlign w:val="center"/>
          </w:tcPr>
          <w:p>
            <w:pPr>
              <w:pStyle w:val="14"/>
            </w:pPr>
            <w:r>
              <w:t>进修及培训</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2050803</w:t>
            </w:r>
          </w:p>
        </w:tc>
        <w:tc>
          <w:tcPr>
            <w:tcW w:w="1559" w:type="dxa"/>
            <w:vAlign w:val="center"/>
          </w:tcPr>
          <w:p>
            <w:pPr>
              <w:pStyle w:val="14"/>
            </w:pPr>
            <w:r>
              <w:t>培训支出</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r>
              <w:t>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12.46</w:t>
            </w:r>
          </w:p>
        </w:tc>
        <w:tc>
          <w:tcPr>
            <w:tcW w:w="1134" w:type="dxa"/>
            <w:vAlign w:val="center"/>
          </w:tcPr>
          <w:p>
            <w:pPr>
              <w:pStyle w:val="13"/>
            </w:pPr>
            <w:r>
              <w:t>12.46</w:t>
            </w:r>
          </w:p>
        </w:tc>
        <w:tc>
          <w:tcPr>
            <w:tcW w:w="1134" w:type="dxa"/>
            <w:vAlign w:val="center"/>
          </w:tcPr>
          <w:p>
            <w:pPr>
              <w:pStyle w:val="13"/>
            </w:pPr>
            <w:r>
              <w:t>12.46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12.46</w:t>
            </w:r>
          </w:p>
        </w:tc>
        <w:tc>
          <w:tcPr>
            <w:tcW w:w="1134" w:type="dxa"/>
            <w:vAlign w:val="center"/>
          </w:tcPr>
          <w:p>
            <w:pPr>
              <w:pStyle w:val="13"/>
            </w:pPr>
            <w:r>
              <w:t>12.46</w:t>
            </w:r>
          </w:p>
        </w:tc>
        <w:tc>
          <w:tcPr>
            <w:tcW w:w="1134" w:type="dxa"/>
            <w:vAlign w:val="center"/>
          </w:tcPr>
          <w:p>
            <w:pPr>
              <w:pStyle w:val="13"/>
            </w:pPr>
            <w:r>
              <w:t>12.46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12.46</w:t>
            </w:r>
          </w:p>
        </w:tc>
        <w:tc>
          <w:tcPr>
            <w:tcW w:w="1134" w:type="dxa"/>
            <w:vAlign w:val="center"/>
          </w:tcPr>
          <w:p>
            <w:pPr>
              <w:pStyle w:val="13"/>
            </w:pPr>
            <w:r>
              <w:t>12.46</w:t>
            </w:r>
          </w:p>
        </w:tc>
        <w:tc>
          <w:tcPr>
            <w:tcW w:w="1134" w:type="dxa"/>
            <w:vAlign w:val="center"/>
          </w:tcPr>
          <w:p>
            <w:pPr>
              <w:pStyle w:val="13"/>
            </w:pPr>
            <w:r>
              <w:t>12.46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12.85</w:t>
            </w:r>
          </w:p>
        </w:tc>
        <w:tc>
          <w:tcPr>
            <w:tcW w:w="1134" w:type="dxa"/>
            <w:vAlign w:val="center"/>
          </w:tcPr>
          <w:p>
            <w:pPr>
              <w:pStyle w:val="13"/>
            </w:pPr>
            <w:r>
              <w:t>12.85</w:t>
            </w:r>
          </w:p>
        </w:tc>
        <w:tc>
          <w:tcPr>
            <w:tcW w:w="1134" w:type="dxa"/>
            <w:vAlign w:val="center"/>
          </w:tcPr>
          <w:p>
            <w:pPr>
              <w:pStyle w:val="13"/>
            </w:pPr>
            <w:r>
              <w:t>12.85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12.85</w:t>
            </w:r>
          </w:p>
        </w:tc>
        <w:tc>
          <w:tcPr>
            <w:tcW w:w="1134" w:type="dxa"/>
            <w:vAlign w:val="center"/>
          </w:tcPr>
          <w:p>
            <w:pPr>
              <w:pStyle w:val="13"/>
            </w:pPr>
            <w:r>
              <w:t>12.85</w:t>
            </w:r>
          </w:p>
        </w:tc>
        <w:tc>
          <w:tcPr>
            <w:tcW w:w="1134" w:type="dxa"/>
            <w:vAlign w:val="center"/>
          </w:tcPr>
          <w:p>
            <w:pPr>
              <w:pStyle w:val="13"/>
            </w:pPr>
            <w:r>
              <w:t>12.85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12.85</w:t>
            </w:r>
          </w:p>
        </w:tc>
        <w:tc>
          <w:tcPr>
            <w:tcW w:w="1134" w:type="dxa"/>
            <w:vAlign w:val="center"/>
          </w:tcPr>
          <w:p>
            <w:pPr>
              <w:pStyle w:val="13"/>
            </w:pPr>
            <w:r>
              <w:t>12.85</w:t>
            </w:r>
          </w:p>
        </w:tc>
        <w:tc>
          <w:tcPr>
            <w:tcW w:w="1134" w:type="dxa"/>
            <w:vAlign w:val="center"/>
          </w:tcPr>
          <w:p>
            <w:pPr>
              <w:pStyle w:val="13"/>
            </w:pPr>
            <w:r>
              <w:t>12.85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9.34</w:t>
            </w:r>
          </w:p>
        </w:tc>
        <w:tc>
          <w:tcPr>
            <w:tcW w:w="1134" w:type="dxa"/>
            <w:vAlign w:val="center"/>
          </w:tcPr>
          <w:p>
            <w:pPr>
              <w:pStyle w:val="13"/>
            </w:pPr>
            <w:r>
              <w:t>9.34</w:t>
            </w:r>
          </w:p>
        </w:tc>
        <w:tc>
          <w:tcPr>
            <w:tcW w:w="1134" w:type="dxa"/>
            <w:vAlign w:val="center"/>
          </w:tcPr>
          <w:p>
            <w:pPr>
              <w:pStyle w:val="13"/>
            </w:pPr>
            <w:r>
              <w:t>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9.34</w:t>
            </w:r>
          </w:p>
        </w:tc>
        <w:tc>
          <w:tcPr>
            <w:tcW w:w="1134" w:type="dxa"/>
            <w:vAlign w:val="center"/>
          </w:tcPr>
          <w:p>
            <w:pPr>
              <w:pStyle w:val="13"/>
            </w:pPr>
            <w:r>
              <w:t>9.34</w:t>
            </w:r>
          </w:p>
        </w:tc>
        <w:tc>
          <w:tcPr>
            <w:tcW w:w="1134" w:type="dxa"/>
            <w:vAlign w:val="center"/>
          </w:tcPr>
          <w:p>
            <w:pPr>
              <w:pStyle w:val="13"/>
            </w:pPr>
            <w:r>
              <w:t>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9.34</w:t>
            </w:r>
          </w:p>
        </w:tc>
        <w:tc>
          <w:tcPr>
            <w:tcW w:w="1134" w:type="dxa"/>
            <w:vAlign w:val="center"/>
          </w:tcPr>
          <w:p>
            <w:pPr>
              <w:pStyle w:val="13"/>
            </w:pPr>
            <w:r>
              <w:t>9.34</w:t>
            </w:r>
          </w:p>
        </w:tc>
        <w:tc>
          <w:tcPr>
            <w:tcW w:w="1134" w:type="dxa"/>
            <w:vAlign w:val="center"/>
          </w:tcPr>
          <w:p>
            <w:pPr>
              <w:pStyle w:val="13"/>
            </w:pPr>
            <w:r>
              <w:t>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233.10</w:t>
            </w:r>
          </w:p>
        </w:tc>
        <w:tc>
          <w:tcPr>
            <w:tcW w:w="1361" w:type="dxa"/>
            <w:vAlign w:val="center"/>
          </w:tcPr>
          <w:p>
            <w:pPr>
              <w:pStyle w:val="17"/>
            </w:pPr>
            <w:r>
              <w:t>133.10</w:t>
            </w:r>
          </w:p>
        </w:tc>
        <w:tc>
          <w:tcPr>
            <w:tcW w:w="1361" w:type="dxa"/>
            <w:vAlign w:val="center"/>
          </w:tcPr>
          <w:p>
            <w:pPr>
              <w:pStyle w:val="17"/>
            </w:pPr>
            <w:r>
              <w:t>100.00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197.70</w:t>
            </w:r>
          </w:p>
        </w:tc>
        <w:tc>
          <w:tcPr>
            <w:tcW w:w="1361" w:type="dxa"/>
            <w:vAlign w:val="center"/>
          </w:tcPr>
          <w:p>
            <w:pPr>
              <w:pStyle w:val="13"/>
            </w:pPr>
            <w:r>
              <w:t>97.70</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6" w:type="dxa"/>
            <w:vAlign w:val="center"/>
          </w:tcPr>
          <w:p>
            <w:pPr>
              <w:pStyle w:val="14"/>
            </w:pPr>
            <w:r>
              <w:t>统计信息事务</w:t>
            </w:r>
          </w:p>
        </w:tc>
        <w:tc>
          <w:tcPr>
            <w:tcW w:w="1361" w:type="dxa"/>
            <w:vAlign w:val="center"/>
          </w:tcPr>
          <w:p>
            <w:pPr>
              <w:pStyle w:val="13"/>
            </w:pPr>
            <w:r>
              <w:t>197.70</w:t>
            </w:r>
          </w:p>
        </w:tc>
        <w:tc>
          <w:tcPr>
            <w:tcW w:w="1361" w:type="dxa"/>
            <w:vAlign w:val="center"/>
          </w:tcPr>
          <w:p>
            <w:pPr>
              <w:pStyle w:val="13"/>
            </w:pPr>
            <w:r>
              <w:t>97.70</w:t>
            </w:r>
          </w:p>
        </w:tc>
        <w:tc>
          <w:tcPr>
            <w:tcW w:w="1361" w:type="dxa"/>
            <w:vAlign w:val="center"/>
          </w:tcPr>
          <w:p>
            <w:pPr>
              <w:pStyle w:val="13"/>
            </w:pPr>
            <w:r>
              <w:t>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2010550</w:t>
            </w:r>
          </w:p>
        </w:tc>
        <w:tc>
          <w:tcPr>
            <w:tcW w:w="4536" w:type="dxa"/>
            <w:vAlign w:val="center"/>
          </w:tcPr>
          <w:p>
            <w:pPr>
              <w:pStyle w:val="14"/>
            </w:pPr>
            <w:r>
              <w:t>事业运行</w:t>
            </w:r>
          </w:p>
        </w:tc>
        <w:tc>
          <w:tcPr>
            <w:tcW w:w="1361" w:type="dxa"/>
            <w:vAlign w:val="center"/>
          </w:tcPr>
          <w:p>
            <w:pPr>
              <w:pStyle w:val="13"/>
            </w:pPr>
            <w:r>
              <w:t>137.70</w:t>
            </w:r>
          </w:p>
        </w:tc>
        <w:tc>
          <w:tcPr>
            <w:tcW w:w="1361" w:type="dxa"/>
            <w:vAlign w:val="center"/>
          </w:tcPr>
          <w:p>
            <w:pPr>
              <w:pStyle w:val="13"/>
            </w:pPr>
            <w:r>
              <w:t>97.70</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2010599</w:t>
            </w:r>
          </w:p>
        </w:tc>
        <w:tc>
          <w:tcPr>
            <w:tcW w:w="4536" w:type="dxa"/>
            <w:vAlign w:val="center"/>
          </w:tcPr>
          <w:p>
            <w:pPr>
              <w:pStyle w:val="14"/>
            </w:pPr>
            <w:r>
              <w:t>其他统计信息事务支出</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w:t>
            </w:r>
          </w:p>
        </w:tc>
        <w:tc>
          <w:tcPr>
            <w:tcW w:w="4536" w:type="dxa"/>
            <w:vAlign w:val="center"/>
          </w:tcPr>
          <w:p>
            <w:pPr>
              <w:pStyle w:val="14"/>
            </w:pPr>
            <w:r>
              <w:t>教育支出</w:t>
            </w:r>
          </w:p>
        </w:tc>
        <w:tc>
          <w:tcPr>
            <w:tcW w:w="1361" w:type="dxa"/>
            <w:vAlign w:val="center"/>
          </w:tcPr>
          <w:p>
            <w:pPr>
              <w:pStyle w:val="13"/>
            </w:pPr>
            <w:r>
              <w:t>0.75</w:t>
            </w:r>
          </w:p>
        </w:tc>
        <w:tc>
          <w:tcPr>
            <w:tcW w:w="1361" w:type="dxa"/>
            <w:vAlign w:val="center"/>
          </w:tcPr>
          <w:p>
            <w:pPr>
              <w:pStyle w:val="13"/>
            </w:pPr>
            <w:r>
              <w:t>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20508</w:t>
            </w:r>
          </w:p>
        </w:tc>
        <w:tc>
          <w:tcPr>
            <w:tcW w:w="4536" w:type="dxa"/>
            <w:vAlign w:val="center"/>
          </w:tcPr>
          <w:p>
            <w:pPr>
              <w:pStyle w:val="14"/>
            </w:pPr>
            <w:r>
              <w:t>进修及培训</w:t>
            </w:r>
          </w:p>
        </w:tc>
        <w:tc>
          <w:tcPr>
            <w:tcW w:w="1361" w:type="dxa"/>
            <w:vAlign w:val="center"/>
          </w:tcPr>
          <w:p>
            <w:pPr>
              <w:pStyle w:val="13"/>
            </w:pPr>
            <w:r>
              <w:t>0.75</w:t>
            </w:r>
          </w:p>
        </w:tc>
        <w:tc>
          <w:tcPr>
            <w:tcW w:w="1361" w:type="dxa"/>
            <w:vAlign w:val="center"/>
          </w:tcPr>
          <w:p>
            <w:pPr>
              <w:pStyle w:val="13"/>
            </w:pPr>
            <w:r>
              <w:t>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2050803</w:t>
            </w:r>
          </w:p>
        </w:tc>
        <w:tc>
          <w:tcPr>
            <w:tcW w:w="4536" w:type="dxa"/>
            <w:vAlign w:val="center"/>
          </w:tcPr>
          <w:p>
            <w:pPr>
              <w:pStyle w:val="14"/>
            </w:pPr>
            <w:r>
              <w:t>培训支出</w:t>
            </w:r>
          </w:p>
        </w:tc>
        <w:tc>
          <w:tcPr>
            <w:tcW w:w="1361" w:type="dxa"/>
            <w:vAlign w:val="center"/>
          </w:tcPr>
          <w:p>
            <w:pPr>
              <w:pStyle w:val="13"/>
            </w:pPr>
            <w:r>
              <w:t>0.75</w:t>
            </w:r>
          </w:p>
        </w:tc>
        <w:tc>
          <w:tcPr>
            <w:tcW w:w="1361" w:type="dxa"/>
            <w:vAlign w:val="center"/>
          </w:tcPr>
          <w:p>
            <w:pPr>
              <w:pStyle w:val="13"/>
            </w:pPr>
            <w:r>
              <w:t>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12.46</w:t>
            </w:r>
          </w:p>
        </w:tc>
        <w:tc>
          <w:tcPr>
            <w:tcW w:w="1361" w:type="dxa"/>
            <w:vAlign w:val="center"/>
          </w:tcPr>
          <w:p>
            <w:pPr>
              <w:pStyle w:val="13"/>
            </w:pPr>
            <w:r>
              <w:t>12.46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12.46</w:t>
            </w:r>
          </w:p>
        </w:tc>
        <w:tc>
          <w:tcPr>
            <w:tcW w:w="1361" w:type="dxa"/>
            <w:vAlign w:val="center"/>
          </w:tcPr>
          <w:p>
            <w:pPr>
              <w:pStyle w:val="13"/>
            </w:pPr>
            <w:r>
              <w:t>12.46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12.46</w:t>
            </w:r>
          </w:p>
        </w:tc>
        <w:tc>
          <w:tcPr>
            <w:tcW w:w="1361" w:type="dxa"/>
            <w:vAlign w:val="center"/>
          </w:tcPr>
          <w:p>
            <w:pPr>
              <w:pStyle w:val="13"/>
            </w:pPr>
            <w:r>
              <w:t>12.46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12.85</w:t>
            </w:r>
          </w:p>
        </w:tc>
        <w:tc>
          <w:tcPr>
            <w:tcW w:w="1361" w:type="dxa"/>
            <w:vAlign w:val="center"/>
          </w:tcPr>
          <w:p>
            <w:pPr>
              <w:pStyle w:val="13"/>
            </w:pPr>
            <w:r>
              <w:t>12.85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12.85</w:t>
            </w:r>
          </w:p>
        </w:tc>
        <w:tc>
          <w:tcPr>
            <w:tcW w:w="1361" w:type="dxa"/>
            <w:vAlign w:val="center"/>
          </w:tcPr>
          <w:p>
            <w:pPr>
              <w:pStyle w:val="13"/>
            </w:pPr>
            <w:r>
              <w:t>12.85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12.85</w:t>
            </w:r>
          </w:p>
        </w:tc>
        <w:tc>
          <w:tcPr>
            <w:tcW w:w="1361" w:type="dxa"/>
            <w:vAlign w:val="center"/>
          </w:tcPr>
          <w:p>
            <w:pPr>
              <w:pStyle w:val="13"/>
            </w:pPr>
            <w:r>
              <w:t>12.85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9.34</w:t>
            </w:r>
          </w:p>
        </w:tc>
        <w:tc>
          <w:tcPr>
            <w:tcW w:w="1361" w:type="dxa"/>
            <w:vAlign w:val="center"/>
          </w:tcPr>
          <w:p>
            <w:pPr>
              <w:pStyle w:val="13"/>
            </w:pPr>
            <w:r>
              <w:t>9.34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9.34</w:t>
            </w:r>
          </w:p>
        </w:tc>
        <w:tc>
          <w:tcPr>
            <w:tcW w:w="1361" w:type="dxa"/>
            <w:vAlign w:val="center"/>
          </w:tcPr>
          <w:p>
            <w:pPr>
              <w:pStyle w:val="13"/>
            </w:pPr>
            <w:r>
              <w:t>9.34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9.34</w:t>
            </w:r>
          </w:p>
        </w:tc>
        <w:tc>
          <w:tcPr>
            <w:tcW w:w="1361" w:type="dxa"/>
            <w:vAlign w:val="center"/>
          </w:tcPr>
          <w:p>
            <w:pPr>
              <w:pStyle w:val="13"/>
            </w:pPr>
            <w:r>
              <w:t>9.34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233.10</w:t>
            </w:r>
          </w:p>
        </w:tc>
        <w:tc>
          <w:tcPr>
            <w:tcW w:w="3402" w:type="dxa"/>
            <w:vAlign w:val="center"/>
          </w:tcPr>
          <w:p>
            <w:pPr>
              <w:pStyle w:val="14"/>
            </w:pPr>
            <w:r>
              <w:t>一、一般公共服务支出</w:t>
            </w:r>
          </w:p>
        </w:tc>
        <w:tc>
          <w:tcPr>
            <w:tcW w:w="1474" w:type="dxa"/>
            <w:vAlign w:val="center"/>
          </w:tcPr>
          <w:p>
            <w:pPr>
              <w:pStyle w:val="13"/>
            </w:pPr>
            <w:r>
              <w:t>197.70</w:t>
            </w:r>
          </w:p>
        </w:tc>
        <w:tc>
          <w:tcPr>
            <w:tcW w:w="1474" w:type="dxa"/>
            <w:vAlign w:val="center"/>
          </w:tcPr>
          <w:p>
            <w:pPr>
              <w:pStyle w:val="13"/>
            </w:pPr>
            <w:r>
              <w:t>197.70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0.75</w:t>
            </w:r>
          </w:p>
        </w:tc>
        <w:tc>
          <w:tcPr>
            <w:tcW w:w="1474" w:type="dxa"/>
            <w:vAlign w:val="center"/>
          </w:tcPr>
          <w:p>
            <w:pPr>
              <w:pStyle w:val="13"/>
            </w:pPr>
            <w:r>
              <w:t>0.75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12.46</w:t>
            </w:r>
          </w:p>
        </w:tc>
        <w:tc>
          <w:tcPr>
            <w:tcW w:w="1474" w:type="dxa"/>
            <w:vAlign w:val="center"/>
          </w:tcPr>
          <w:p>
            <w:pPr>
              <w:pStyle w:val="13"/>
            </w:pPr>
            <w:r>
              <w:t>12.46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12.85</w:t>
            </w:r>
          </w:p>
        </w:tc>
        <w:tc>
          <w:tcPr>
            <w:tcW w:w="1474" w:type="dxa"/>
            <w:vAlign w:val="center"/>
          </w:tcPr>
          <w:p>
            <w:pPr>
              <w:pStyle w:val="13"/>
            </w:pPr>
            <w:r>
              <w:t>12.85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9.34</w:t>
            </w:r>
          </w:p>
        </w:tc>
        <w:tc>
          <w:tcPr>
            <w:tcW w:w="1474" w:type="dxa"/>
            <w:vAlign w:val="center"/>
          </w:tcPr>
          <w:p>
            <w:pPr>
              <w:pStyle w:val="13"/>
            </w:pPr>
            <w:r>
              <w:t>9.34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233.10</w:t>
            </w:r>
          </w:p>
        </w:tc>
        <w:tc>
          <w:tcPr>
            <w:tcW w:w="3402" w:type="dxa"/>
            <w:vAlign w:val="center"/>
          </w:tcPr>
          <w:p>
            <w:pPr>
              <w:pStyle w:val="16"/>
            </w:pPr>
            <w:r>
              <w:t>本年支出合计</w:t>
            </w:r>
          </w:p>
        </w:tc>
        <w:tc>
          <w:tcPr>
            <w:tcW w:w="1474" w:type="dxa"/>
            <w:vAlign w:val="center"/>
          </w:tcPr>
          <w:p>
            <w:pPr>
              <w:pStyle w:val="17"/>
            </w:pPr>
            <w:r>
              <w:t>233.10</w:t>
            </w:r>
          </w:p>
        </w:tc>
        <w:tc>
          <w:tcPr>
            <w:tcW w:w="1474" w:type="dxa"/>
            <w:vAlign w:val="center"/>
          </w:tcPr>
          <w:p>
            <w:pPr>
              <w:pStyle w:val="17"/>
            </w:pPr>
            <w:r>
              <w:t>233.10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233.10</w:t>
            </w:r>
          </w:p>
        </w:tc>
        <w:tc>
          <w:tcPr>
            <w:tcW w:w="3402" w:type="dxa"/>
            <w:vAlign w:val="center"/>
          </w:tcPr>
          <w:p>
            <w:pPr>
              <w:pStyle w:val="16"/>
            </w:pPr>
            <w:r>
              <w:t>支出总计</w:t>
            </w:r>
          </w:p>
        </w:tc>
        <w:tc>
          <w:tcPr>
            <w:tcW w:w="1474" w:type="dxa"/>
            <w:vAlign w:val="center"/>
          </w:tcPr>
          <w:p>
            <w:pPr>
              <w:pStyle w:val="17"/>
            </w:pPr>
            <w:r>
              <w:t>233.10</w:t>
            </w:r>
          </w:p>
        </w:tc>
        <w:tc>
          <w:tcPr>
            <w:tcW w:w="1474" w:type="dxa"/>
            <w:vAlign w:val="center"/>
          </w:tcPr>
          <w:p>
            <w:pPr>
              <w:pStyle w:val="17"/>
            </w:pPr>
            <w:r>
              <w:t>233.10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233.10</w:t>
            </w:r>
          </w:p>
        </w:tc>
        <w:tc>
          <w:tcPr>
            <w:tcW w:w="2551" w:type="dxa"/>
            <w:vAlign w:val="center"/>
          </w:tcPr>
          <w:p>
            <w:pPr>
              <w:pStyle w:val="17"/>
            </w:pPr>
            <w:r>
              <w:t>133.10</w:t>
            </w:r>
          </w:p>
        </w:tc>
        <w:tc>
          <w:tcPr>
            <w:tcW w:w="2551"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197.70</w:t>
            </w:r>
          </w:p>
        </w:tc>
        <w:tc>
          <w:tcPr>
            <w:tcW w:w="2551" w:type="dxa"/>
            <w:vAlign w:val="center"/>
          </w:tcPr>
          <w:p>
            <w:pPr>
              <w:pStyle w:val="13"/>
            </w:pPr>
            <w:r>
              <w:t>97.70</w:t>
            </w: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197.70</w:t>
            </w:r>
          </w:p>
        </w:tc>
        <w:tc>
          <w:tcPr>
            <w:tcW w:w="2551" w:type="dxa"/>
            <w:vAlign w:val="center"/>
          </w:tcPr>
          <w:p>
            <w:pPr>
              <w:pStyle w:val="13"/>
            </w:pPr>
            <w:r>
              <w:t>97.70</w:t>
            </w:r>
          </w:p>
        </w:tc>
        <w:tc>
          <w:tcPr>
            <w:tcW w:w="2551"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2010550</w:t>
            </w:r>
          </w:p>
        </w:tc>
        <w:tc>
          <w:tcPr>
            <w:tcW w:w="4535" w:type="dxa"/>
            <w:vAlign w:val="center"/>
          </w:tcPr>
          <w:p>
            <w:pPr>
              <w:pStyle w:val="14"/>
            </w:pPr>
            <w:r>
              <w:t>事业运行</w:t>
            </w:r>
          </w:p>
        </w:tc>
        <w:tc>
          <w:tcPr>
            <w:tcW w:w="2551" w:type="dxa"/>
            <w:vAlign w:val="center"/>
          </w:tcPr>
          <w:p>
            <w:pPr>
              <w:pStyle w:val="13"/>
            </w:pPr>
            <w:r>
              <w:t>137.70</w:t>
            </w:r>
          </w:p>
        </w:tc>
        <w:tc>
          <w:tcPr>
            <w:tcW w:w="2551" w:type="dxa"/>
            <w:vAlign w:val="center"/>
          </w:tcPr>
          <w:p>
            <w:pPr>
              <w:pStyle w:val="13"/>
            </w:pPr>
            <w:r>
              <w:t>97.70</w:t>
            </w: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2010599</w:t>
            </w:r>
          </w:p>
        </w:tc>
        <w:tc>
          <w:tcPr>
            <w:tcW w:w="4535" w:type="dxa"/>
            <w:vAlign w:val="center"/>
          </w:tcPr>
          <w:p>
            <w:pPr>
              <w:pStyle w:val="14"/>
            </w:pPr>
            <w:r>
              <w:t>其他统计信息事务支出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0.75</w:t>
            </w:r>
          </w:p>
        </w:tc>
        <w:tc>
          <w:tcPr>
            <w:tcW w:w="2551" w:type="dxa"/>
            <w:vAlign w:val="center"/>
          </w:tcPr>
          <w:p>
            <w:pPr>
              <w:pStyle w:val="13"/>
            </w:pPr>
            <w:r>
              <w:t>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20508</w:t>
            </w:r>
          </w:p>
        </w:tc>
        <w:tc>
          <w:tcPr>
            <w:tcW w:w="4535" w:type="dxa"/>
            <w:vAlign w:val="center"/>
          </w:tcPr>
          <w:p>
            <w:pPr>
              <w:pStyle w:val="14"/>
            </w:pPr>
            <w:r>
              <w:t>进修及培训</w:t>
            </w:r>
          </w:p>
        </w:tc>
        <w:tc>
          <w:tcPr>
            <w:tcW w:w="2551" w:type="dxa"/>
            <w:vAlign w:val="center"/>
          </w:tcPr>
          <w:p>
            <w:pPr>
              <w:pStyle w:val="13"/>
            </w:pPr>
            <w:r>
              <w:t>0.75</w:t>
            </w:r>
          </w:p>
        </w:tc>
        <w:tc>
          <w:tcPr>
            <w:tcW w:w="2551" w:type="dxa"/>
            <w:vAlign w:val="center"/>
          </w:tcPr>
          <w:p>
            <w:pPr>
              <w:pStyle w:val="13"/>
            </w:pPr>
            <w:r>
              <w:t>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2050803</w:t>
            </w:r>
          </w:p>
        </w:tc>
        <w:tc>
          <w:tcPr>
            <w:tcW w:w="4535" w:type="dxa"/>
            <w:vAlign w:val="center"/>
          </w:tcPr>
          <w:p>
            <w:pPr>
              <w:pStyle w:val="14"/>
            </w:pPr>
            <w:r>
              <w:t>培训支出</w:t>
            </w:r>
          </w:p>
        </w:tc>
        <w:tc>
          <w:tcPr>
            <w:tcW w:w="2551" w:type="dxa"/>
            <w:vAlign w:val="center"/>
          </w:tcPr>
          <w:p>
            <w:pPr>
              <w:pStyle w:val="13"/>
            </w:pPr>
            <w:r>
              <w:t>0.75</w:t>
            </w:r>
          </w:p>
        </w:tc>
        <w:tc>
          <w:tcPr>
            <w:tcW w:w="2551" w:type="dxa"/>
            <w:vAlign w:val="center"/>
          </w:tcPr>
          <w:p>
            <w:pPr>
              <w:pStyle w:val="13"/>
            </w:pPr>
            <w:r>
              <w:t>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12.46</w:t>
            </w:r>
          </w:p>
        </w:tc>
        <w:tc>
          <w:tcPr>
            <w:tcW w:w="2551" w:type="dxa"/>
            <w:vAlign w:val="center"/>
          </w:tcPr>
          <w:p>
            <w:pPr>
              <w:pStyle w:val="13"/>
            </w:pPr>
            <w:r>
              <w:t>12.46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12.46</w:t>
            </w:r>
          </w:p>
        </w:tc>
        <w:tc>
          <w:tcPr>
            <w:tcW w:w="2551" w:type="dxa"/>
            <w:vAlign w:val="center"/>
          </w:tcPr>
          <w:p>
            <w:pPr>
              <w:pStyle w:val="13"/>
            </w:pPr>
            <w:r>
              <w:t>12.46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12.46</w:t>
            </w:r>
          </w:p>
        </w:tc>
        <w:tc>
          <w:tcPr>
            <w:tcW w:w="2551" w:type="dxa"/>
            <w:vAlign w:val="center"/>
          </w:tcPr>
          <w:p>
            <w:pPr>
              <w:pStyle w:val="13"/>
            </w:pPr>
            <w:r>
              <w:t>12.46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12.85</w:t>
            </w:r>
          </w:p>
        </w:tc>
        <w:tc>
          <w:tcPr>
            <w:tcW w:w="2551" w:type="dxa"/>
            <w:vAlign w:val="center"/>
          </w:tcPr>
          <w:p>
            <w:pPr>
              <w:pStyle w:val="13"/>
            </w:pPr>
            <w:r>
              <w:t>12.85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12.85</w:t>
            </w:r>
          </w:p>
        </w:tc>
        <w:tc>
          <w:tcPr>
            <w:tcW w:w="2551" w:type="dxa"/>
            <w:vAlign w:val="center"/>
          </w:tcPr>
          <w:p>
            <w:pPr>
              <w:pStyle w:val="13"/>
            </w:pPr>
            <w:r>
              <w:t>12.85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12.85</w:t>
            </w:r>
          </w:p>
        </w:tc>
        <w:tc>
          <w:tcPr>
            <w:tcW w:w="2551" w:type="dxa"/>
            <w:vAlign w:val="center"/>
          </w:tcPr>
          <w:p>
            <w:pPr>
              <w:pStyle w:val="13"/>
            </w:pPr>
            <w:r>
              <w:t>12.85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9.34</w:t>
            </w:r>
          </w:p>
        </w:tc>
        <w:tc>
          <w:tcPr>
            <w:tcW w:w="2551" w:type="dxa"/>
            <w:vAlign w:val="center"/>
          </w:tcPr>
          <w:p>
            <w:pPr>
              <w:pStyle w:val="13"/>
            </w:pPr>
            <w:r>
              <w:t>9.34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9.34</w:t>
            </w:r>
          </w:p>
        </w:tc>
        <w:tc>
          <w:tcPr>
            <w:tcW w:w="2551" w:type="dxa"/>
            <w:vAlign w:val="center"/>
          </w:tcPr>
          <w:p>
            <w:pPr>
              <w:pStyle w:val="13"/>
            </w:pPr>
            <w:r>
              <w:t>9.34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9.34</w:t>
            </w:r>
          </w:p>
        </w:tc>
        <w:tc>
          <w:tcPr>
            <w:tcW w:w="2551" w:type="dxa"/>
            <w:vAlign w:val="center"/>
          </w:tcPr>
          <w:p>
            <w:pPr>
              <w:pStyle w:val="13"/>
            </w:pPr>
            <w:r>
              <w:t>9.34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133.10</w:t>
            </w:r>
          </w:p>
        </w:tc>
        <w:tc>
          <w:tcPr>
            <w:tcW w:w="2551" w:type="dxa"/>
            <w:vAlign w:val="center"/>
          </w:tcPr>
          <w:p>
            <w:pPr>
              <w:pStyle w:val="17"/>
            </w:pPr>
            <w:r>
              <w:t>124.30</w:t>
            </w:r>
          </w:p>
        </w:tc>
        <w:tc>
          <w:tcPr>
            <w:tcW w:w="2552" w:type="dxa"/>
            <w:vAlign w:val="center"/>
          </w:tcPr>
          <w:p>
            <w:pPr>
              <w:pStyle w:val="17"/>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122.10</w:t>
            </w:r>
          </w:p>
        </w:tc>
        <w:tc>
          <w:tcPr>
            <w:tcW w:w="2551" w:type="dxa"/>
            <w:vAlign w:val="center"/>
          </w:tcPr>
          <w:p>
            <w:pPr>
              <w:pStyle w:val="13"/>
            </w:pPr>
            <w:r>
              <w:t>122.10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40.45</w:t>
            </w:r>
          </w:p>
        </w:tc>
        <w:tc>
          <w:tcPr>
            <w:tcW w:w="2551" w:type="dxa"/>
            <w:vAlign w:val="center"/>
          </w:tcPr>
          <w:p>
            <w:pPr>
              <w:pStyle w:val="13"/>
            </w:pPr>
            <w:r>
              <w:t>40.45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8.55</w:t>
            </w:r>
          </w:p>
        </w:tc>
        <w:tc>
          <w:tcPr>
            <w:tcW w:w="2551" w:type="dxa"/>
            <w:vAlign w:val="center"/>
          </w:tcPr>
          <w:p>
            <w:pPr>
              <w:pStyle w:val="13"/>
            </w:pPr>
            <w:r>
              <w:t>8.55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37.42</w:t>
            </w:r>
          </w:p>
        </w:tc>
        <w:tc>
          <w:tcPr>
            <w:tcW w:w="2551" w:type="dxa"/>
            <w:vAlign w:val="center"/>
          </w:tcPr>
          <w:p>
            <w:pPr>
              <w:pStyle w:val="13"/>
            </w:pPr>
            <w:r>
              <w:t>37.42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12.46</w:t>
            </w:r>
          </w:p>
        </w:tc>
        <w:tc>
          <w:tcPr>
            <w:tcW w:w="2551" w:type="dxa"/>
            <w:vAlign w:val="center"/>
          </w:tcPr>
          <w:p>
            <w:pPr>
              <w:pStyle w:val="13"/>
            </w:pPr>
            <w:r>
              <w:t>12.46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5.45</w:t>
            </w:r>
          </w:p>
        </w:tc>
        <w:tc>
          <w:tcPr>
            <w:tcW w:w="2551" w:type="dxa"/>
            <w:vAlign w:val="center"/>
          </w:tcPr>
          <w:p>
            <w:pPr>
              <w:pStyle w:val="13"/>
            </w:pPr>
            <w:r>
              <w:t>5.45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7.40</w:t>
            </w:r>
          </w:p>
        </w:tc>
        <w:tc>
          <w:tcPr>
            <w:tcW w:w="2551" w:type="dxa"/>
            <w:vAlign w:val="center"/>
          </w:tcPr>
          <w:p>
            <w:pPr>
              <w:pStyle w:val="13"/>
            </w:pPr>
            <w:r>
              <w:t>7.40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1.03</w:t>
            </w:r>
          </w:p>
        </w:tc>
        <w:tc>
          <w:tcPr>
            <w:tcW w:w="2551" w:type="dxa"/>
            <w:vAlign w:val="center"/>
          </w:tcPr>
          <w:p>
            <w:pPr>
              <w:pStyle w:val="13"/>
            </w:pPr>
            <w:r>
              <w:t>1.03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9.34</w:t>
            </w:r>
          </w:p>
        </w:tc>
        <w:tc>
          <w:tcPr>
            <w:tcW w:w="2551" w:type="dxa"/>
            <w:vAlign w:val="center"/>
          </w:tcPr>
          <w:p>
            <w:pPr>
              <w:pStyle w:val="13"/>
            </w:pPr>
            <w:r>
              <w:t>9.34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8.80</w:t>
            </w:r>
          </w:p>
        </w:tc>
        <w:tc>
          <w:tcPr>
            <w:tcW w:w="2551" w:type="dxa"/>
            <w:vAlign w:val="center"/>
          </w:tcPr>
          <w:p>
            <w:pPr>
              <w:pStyle w:val="13"/>
            </w:pPr>
          </w:p>
        </w:tc>
        <w:tc>
          <w:tcPr>
            <w:tcW w:w="2552" w:type="dxa"/>
            <w:vAlign w:val="center"/>
          </w:tcPr>
          <w:p>
            <w:pPr>
              <w:pStyle w:val="13"/>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0.56</w:t>
            </w:r>
          </w:p>
        </w:tc>
        <w:tc>
          <w:tcPr>
            <w:tcW w:w="2551" w:type="dxa"/>
            <w:vAlign w:val="center"/>
          </w:tcPr>
          <w:p>
            <w:pPr>
              <w:pStyle w:val="13"/>
            </w:pPr>
          </w:p>
        </w:tc>
        <w:tc>
          <w:tcPr>
            <w:tcW w:w="2552"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0.45</w:t>
            </w:r>
          </w:p>
        </w:tc>
        <w:tc>
          <w:tcPr>
            <w:tcW w:w="2551" w:type="dxa"/>
            <w:vAlign w:val="center"/>
          </w:tcPr>
          <w:p>
            <w:pPr>
              <w:pStyle w:val="13"/>
            </w:pPr>
          </w:p>
        </w:tc>
        <w:tc>
          <w:tcPr>
            <w:tcW w:w="2552"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0.55</w:t>
            </w:r>
          </w:p>
        </w:tc>
        <w:tc>
          <w:tcPr>
            <w:tcW w:w="2551" w:type="dxa"/>
            <w:vAlign w:val="center"/>
          </w:tcPr>
          <w:p>
            <w:pPr>
              <w:pStyle w:val="13"/>
            </w:pPr>
          </w:p>
        </w:tc>
        <w:tc>
          <w:tcPr>
            <w:tcW w:w="2552" w:type="dxa"/>
            <w:vAlign w:val="center"/>
          </w:tcPr>
          <w:p>
            <w:pPr>
              <w:pStyle w:val="13"/>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1.49</w:t>
            </w:r>
          </w:p>
        </w:tc>
        <w:tc>
          <w:tcPr>
            <w:tcW w:w="2551" w:type="dxa"/>
            <w:vAlign w:val="center"/>
          </w:tcPr>
          <w:p>
            <w:pPr>
              <w:pStyle w:val="13"/>
            </w:pPr>
          </w:p>
        </w:tc>
        <w:tc>
          <w:tcPr>
            <w:tcW w:w="2552" w:type="dxa"/>
            <w:vAlign w:val="center"/>
          </w:tcPr>
          <w:p>
            <w:pPr>
              <w:pStyle w:val="13"/>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0.75</w:t>
            </w:r>
          </w:p>
        </w:tc>
        <w:tc>
          <w:tcPr>
            <w:tcW w:w="2551" w:type="dxa"/>
            <w:vAlign w:val="center"/>
          </w:tcPr>
          <w:p>
            <w:pPr>
              <w:pStyle w:val="13"/>
            </w:pPr>
          </w:p>
        </w:tc>
        <w:tc>
          <w:tcPr>
            <w:tcW w:w="2552"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0.08</w:t>
            </w:r>
          </w:p>
        </w:tc>
        <w:tc>
          <w:tcPr>
            <w:tcW w:w="2551" w:type="dxa"/>
            <w:vAlign w:val="center"/>
          </w:tcPr>
          <w:p>
            <w:pPr>
              <w:pStyle w:val="13"/>
            </w:pPr>
          </w:p>
        </w:tc>
        <w:tc>
          <w:tcPr>
            <w:tcW w:w="2552"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0.89</w:t>
            </w:r>
          </w:p>
        </w:tc>
        <w:tc>
          <w:tcPr>
            <w:tcW w:w="2551" w:type="dxa"/>
            <w:vAlign w:val="center"/>
          </w:tcPr>
          <w:p>
            <w:pPr>
              <w:pStyle w:val="13"/>
            </w:pPr>
          </w:p>
        </w:tc>
        <w:tc>
          <w:tcPr>
            <w:tcW w:w="2552" w:type="dxa"/>
            <w:vAlign w:val="center"/>
          </w:tcPr>
          <w:p>
            <w:pPr>
              <w:pStyle w:val="13"/>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1.01</w:t>
            </w:r>
          </w:p>
        </w:tc>
        <w:tc>
          <w:tcPr>
            <w:tcW w:w="2551" w:type="dxa"/>
            <w:vAlign w:val="center"/>
          </w:tcPr>
          <w:p>
            <w:pPr>
              <w:pStyle w:val="13"/>
            </w:pPr>
          </w:p>
        </w:tc>
        <w:tc>
          <w:tcPr>
            <w:tcW w:w="2552" w:type="dxa"/>
            <w:vAlign w:val="center"/>
          </w:tcPr>
          <w:p>
            <w:pPr>
              <w:pStyle w:val="13"/>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2.50</w:t>
            </w:r>
          </w:p>
        </w:tc>
        <w:tc>
          <w:tcPr>
            <w:tcW w:w="2551" w:type="dxa"/>
            <w:vAlign w:val="center"/>
          </w:tcPr>
          <w:p>
            <w:pPr>
              <w:pStyle w:val="13"/>
            </w:pPr>
          </w:p>
        </w:tc>
        <w:tc>
          <w:tcPr>
            <w:tcW w:w="2552"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0.52</w:t>
            </w:r>
          </w:p>
        </w:tc>
        <w:tc>
          <w:tcPr>
            <w:tcW w:w="2551" w:type="dxa"/>
            <w:vAlign w:val="center"/>
          </w:tcPr>
          <w:p>
            <w:pPr>
              <w:pStyle w:val="13"/>
            </w:pPr>
          </w:p>
        </w:tc>
        <w:tc>
          <w:tcPr>
            <w:tcW w:w="2552"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2.20</w:t>
            </w:r>
          </w:p>
        </w:tc>
        <w:tc>
          <w:tcPr>
            <w:tcW w:w="2551" w:type="dxa"/>
            <w:vAlign w:val="center"/>
          </w:tcPr>
          <w:p>
            <w:pPr>
              <w:pStyle w:val="13"/>
            </w:pPr>
            <w:r>
              <w:t>2.20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2.18</w:t>
            </w:r>
          </w:p>
        </w:tc>
        <w:tc>
          <w:tcPr>
            <w:tcW w:w="2551" w:type="dxa"/>
            <w:vAlign w:val="center"/>
          </w:tcPr>
          <w:p>
            <w:pPr>
              <w:pStyle w:val="13"/>
            </w:pPr>
            <w:r>
              <w:t>2.18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1</w:t>
            </w:r>
          </w:p>
        </w:tc>
        <w:tc>
          <w:tcPr>
            <w:tcW w:w="3798" w:type="dxa"/>
            <w:vAlign w:val="center"/>
          </w:tcPr>
          <w:p>
            <w:pPr>
              <w:pStyle w:val="14"/>
              <w:rPr>
                <w:rFonts w:hint="eastAsia" w:eastAsiaTheme="minorEastAsia"/>
                <w:lang w:eastAsia="zh-CN"/>
              </w:rPr>
            </w:pPr>
            <w:r>
              <w:rPr>
                <w:rFonts w:hint="eastAsia" w:eastAsiaTheme="minorEastAsia"/>
                <w:lang w:eastAsia="zh-CN"/>
              </w:rPr>
              <w:t>“三公”经费</w:t>
            </w:r>
            <w:r>
              <w:rPr>
                <w:rFonts w:eastAsiaTheme="minorEastAsia"/>
                <w:lang w:eastAsia="zh-CN"/>
              </w:rPr>
              <w:t>小计</w:t>
            </w:r>
          </w:p>
        </w:tc>
        <w:tc>
          <w:tcPr>
            <w:tcW w:w="2382" w:type="dxa"/>
            <w:vAlign w:val="center"/>
          </w:tcPr>
          <w:p>
            <w:pPr>
              <w:pStyle w:val="13"/>
              <w:rPr>
                <w:rFonts w:hint="eastAsia" w:eastAsiaTheme="minorEastAsia"/>
                <w:lang w:eastAsia="zh-CN"/>
              </w:rPr>
            </w:pPr>
            <w:r>
              <w:rPr>
                <w:rFonts w:eastAsiaTheme="minorEastAsia"/>
                <w:lang w:eastAsia="zh-CN"/>
              </w:rPr>
              <w:t>2.58</w:t>
            </w:r>
          </w:p>
        </w:tc>
        <w:tc>
          <w:tcPr>
            <w:tcW w:w="2381" w:type="dxa"/>
            <w:vAlign w:val="center"/>
          </w:tcPr>
          <w:p>
            <w:pPr>
              <w:pStyle w:val="13"/>
              <w:rPr>
                <w:rFonts w:hint="eastAsia" w:eastAsiaTheme="minorEastAsia"/>
                <w:lang w:eastAsia="zh-CN"/>
              </w:rPr>
            </w:pPr>
            <w:r>
              <w:rPr>
                <w:rFonts w:eastAsiaTheme="minorEastAsia"/>
                <w:lang w:eastAsia="zh-CN"/>
              </w:rPr>
              <w:t>2.58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2</w:t>
            </w:r>
          </w:p>
        </w:tc>
        <w:tc>
          <w:tcPr>
            <w:tcW w:w="3798" w:type="dxa"/>
            <w:vAlign w:val="center"/>
          </w:tcPr>
          <w:p>
            <w:pPr>
              <w:pStyle w:val="14"/>
              <w:rPr>
                <w:rFonts w:hint="eastAsia" w:eastAsiaTheme="minorEastAsia"/>
                <w:lang w:eastAsia="zh-CN"/>
              </w:rPr>
            </w:pPr>
            <w:r>
              <w:rPr>
                <w:rFonts w:hint="eastAsia" w:eastAsiaTheme="minorEastAsia"/>
                <w:lang w:eastAsia="zh-CN"/>
              </w:rPr>
              <w:t>（一）因公</w:t>
            </w:r>
            <w:r>
              <w:rPr>
                <w:rFonts w:eastAsiaTheme="minorEastAsia"/>
                <w:lang w:eastAsia="zh-CN"/>
              </w:rPr>
              <w:t>出国（</w:t>
            </w:r>
            <w:r>
              <w:rPr>
                <w:rFonts w:hint="eastAsia" w:eastAsiaTheme="minorEastAsia"/>
                <w:lang w:eastAsia="zh-CN"/>
              </w:rPr>
              <w:t>境</w:t>
            </w:r>
            <w:r>
              <w:rPr>
                <w:rFonts w:eastAsiaTheme="minorEastAsia"/>
                <w:lang w:eastAsia="zh-CN"/>
              </w:rPr>
              <w:t>）</w:t>
            </w:r>
            <w:r>
              <w:rPr>
                <w:rFonts w:hint="eastAsia" w:eastAsiaTheme="minorEastAsia"/>
                <w:lang w:eastAsia="zh-CN"/>
              </w:rPr>
              <w:t>费</w:t>
            </w:r>
          </w:p>
        </w:tc>
        <w:tc>
          <w:tcPr>
            <w:tcW w:w="2382"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rPr>
                <w:rFonts w:hint="eastAsia" w:eastAsiaTheme="minorEastAsia"/>
                <w:lang w:eastAsia="zh-CN"/>
              </w:rPr>
            </w:pPr>
            <w:r>
              <w:rPr>
                <w:rFonts w:hint="eastAsia" w:eastAsiaTheme="minorEastAsia"/>
                <w:lang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3</w:t>
            </w:r>
          </w:p>
        </w:tc>
        <w:tc>
          <w:tcPr>
            <w:tcW w:w="3798" w:type="dxa"/>
            <w:vAlign w:val="center"/>
          </w:tcPr>
          <w:p>
            <w:pPr>
              <w:pStyle w:val="14"/>
              <w:rPr>
                <w:rFonts w:hint="eastAsia" w:eastAsiaTheme="minorEastAsia"/>
                <w:lang w:eastAsia="zh-CN"/>
              </w:rPr>
            </w:pPr>
            <w:r>
              <w:rPr>
                <w:rFonts w:hint="eastAsia" w:eastAsiaTheme="minorEastAsia"/>
                <w:lang w:eastAsia="zh-CN"/>
              </w:rPr>
              <w:t>（二）公务</w:t>
            </w:r>
            <w:r>
              <w:rPr>
                <w:rFonts w:eastAsiaTheme="minorEastAsia"/>
                <w:lang w:eastAsia="zh-CN"/>
              </w:rPr>
              <w:t>用车</w:t>
            </w:r>
            <w:r>
              <w:rPr>
                <w:rFonts w:hint="eastAsia" w:eastAsiaTheme="minorEastAsia"/>
                <w:lang w:eastAsia="zh-CN"/>
              </w:rPr>
              <w:t>及</w:t>
            </w:r>
            <w:r>
              <w:rPr>
                <w:rFonts w:eastAsiaTheme="minorEastAsia"/>
                <w:lang w:eastAsia="zh-CN"/>
              </w:rPr>
              <w:t>运维费</w:t>
            </w:r>
          </w:p>
        </w:tc>
        <w:tc>
          <w:tcPr>
            <w:tcW w:w="2382" w:type="dxa"/>
            <w:vAlign w:val="center"/>
          </w:tcPr>
          <w:p>
            <w:pPr>
              <w:pStyle w:val="13"/>
              <w:rPr>
                <w:rFonts w:hint="eastAsia" w:eastAsiaTheme="minorEastAsia"/>
                <w:lang w:eastAsia="zh-CN"/>
              </w:rPr>
            </w:pPr>
            <w:r>
              <w:rPr>
                <w:rFonts w:eastAsiaTheme="minorEastAsia"/>
                <w:lang w:eastAsia="zh-CN"/>
              </w:rPr>
              <w:t>2.5</w:t>
            </w:r>
          </w:p>
        </w:tc>
        <w:tc>
          <w:tcPr>
            <w:tcW w:w="2381" w:type="dxa"/>
            <w:vAlign w:val="center"/>
          </w:tcPr>
          <w:p>
            <w:pPr>
              <w:pStyle w:val="13"/>
              <w:rPr>
                <w:rFonts w:hint="eastAsia" w:eastAsiaTheme="minorEastAsia"/>
                <w:lang w:eastAsia="zh-CN"/>
              </w:rPr>
            </w:pPr>
            <w:r>
              <w:rPr>
                <w:rFonts w:eastAsiaTheme="minorEastAsia"/>
                <w:lang w:eastAsia="zh-CN"/>
              </w:rPr>
              <w:t>2.5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4</w:t>
            </w:r>
          </w:p>
        </w:tc>
        <w:tc>
          <w:tcPr>
            <w:tcW w:w="3798" w:type="dxa"/>
            <w:vAlign w:val="center"/>
          </w:tcPr>
          <w:p>
            <w:pPr>
              <w:pStyle w:val="14"/>
              <w:ind w:firstLine="315" w:firstLineChars="150"/>
              <w:rPr>
                <w:rFonts w:hint="eastAsia" w:eastAsiaTheme="minorEastAsia"/>
                <w:lang w:eastAsia="zh-CN"/>
              </w:rPr>
            </w:pPr>
            <w:r>
              <w:rPr>
                <w:rFonts w:hint="eastAsia" w:eastAsiaTheme="minorEastAsia"/>
                <w:lang w:eastAsia="zh-CN"/>
              </w:rPr>
              <w:t>其中</w:t>
            </w:r>
            <w:r>
              <w:rPr>
                <w:rFonts w:eastAsiaTheme="minorEastAsia"/>
                <w:lang w:eastAsia="zh-CN"/>
              </w:rPr>
              <w:t>：</w:t>
            </w:r>
            <w:r>
              <w:rPr>
                <w:rFonts w:hint="eastAsia" w:eastAsiaTheme="minorEastAsia"/>
                <w:lang w:eastAsia="zh-CN"/>
              </w:rPr>
              <w:t>公务用车</w:t>
            </w:r>
            <w:r>
              <w:rPr>
                <w:rFonts w:eastAsiaTheme="minorEastAsia"/>
                <w:lang w:eastAsia="zh-CN"/>
              </w:rPr>
              <w:t>运行维护费</w:t>
            </w:r>
          </w:p>
        </w:tc>
        <w:tc>
          <w:tcPr>
            <w:tcW w:w="2382" w:type="dxa"/>
            <w:vAlign w:val="center"/>
          </w:tcPr>
          <w:p>
            <w:pPr>
              <w:pStyle w:val="13"/>
              <w:rPr>
                <w:rFonts w:hint="eastAsia" w:eastAsiaTheme="minorEastAsia"/>
                <w:lang w:eastAsia="zh-CN"/>
              </w:rPr>
            </w:pPr>
            <w:r>
              <w:rPr>
                <w:rFonts w:eastAsiaTheme="minorEastAsia"/>
                <w:lang w:eastAsia="zh-CN"/>
              </w:rPr>
              <w:t>2.5</w:t>
            </w:r>
          </w:p>
        </w:tc>
        <w:tc>
          <w:tcPr>
            <w:tcW w:w="2381" w:type="dxa"/>
            <w:vAlign w:val="center"/>
          </w:tcPr>
          <w:p>
            <w:pPr>
              <w:pStyle w:val="13"/>
              <w:rPr>
                <w:rFonts w:hint="eastAsia" w:eastAsiaTheme="minorEastAsia"/>
                <w:lang w:eastAsia="zh-CN"/>
              </w:rPr>
            </w:pPr>
            <w:r>
              <w:rPr>
                <w:rFonts w:eastAsiaTheme="minorEastAsia"/>
                <w:lang w:eastAsia="zh-CN"/>
              </w:rPr>
              <w:t>2.5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eastAsiaTheme="minorEastAsia"/>
                <w:lang w:eastAsia="zh-CN"/>
              </w:rPr>
            </w:pPr>
            <w:r>
              <w:rPr>
                <w:rFonts w:hint="eastAsia" w:eastAsiaTheme="minorEastAsia"/>
                <w:lang w:eastAsia="zh-CN"/>
              </w:rPr>
              <w:t>5</w:t>
            </w:r>
          </w:p>
        </w:tc>
        <w:tc>
          <w:tcPr>
            <w:tcW w:w="3798" w:type="dxa"/>
            <w:vAlign w:val="center"/>
          </w:tcPr>
          <w:p>
            <w:pPr>
              <w:pStyle w:val="14"/>
              <w:rPr>
                <w:rFonts w:hint="eastAsia" w:eastAsiaTheme="minorEastAsia"/>
                <w:lang w:eastAsia="zh-CN"/>
              </w:rPr>
            </w:pPr>
            <w:r>
              <w:rPr>
                <w:rFonts w:hint="eastAsia" w:eastAsiaTheme="minorEastAsia"/>
                <w:lang w:eastAsia="zh-CN"/>
              </w:rPr>
              <w:t>（三）公务接待费</w:t>
            </w:r>
          </w:p>
        </w:tc>
        <w:tc>
          <w:tcPr>
            <w:tcW w:w="2382" w:type="dxa"/>
            <w:vAlign w:val="center"/>
          </w:tcPr>
          <w:p>
            <w:pPr>
              <w:pStyle w:val="13"/>
              <w:rPr>
                <w:rFonts w:hint="eastAsia" w:eastAsiaTheme="minorEastAsia"/>
                <w:lang w:eastAsia="zh-CN"/>
              </w:rPr>
            </w:pPr>
            <w:r>
              <w:rPr>
                <w:rFonts w:eastAsiaTheme="minorEastAsia"/>
                <w:lang w:eastAsia="zh-CN"/>
              </w:rPr>
              <w:t>0.08</w:t>
            </w:r>
          </w:p>
        </w:tc>
        <w:tc>
          <w:tcPr>
            <w:tcW w:w="2381" w:type="dxa"/>
            <w:vAlign w:val="center"/>
          </w:tcPr>
          <w:p>
            <w:pPr>
              <w:pStyle w:val="13"/>
              <w:rPr>
                <w:rFonts w:hint="eastAsia" w:eastAsiaTheme="minorEastAsia"/>
                <w:lang w:eastAsia="zh-CN"/>
              </w:rPr>
            </w:pPr>
            <w:r>
              <w:rPr>
                <w:rFonts w:eastAsiaTheme="minorEastAsia"/>
                <w:lang w:eastAsia="zh-CN"/>
              </w:rPr>
              <w:t>0.08</w:t>
            </w:r>
          </w:p>
        </w:tc>
        <w:tc>
          <w:tcPr>
            <w:tcW w:w="2381" w:type="dxa"/>
            <w:vAlign w:val="center"/>
          </w:tcPr>
          <w:p>
            <w:pPr>
              <w:pStyle w:val="13"/>
            </w:pPr>
          </w:p>
        </w:tc>
        <w:tc>
          <w:tcPr>
            <w:tcW w:w="2381" w:type="dxa"/>
            <w:vAlign w:val="center"/>
          </w:tcPr>
          <w:p>
            <w:pPr>
              <w:pStyle w:val="13"/>
            </w:pPr>
          </w:p>
        </w:tc>
      </w:tr>
    </w:tbl>
    <w:p>
      <w:pPr>
        <w:ind w:firstLine="420"/>
        <w:rPr>
          <w:rFonts w:hint="eastAsia" w:eastAsiaTheme="minorEastAsia"/>
          <w:lang w:eastAsia="zh-CN"/>
        </w:r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唐山市统计局数据管理中心2022年单位预算信息公开情况说明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5" w:name="_GoBack"/>
      <w:bookmarkEnd w:id="5"/>
      <w:r>
        <w:rPr>
          <w:rFonts w:eastAsia="方正仿宋_GBK"/>
          <w:color w:val="000000"/>
          <w:sz w:val="28"/>
        </w:rPr>
        <w:t>预算法》、《地方预决算公开操作规程》和《关于进一步推进预算公开工作的实施意见》规定，现将唐山市统计局数据管理中心2022年单位预算公开如下：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rPr>
          <w:color w:val="000000"/>
          <w:lang w:eastAsia="zh-CN"/>
        </w:rPr>
      </w:pPr>
      <w:r>
        <w:rPr>
          <w:rFonts w:hint="eastAsia"/>
          <w:color w:val="000000"/>
        </w:rPr>
        <w:t>负责全市统计系统计算机设备的硬件维护、软件设计和技术指导；担负全市各种大型清查、普查、调查的数据计算机处理工作；为全市统计部门计算机应用进行技术指导和培训；负责全市统计数据传输和网络建设、安全、维护等技术性工作；负责统计数据库的建立、维护和使用；负责市统计信息网站的建设和信息发布</w:t>
      </w:r>
      <w:r>
        <w:rPr>
          <w:rFonts w:hint="eastAsia"/>
          <w:color w:val="000000"/>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唐山市统计局数据管理中心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方正书宋_GBK" w:hAnsi="方正书宋_GBK" w:eastAsia="方正书宋_GBK" w:cs="方正书宋_GBK"/>
          <w:color w:val="000000"/>
          <w:sz w:val="28"/>
          <w:szCs w:val="28"/>
        </w:rPr>
      </w:pPr>
      <w:r>
        <w:rPr>
          <w:rFonts w:eastAsia="方正仿宋_GBK"/>
          <w:color w:val="000000"/>
          <w:sz w:val="28"/>
        </w:rPr>
        <w:t>按照预算管理有关规定，目前我省单位预算的编制实行综合预算管理，即全部收入和支出都反映在预算</w:t>
      </w:r>
      <w:r>
        <w:rPr>
          <w:rFonts w:ascii="方正书宋_GBK" w:hAnsi="方正书宋_GBK" w:eastAsia="方正书宋_GBK" w:cs="方正书宋_GBK"/>
          <w:color w:val="000000"/>
          <w:sz w:val="28"/>
          <w:szCs w:val="28"/>
        </w:rPr>
        <w:t>中。</w:t>
      </w:r>
      <w:r>
        <w:rPr>
          <w:rFonts w:hint="eastAsia" w:ascii="方正书宋_GBK" w:hAnsi="方正书宋_GBK" w:eastAsia="方正书宋_GBK" w:cs="方正书宋_GBK"/>
          <w:color w:val="000000"/>
          <w:sz w:val="28"/>
          <w:szCs w:val="28"/>
        </w:rPr>
        <w:t>唐山市统计局数据管理中心</w:t>
      </w:r>
      <w:r>
        <w:rPr>
          <w:rFonts w:ascii="方正书宋_GBK" w:hAnsi="方正书宋_GBK" w:eastAsia="方正书宋_GBK" w:cs="方正书宋_GBK"/>
          <w:color w:val="000000"/>
          <w:sz w:val="28"/>
          <w:szCs w:val="28"/>
        </w:rPr>
        <w:t>的收支包含在部门预算中。</w:t>
      </w:r>
    </w:p>
    <w:p>
      <w:pPr>
        <w:spacing w:line="500" w:lineRule="exact"/>
        <w:ind w:left="560"/>
        <w:rPr>
          <w:rFonts w:ascii="黑体" w:hAnsi="黑体" w:eastAsia="黑体"/>
          <w:sz w:val="28"/>
          <w:szCs w:val="28"/>
          <w:lang w:val="uk-UA" w:eastAsia="zh-CN"/>
        </w:rPr>
      </w:pPr>
      <w:r>
        <w:rPr>
          <w:rFonts w:hint="eastAsia" w:ascii="黑体" w:hAnsi="黑体" w:eastAsia="黑体"/>
          <w:sz w:val="28"/>
          <w:szCs w:val="28"/>
          <w:lang w:val="uk-UA" w:eastAsia="zh-CN"/>
        </w:rPr>
        <w:t>（一）收入</w:t>
      </w:r>
      <w:r>
        <w:rPr>
          <w:rFonts w:ascii="黑体" w:hAnsi="黑体" w:eastAsia="黑体"/>
          <w:sz w:val="28"/>
          <w:szCs w:val="28"/>
          <w:lang w:val="uk-UA" w:eastAsia="zh-CN"/>
        </w:rPr>
        <w:t>说明</w:t>
      </w:r>
    </w:p>
    <w:p>
      <w:pPr>
        <w:spacing w:line="500" w:lineRule="exact"/>
        <w:ind w:left="560"/>
        <w:rPr>
          <w:rFonts w:ascii="仿宋_GB2312" w:eastAsia="仿宋_GB2312"/>
          <w:sz w:val="32"/>
          <w:szCs w:val="32"/>
          <w:lang w:eastAsia="zh-CN"/>
        </w:rPr>
      </w:pPr>
      <w:r>
        <w:rPr>
          <w:rFonts w:hint="eastAsia" w:ascii="方正书宋_GBK" w:hAnsi="方正书宋_GBK" w:eastAsia="方正书宋_GBK" w:cs="方正书宋_GBK"/>
          <w:color w:val="000000"/>
          <w:sz w:val="28"/>
          <w:szCs w:val="28"/>
        </w:rPr>
        <w:t>2022</w:t>
      </w:r>
      <w:r>
        <w:rPr>
          <w:rFonts w:ascii="方正书宋_GBK" w:hAnsi="方正书宋_GBK" w:eastAsia="方正书宋_GBK" w:cs="方正书宋_GBK"/>
          <w:color w:val="000000"/>
          <w:sz w:val="28"/>
          <w:szCs w:val="28"/>
        </w:rPr>
        <w:t>年</w:t>
      </w:r>
      <w:r>
        <w:rPr>
          <w:rFonts w:hint="eastAsia" w:ascii="方正书宋_GBK" w:hAnsi="方正书宋_GBK" w:eastAsia="方正书宋_GBK" w:cs="方正书宋_GBK"/>
          <w:color w:val="000000"/>
          <w:sz w:val="28"/>
          <w:szCs w:val="28"/>
        </w:rPr>
        <w:t>唐山市统计局数据管理中心</w:t>
      </w:r>
      <w:r>
        <w:rPr>
          <w:rFonts w:ascii="方正书宋_GBK" w:hAnsi="方正书宋_GBK" w:eastAsia="方正书宋_GBK" w:cs="方正书宋_GBK"/>
          <w:color w:val="000000"/>
          <w:sz w:val="28"/>
          <w:szCs w:val="28"/>
        </w:rPr>
        <w:t>预算收入233.10万元，全部为</w:t>
      </w:r>
      <w:r>
        <w:rPr>
          <w:rFonts w:hint="eastAsia" w:ascii="方正书宋_GBK" w:hAnsi="方正书宋_GBK" w:eastAsia="方正书宋_GBK" w:cs="方正书宋_GBK"/>
          <w:color w:val="000000"/>
          <w:sz w:val="28"/>
          <w:szCs w:val="28"/>
        </w:rPr>
        <w:t>一般</w:t>
      </w:r>
      <w:r>
        <w:rPr>
          <w:rFonts w:ascii="方正书宋_GBK" w:hAnsi="方正书宋_GBK" w:eastAsia="方正书宋_GBK" w:cs="方正书宋_GBK"/>
          <w:color w:val="000000"/>
          <w:sz w:val="28"/>
          <w:szCs w:val="28"/>
        </w:rPr>
        <w:t>公共预算</w:t>
      </w:r>
      <w:r>
        <w:rPr>
          <w:rFonts w:hint="eastAsia" w:ascii="方正书宋_GBK" w:hAnsi="方正书宋_GBK" w:eastAsia="方正书宋_GBK" w:cs="方正书宋_GBK"/>
          <w:color w:val="000000"/>
          <w:sz w:val="28"/>
          <w:szCs w:val="28"/>
        </w:rPr>
        <w:t>收入</w:t>
      </w:r>
      <w:r>
        <w:rPr>
          <w:rFonts w:ascii="仿宋_GB2312" w:eastAsia="仿宋_GB2312"/>
          <w:sz w:val="32"/>
          <w:szCs w:val="32"/>
          <w:lang w:eastAsia="zh-CN"/>
        </w:rPr>
        <w:t>。</w:t>
      </w:r>
    </w:p>
    <w:p>
      <w:pPr>
        <w:spacing w:line="500" w:lineRule="exact"/>
        <w:ind w:left="560"/>
        <w:rPr>
          <w:rFonts w:ascii="黑体" w:hAnsi="黑体" w:eastAsia="黑体"/>
          <w:sz w:val="28"/>
          <w:szCs w:val="28"/>
          <w:lang w:val="uk-UA" w:eastAsia="zh-CN"/>
        </w:rPr>
      </w:pPr>
      <w:r>
        <w:rPr>
          <w:rFonts w:hint="eastAsia" w:ascii="黑体" w:hAnsi="黑体" w:eastAsia="黑体"/>
          <w:sz w:val="28"/>
          <w:szCs w:val="28"/>
          <w:lang w:val="uk-UA" w:eastAsia="zh-CN"/>
        </w:rPr>
        <w:t>（二）支出</w:t>
      </w:r>
      <w:r>
        <w:rPr>
          <w:rFonts w:ascii="黑体" w:hAnsi="黑体" w:eastAsia="黑体"/>
          <w:sz w:val="28"/>
          <w:szCs w:val="28"/>
          <w:lang w:val="uk-UA" w:eastAsia="zh-CN"/>
        </w:rPr>
        <w:t>说明</w:t>
      </w:r>
    </w:p>
    <w:p>
      <w:pPr>
        <w:spacing w:line="500" w:lineRule="exact"/>
        <w:ind w:left="560"/>
        <w:rPr>
          <w:rFonts w:ascii="方正书宋_GBK" w:hAnsi="方正书宋_GBK" w:eastAsia="方正书宋_GBK" w:cs="方正书宋_GBK"/>
          <w:color w:val="000000"/>
          <w:sz w:val="28"/>
          <w:szCs w:val="28"/>
        </w:rPr>
      </w:pPr>
      <w:r>
        <w:rPr>
          <w:rFonts w:hint="eastAsia" w:ascii="方正书宋_GBK" w:hAnsi="方正书宋_GBK" w:eastAsia="方正书宋_GBK" w:cs="方正书宋_GBK"/>
          <w:color w:val="000000"/>
          <w:sz w:val="28"/>
          <w:szCs w:val="28"/>
        </w:rPr>
        <w:t>2022年唐山市统计局数据管理中心</w:t>
      </w:r>
      <w:r>
        <w:rPr>
          <w:rFonts w:ascii="方正书宋_GBK" w:hAnsi="方正书宋_GBK" w:eastAsia="方正书宋_GBK" w:cs="方正书宋_GBK"/>
          <w:color w:val="000000"/>
          <w:sz w:val="28"/>
          <w:szCs w:val="28"/>
        </w:rPr>
        <w:t>预算支出233.10</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其中人员经费支出124.30</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正常</w:t>
      </w:r>
      <w:r>
        <w:rPr>
          <w:rFonts w:ascii="方正书宋_GBK" w:hAnsi="方正书宋_GBK" w:eastAsia="方正书宋_GBK" w:cs="方正书宋_GBK"/>
          <w:color w:val="000000"/>
          <w:sz w:val="28"/>
          <w:szCs w:val="28"/>
        </w:rPr>
        <w:t>公用经费支出8.8</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r>
        <w:rPr>
          <w:rFonts w:hint="eastAsia" w:ascii="方正书宋_GBK" w:hAnsi="方正书宋_GBK" w:eastAsia="方正书宋_GBK" w:cs="方正书宋_GBK"/>
          <w:color w:val="000000"/>
          <w:sz w:val="28"/>
          <w:szCs w:val="28"/>
        </w:rPr>
        <w:t>专项</w:t>
      </w:r>
      <w:r>
        <w:rPr>
          <w:rFonts w:ascii="方正书宋_GBK" w:hAnsi="方正书宋_GBK" w:eastAsia="方正书宋_GBK" w:cs="方正书宋_GBK"/>
          <w:color w:val="000000"/>
          <w:sz w:val="28"/>
          <w:szCs w:val="28"/>
        </w:rPr>
        <w:t>公用经费支出40</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、专项项目支出60</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w:t>
      </w:r>
    </w:p>
    <w:p>
      <w:pPr>
        <w:spacing w:line="500" w:lineRule="exact"/>
        <w:ind w:left="567"/>
        <w:rPr>
          <w:rFonts w:ascii="黑体" w:hAnsi="黑体" w:eastAsia="黑体"/>
          <w:sz w:val="28"/>
          <w:szCs w:val="28"/>
          <w:lang w:val="uk-UA" w:eastAsia="zh-CN"/>
        </w:rPr>
      </w:pPr>
      <w:r>
        <w:rPr>
          <w:rFonts w:hint="eastAsia" w:ascii="黑体" w:hAnsi="黑体" w:eastAsia="黑体"/>
          <w:sz w:val="28"/>
          <w:szCs w:val="28"/>
          <w:lang w:val="uk-UA" w:eastAsia="zh-CN"/>
        </w:rPr>
        <w:t>（三）比</w:t>
      </w:r>
      <w:r>
        <w:rPr>
          <w:rFonts w:ascii="黑体" w:hAnsi="黑体" w:eastAsia="黑体"/>
          <w:sz w:val="28"/>
          <w:szCs w:val="28"/>
          <w:lang w:val="uk-UA" w:eastAsia="zh-CN"/>
        </w:rPr>
        <w:t>上年增减情况</w:t>
      </w:r>
    </w:p>
    <w:p>
      <w:pPr>
        <w:pStyle w:val="20"/>
        <w:rPr>
          <w:rFonts w:ascii="方正书宋_GBK" w:hAnsi="方正书宋_GBK" w:eastAsia="方正书宋_GBK" w:cs="方正书宋_GBK"/>
          <w:color w:val="000000"/>
          <w:szCs w:val="28"/>
        </w:rPr>
      </w:pPr>
      <w:r>
        <w:rPr>
          <w:rFonts w:hint="eastAsia" w:ascii="方正书宋_GBK" w:hAnsi="方正书宋_GBK" w:eastAsia="方正书宋_GBK" w:cs="方正书宋_GBK"/>
          <w:color w:val="000000"/>
          <w:szCs w:val="28"/>
        </w:rPr>
        <w:t>2022年唐山市统计局数据管理中心预算较2021年预算增加</w:t>
      </w:r>
      <w:r>
        <w:rPr>
          <w:rFonts w:ascii="方正书宋_GBK" w:hAnsi="方正书宋_GBK" w:eastAsia="方正书宋_GBK" w:cs="方正书宋_GBK"/>
          <w:color w:val="000000"/>
          <w:szCs w:val="28"/>
        </w:rPr>
        <w:t>76.67</w:t>
      </w:r>
      <w:r>
        <w:rPr>
          <w:rFonts w:hint="eastAsia" w:ascii="方正书宋_GBK" w:hAnsi="方正书宋_GBK" w:eastAsia="方正书宋_GBK" w:cs="方正书宋_GBK"/>
          <w:color w:val="000000"/>
          <w:szCs w:val="28"/>
        </w:rPr>
        <w:t>万元，其中人员经费增加</w:t>
      </w:r>
      <w:r>
        <w:rPr>
          <w:rFonts w:ascii="方正书宋_GBK" w:hAnsi="方正书宋_GBK" w:eastAsia="方正书宋_GBK" w:cs="方正书宋_GBK"/>
          <w:color w:val="000000"/>
          <w:szCs w:val="28"/>
        </w:rPr>
        <w:t>1.64</w:t>
      </w:r>
      <w:r>
        <w:rPr>
          <w:rFonts w:hint="eastAsia" w:ascii="方正书宋_GBK" w:hAnsi="方正书宋_GBK" w:eastAsia="方正书宋_GBK" w:cs="方正书宋_GBK"/>
          <w:color w:val="000000"/>
          <w:szCs w:val="28"/>
        </w:rPr>
        <w:t>万元</w:t>
      </w:r>
      <w:r>
        <w:rPr>
          <w:rFonts w:hint="eastAsia" w:ascii="方正书宋_GBK" w:hAnsi="方正书宋_GBK" w:eastAsia="方正书宋_GBK" w:cs="方正书宋_GBK"/>
          <w:color w:val="000000"/>
          <w:szCs w:val="28"/>
          <w:lang w:eastAsia="zh-CN"/>
        </w:rPr>
        <w:t>(原因为正工资</w:t>
      </w:r>
      <w:r>
        <w:rPr>
          <w:rFonts w:ascii="方正书宋_GBK" w:hAnsi="方正书宋_GBK" w:eastAsia="方正书宋_GBK" w:cs="方正书宋_GBK"/>
          <w:color w:val="000000"/>
          <w:szCs w:val="28"/>
          <w:lang w:eastAsia="zh-CN"/>
        </w:rPr>
        <w:t>调</w:t>
      </w:r>
      <w:r>
        <w:rPr>
          <w:rFonts w:hint="eastAsia" w:ascii="方正书宋_GBK" w:hAnsi="方正书宋_GBK" w:eastAsia="方正书宋_GBK" w:cs="方正书宋_GBK"/>
          <w:color w:val="000000"/>
          <w:szCs w:val="28"/>
          <w:lang w:eastAsia="zh-CN"/>
        </w:rPr>
        <w:t>增)</w:t>
      </w:r>
      <w:r>
        <w:rPr>
          <w:rFonts w:hint="eastAsia" w:ascii="方正书宋_GBK" w:hAnsi="方正书宋_GBK" w:eastAsia="方正书宋_GBK" w:cs="方正书宋_GBK"/>
          <w:color w:val="000000"/>
          <w:szCs w:val="28"/>
        </w:rPr>
        <w:t>、正常公用经费</w:t>
      </w:r>
      <w:r>
        <w:rPr>
          <w:rFonts w:hint="eastAsia" w:ascii="方正书宋_GBK" w:hAnsi="方正书宋_GBK" w:eastAsia="方正书宋_GBK" w:cs="方正书宋_GBK"/>
          <w:color w:val="000000"/>
          <w:szCs w:val="28"/>
          <w:lang w:eastAsia="zh-CN"/>
        </w:rPr>
        <w:t>增加</w:t>
      </w:r>
      <w:r>
        <w:rPr>
          <w:rFonts w:ascii="方正书宋_GBK" w:hAnsi="方正书宋_GBK" w:eastAsia="方正书宋_GBK" w:cs="方正书宋_GBK"/>
          <w:color w:val="000000"/>
          <w:szCs w:val="28"/>
        </w:rPr>
        <w:t>0.03</w:t>
      </w:r>
      <w:r>
        <w:rPr>
          <w:rFonts w:hint="eastAsia" w:ascii="方正书宋_GBK" w:hAnsi="方正书宋_GBK" w:eastAsia="方正书宋_GBK" w:cs="方正书宋_GBK"/>
          <w:color w:val="000000"/>
          <w:szCs w:val="28"/>
        </w:rPr>
        <w:t>万元</w:t>
      </w:r>
      <w:r>
        <w:rPr>
          <w:rFonts w:hint="eastAsia" w:ascii="方正书宋_GBK" w:hAnsi="方正书宋_GBK" w:eastAsia="方正书宋_GBK" w:cs="方正书宋_GBK"/>
          <w:color w:val="000000"/>
          <w:szCs w:val="28"/>
          <w:lang w:eastAsia="zh-CN"/>
        </w:rPr>
        <w:t>（原因为</w:t>
      </w:r>
      <w:r>
        <w:rPr>
          <w:rFonts w:ascii="方正书宋_GBK" w:hAnsi="方正书宋_GBK" w:eastAsia="方正书宋_GBK" w:cs="方正书宋_GBK"/>
          <w:color w:val="000000"/>
          <w:szCs w:val="28"/>
          <w:lang w:eastAsia="zh-CN"/>
        </w:rPr>
        <w:t>正常工资调</w:t>
      </w:r>
      <w:r>
        <w:rPr>
          <w:rFonts w:hint="eastAsia" w:ascii="方正书宋_GBK" w:hAnsi="方正书宋_GBK" w:eastAsia="方正书宋_GBK" w:cs="方正书宋_GBK"/>
          <w:color w:val="000000"/>
          <w:szCs w:val="28"/>
          <w:lang w:eastAsia="zh-CN"/>
        </w:rPr>
        <w:t>增）</w:t>
      </w:r>
      <w:r>
        <w:rPr>
          <w:rFonts w:hint="eastAsia" w:ascii="方正书宋_GBK" w:hAnsi="方正书宋_GBK" w:eastAsia="方正书宋_GBK" w:cs="方正书宋_GBK"/>
          <w:color w:val="000000"/>
          <w:szCs w:val="28"/>
        </w:rPr>
        <w:t>、专项公用经费增加</w:t>
      </w:r>
      <w:r>
        <w:rPr>
          <w:rFonts w:ascii="方正书宋_GBK" w:hAnsi="方正书宋_GBK" w:eastAsia="方正书宋_GBK" w:cs="方正书宋_GBK"/>
          <w:color w:val="000000"/>
          <w:szCs w:val="28"/>
        </w:rPr>
        <w:t>15</w:t>
      </w:r>
      <w:r>
        <w:rPr>
          <w:rFonts w:hint="eastAsia" w:ascii="方正书宋_GBK" w:hAnsi="方正书宋_GBK" w:eastAsia="方正书宋_GBK" w:cs="方正书宋_GBK"/>
          <w:color w:val="000000"/>
          <w:szCs w:val="28"/>
        </w:rPr>
        <w:t>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rPr>
        <w:t>有新增小专项)、专项项目经费</w:t>
      </w:r>
      <w:r>
        <w:rPr>
          <w:rFonts w:hint="eastAsia" w:ascii="方正书宋_GBK" w:hAnsi="方正书宋_GBK" w:eastAsia="方正书宋_GBK" w:cs="方正书宋_GBK"/>
          <w:color w:val="000000"/>
          <w:szCs w:val="28"/>
          <w:lang w:eastAsia="zh-CN"/>
        </w:rPr>
        <w:t>增加</w:t>
      </w:r>
      <w:r>
        <w:rPr>
          <w:rFonts w:hint="eastAsia" w:ascii="方正书宋_GBK" w:hAnsi="方正书宋_GBK" w:eastAsia="方正书宋_GBK" w:cs="方正书宋_GBK"/>
          <w:color w:val="000000"/>
          <w:szCs w:val="28"/>
        </w:rPr>
        <w:t>60万元（</w:t>
      </w:r>
      <w:r>
        <w:rPr>
          <w:rFonts w:hint="eastAsia" w:ascii="方正书宋_GBK" w:hAnsi="方正书宋_GBK" w:cs="方正书宋_GBK" w:eastAsiaTheme="minorEastAsia"/>
          <w:color w:val="000000"/>
          <w:szCs w:val="28"/>
          <w:lang w:eastAsia="zh-CN"/>
        </w:rPr>
        <w:t>原因为</w:t>
      </w:r>
      <w:r>
        <w:rPr>
          <w:rFonts w:hint="eastAsia" w:ascii="方正书宋_GBK" w:hAnsi="方正书宋_GBK" w:eastAsia="方正书宋_GBK" w:cs="方正书宋_GBK"/>
          <w:color w:val="000000"/>
          <w:szCs w:val="28"/>
          <w:lang w:eastAsia="zh-CN"/>
        </w:rPr>
        <w:t>有新增专项</w:t>
      </w:r>
      <w:r>
        <w:rPr>
          <w:rFonts w:ascii="方正书宋_GBK" w:hAnsi="方正书宋_GBK" w:eastAsia="方正书宋_GBK" w:cs="方正书宋_GBK"/>
          <w:color w:val="000000"/>
          <w:szCs w:val="28"/>
          <w:lang w:eastAsia="zh-CN"/>
        </w:rPr>
        <w:t>项目</w:t>
      </w:r>
      <w:r>
        <w:rPr>
          <w:rFonts w:hint="eastAsia" w:ascii="方正书宋_GBK" w:hAnsi="方正书宋_GBK" w:eastAsia="方正书宋_GBK" w:cs="方正书宋_GBK"/>
          <w:color w:val="000000"/>
          <w:szCs w:val="28"/>
        </w:rPr>
        <w:t>）。</w:t>
      </w:r>
    </w:p>
    <w:p>
      <w:pPr>
        <w:spacing w:before="10" w:after="10" w:line="360" w:lineRule="auto"/>
        <w:ind w:firstLine="640"/>
        <w:outlineLvl w:val="2"/>
        <w:rPr>
          <w:rFonts w:eastAsia="黑体" w:cs="黑体" w:asciiTheme="minorHAnsi" w:hAnsiTheme="minorHAnsi"/>
          <w:color w:val="000000"/>
          <w:sz w:val="32"/>
          <w:lang w:val="uk-UA"/>
        </w:rPr>
      </w:pPr>
      <w:bookmarkStart w:id="3" w:name="_Toc_3_3_0000000012"/>
      <w:r>
        <w:rPr>
          <w:rFonts w:ascii="黑体" w:hAnsi="黑体" w:eastAsia="黑体" w:cs="黑体"/>
          <w:color w:val="000000"/>
          <w:sz w:val="32"/>
        </w:rPr>
        <w:t>三、机关运行经费安排情况</w:t>
      </w:r>
      <w:bookmarkEnd w:id="3"/>
    </w:p>
    <w:p>
      <w:pPr>
        <w:spacing w:before="10" w:after="10" w:line="360" w:lineRule="auto"/>
        <w:ind w:firstLine="640"/>
        <w:outlineLvl w:val="2"/>
        <w:rPr>
          <w:rFonts w:ascii="方正书宋_GBK" w:hAnsi="方正书宋_GBK" w:eastAsia="方正书宋_GBK" w:cs="方正书宋_GBK"/>
          <w:color w:val="000000"/>
          <w:sz w:val="28"/>
          <w:szCs w:val="28"/>
        </w:rPr>
      </w:pPr>
      <w:r>
        <w:rPr>
          <w:rFonts w:ascii="方正书宋_GBK" w:hAnsi="方正书宋_GBK" w:eastAsia="方正书宋_GBK" w:cs="方正书宋_GBK"/>
          <w:color w:val="000000"/>
          <w:sz w:val="28"/>
          <w:szCs w:val="28"/>
        </w:rPr>
        <w:t>2022年</w:t>
      </w:r>
      <w:r>
        <w:rPr>
          <w:rFonts w:hint="eastAsia" w:ascii="方正书宋_GBK" w:hAnsi="方正书宋_GBK" w:eastAsia="方正书宋_GBK" w:cs="方正书宋_GBK"/>
          <w:color w:val="000000"/>
          <w:sz w:val="28"/>
          <w:szCs w:val="28"/>
        </w:rPr>
        <w:t>唐山市统计局数据管理中心</w:t>
      </w:r>
      <w:r>
        <w:rPr>
          <w:rFonts w:ascii="方正书宋_GBK" w:hAnsi="方正书宋_GBK" w:eastAsia="方正书宋_GBK" w:cs="方正书宋_GBK"/>
          <w:color w:val="000000"/>
          <w:sz w:val="28"/>
          <w:szCs w:val="28"/>
        </w:rPr>
        <w:t>机关运行经费</w:t>
      </w:r>
      <w:r>
        <w:rPr>
          <w:rFonts w:hint="eastAsia" w:ascii="方正书宋_GBK" w:hAnsi="方正书宋_GBK" w:eastAsia="方正书宋_GBK" w:cs="方正书宋_GBK"/>
          <w:color w:val="000000"/>
          <w:sz w:val="28"/>
          <w:szCs w:val="28"/>
        </w:rPr>
        <w:t>共计</w:t>
      </w:r>
      <w:r>
        <w:rPr>
          <w:rFonts w:ascii="方正书宋_GBK" w:hAnsi="方正书宋_GBK" w:eastAsia="方正书宋_GBK" w:cs="方正书宋_GBK"/>
          <w:color w:val="000000"/>
          <w:sz w:val="28"/>
          <w:szCs w:val="28"/>
        </w:rPr>
        <w:t>安排48.8万元，主要包括用于保证机关正常</w:t>
      </w:r>
      <w:r>
        <w:rPr>
          <w:rFonts w:hint="eastAsia" w:ascii="方正书宋_GBK" w:hAnsi="方正书宋_GBK" w:eastAsia="方正书宋_GBK" w:cs="方正书宋_GBK"/>
          <w:color w:val="000000"/>
          <w:sz w:val="28"/>
          <w:szCs w:val="28"/>
        </w:rPr>
        <w:t>运转</w:t>
      </w:r>
      <w:r>
        <w:rPr>
          <w:rFonts w:ascii="方正书宋_GBK" w:hAnsi="方正书宋_GBK" w:eastAsia="方正书宋_GBK" w:cs="方正书宋_GBK"/>
          <w:color w:val="000000"/>
          <w:sz w:val="28"/>
          <w:szCs w:val="28"/>
        </w:rPr>
        <w:t>的办公费、印刷费、差旅费、会议费、培训费、</w:t>
      </w:r>
      <w:r>
        <w:rPr>
          <w:rFonts w:hint="eastAsia" w:ascii="方正书宋_GBK" w:hAnsi="方正书宋_GBK" w:eastAsia="方正书宋_GBK" w:cs="方正书宋_GBK"/>
          <w:color w:val="000000"/>
          <w:sz w:val="28"/>
          <w:szCs w:val="28"/>
        </w:rPr>
        <w:t>福利费</w:t>
      </w:r>
      <w:r>
        <w:rPr>
          <w:rFonts w:ascii="方正书宋_GBK" w:hAnsi="方正书宋_GBK" w:eastAsia="方正书宋_GBK" w:cs="方正书宋_GBK"/>
          <w:color w:val="000000"/>
          <w:sz w:val="28"/>
          <w:szCs w:val="28"/>
        </w:rPr>
        <w:t>、物业管理费、</w:t>
      </w:r>
      <w:r>
        <w:rPr>
          <w:rFonts w:hint="eastAsia" w:ascii="方正书宋_GBK" w:hAnsi="方正书宋_GBK" w:eastAsia="方正书宋_GBK" w:cs="方正书宋_GBK"/>
          <w:color w:val="000000"/>
          <w:sz w:val="28"/>
          <w:szCs w:val="28"/>
        </w:rPr>
        <w:t>邮电费</w:t>
      </w:r>
      <w:r>
        <w:rPr>
          <w:rFonts w:ascii="方正书宋_GBK" w:hAnsi="方正书宋_GBK" w:eastAsia="方正书宋_GBK" w:cs="方正书宋_GBK"/>
          <w:color w:val="000000"/>
          <w:sz w:val="28"/>
          <w:szCs w:val="28"/>
        </w:rPr>
        <w:t>、公务</w:t>
      </w:r>
      <w:r>
        <w:rPr>
          <w:rFonts w:hint="eastAsia" w:ascii="方正书宋_GBK" w:hAnsi="方正书宋_GBK" w:eastAsia="方正书宋_GBK" w:cs="方正书宋_GBK"/>
          <w:color w:val="000000"/>
          <w:sz w:val="28"/>
          <w:szCs w:val="28"/>
        </w:rPr>
        <w:t>用车</w:t>
      </w:r>
      <w:r>
        <w:rPr>
          <w:rFonts w:ascii="方正书宋_GBK" w:hAnsi="方正书宋_GBK" w:eastAsia="方正书宋_GBK" w:cs="方正书宋_GBK"/>
          <w:color w:val="000000"/>
          <w:sz w:val="28"/>
          <w:szCs w:val="28"/>
        </w:rPr>
        <w:t>运行</w:t>
      </w:r>
      <w:r>
        <w:rPr>
          <w:rFonts w:hint="eastAsia" w:ascii="方正书宋_GBK" w:hAnsi="方正书宋_GBK" w:eastAsia="方正书宋_GBK" w:cs="方正书宋_GBK"/>
          <w:color w:val="000000"/>
          <w:sz w:val="28"/>
          <w:szCs w:val="28"/>
        </w:rPr>
        <w:t>维护费</w:t>
      </w:r>
      <w:r>
        <w:rPr>
          <w:rFonts w:ascii="方正书宋_GBK" w:hAnsi="方正书宋_GBK" w:eastAsia="方正书宋_GBK" w:cs="方正书宋_GBK"/>
          <w:color w:val="000000"/>
          <w:sz w:val="28"/>
          <w:szCs w:val="28"/>
        </w:rPr>
        <w:t>等支出。</w:t>
      </w:r>
    </w:p>
    <w:p>
      <w:pPr>
        <w:spacing w:before="10" w:after="10" w:line="360" w:lineRule="auto"/>
        <w:ind w:firstLine="640"/>
        <w:outlineLvl w:val="2"/>
      </w:pPr>
      <w:bookmarkStart w:id="4" w:name="_Toc_3_3_0000000013"/>
      <w:r>
        <w:rPr>
          <w:rFonts w:ascii="黑体" w:hAnsi="黑体" w:eastAsia="黑体" w:cs="黑体"/>
          <w:color w:val="000000"/>
          <w:sz w:val="32"/>
        </w:rPr>
        <w:t>四、财政拨款“三公”经费预算情况及增减变化原因</w:t>
      </w:r>
      <w:bookmarkEnd w:id="4"/>
    </w:p>
    <w:p>
      <w:pPr>
        <w:pStyle w:val="22"/>
        <w:rPr>
          <w:lang w:eastAsia="zh-CN"/>
        </w:rPr>
      </w:pPr>
      <w:r>
        <w:rPr>
          <w:rFonts w:hint="eastAsia"/>
          <w:lang w:eastAsia="zh-CN"/>
        </w:rPr>
        <w:t>2022</w:t>
      </w:r>
      <w:r>
        <w:rPr>
          <w:lang w:eastAsia="zh-CN"/>
        </w:rPr>
        <w:t>年</w:t>
      </w:r>
      <w:r>
        <w:rPr>
          <w:rFonts w:hint="eastAsia" w:ascii="方正书宋_GBK" w:hAnsi="方正书宋_GBK" w:eastAsia="方正书宋_GBK" w:cs="方正书宋_GBK"/>
          <w:color w:val="000000"/>
          <w:szCs w:val="28"/>
        </w:rPr>
        <w:t>唐山市统计局数据管理中心</w:t>
      </w:r>
      <w:r>
        <w:rPr>
          <w:lang w:eastAsia="zh-CN"/>
        </w:rPr>
        <w:t>“</w:t>
      </w:r>
      <w:r>
        <w:rPr>
          <w:rFonts w:hint="eastAsia"/>
          <w:lang w:eastAsia="zh-CN"/>
        </w:rPr>
        <w:t>三公</w:t>
      </w:r>
      <w:r>
        <w:rPr>
          <w:lang w:eastAsia="zh-CN"/>
        </w:rPr>
        <w:t>”经费预算安排2.58万元，比</w:t>
      </w:r>
      <w:r>
        <w:rPr>
          <w:rFonts w:hint="eastAsia"/>
          <w:lang w:eastAsia="zh-CN"/>
        </w:rPr>
        <w:t>2021</w:t>
      </w:r>
      <w:r>
        <w:rPr>
          <w:lang w:eastAsia="zh-CN"/>
        </w:rPr>
        <w:t>年减少0.02万元，具体</w:t>
      </w:r>
      <w:r>
        <w:rPr>
          <w:rFonts w:hint="eastAsia"/>
          <w:lang w:eastAsia="zh-CN"/>
        </w:rPr>
        <w:t>增减</w:t>
      </w:r>
      <w:r>
        <w:rPr>
          <w:lang w:eastAsia="zh-CN"/>
        </w:rPr>
        <w:t>情况如下：</w:t>
      </w:r>
    </w:p>
    <w:p>
      <w:pPr>
        <w:pStyle w:val="22"/>
        <w:numPr>
          <w:ilvl w:val="0"/>
          <w:numId w:val="2"/>
        </w:numPr>
        <w:rPr>
          <w:lang w:eastAsia="zh-CN"/>
        </w:rPr>
      </w:pPr>
      <w:r>
        <w:rPr>
          <w:rFonts w:hint="eastAsia"/>
          <w:lang w:eastAsia="zh-CN"/>
        </w:rPr>
        <w:t>公务</w:t>
      </w:r>
      <w:r>
        <w:rPr>
          <w:lang w:eastAsia="zh-CN"/>
        </w:rPr>
        <w:t>用车运行维护费共计安排2.5万元，</w:t>
      </w:r>
      <w:r>
        <w:rPr>
          <w:rFonts w:hint="eastAsia"/>
          <w:lang w:eastAsia="zh-CN"/>
        </w:rPr>
        <w:t>较2021</w:t>
      </w:r>
      <w:r>
        <w:rPr>
          <w:lang w:eastAsia="zh-CN"/>
        </w:rPr>
        <w:t>年无增减变</w:t>
      </w:r>
      <w:r>
        <w:rPr>
          <w:rFonts w:hint="eastAsia"/>
          <w:lang w:eastAsia="zh-CN"/>
        </w:rPr>
        <w:t>动</w:t>
      </w:r>
      <w:r>
        <w:rPr>
          <w:lang w:eastAsia="zh-CN"/>
        </w:rPr>
        <w:t>。</w:t>
      </w:r>
    </w:p>
    <w:p>
      <w:pPr>
        <w:pStyle w:val="22"/>
        <w:numPr>
          <w:ilvl w:val="0"/>
          <w:numId w:val="2"/>
        </w:numPr>
        <w:rPr>
          <w:lang w:eastAsia="zh-CN"/>
        </w:rPr>
      </w:pPr>
      <w:r>
        <w:rPr>
          <w:rFonts w:hint="eastAsia"/>
          <w:lang w:eastAsia="zh-CN"/>
        </w:rPr>
        <w:t>公务</w:t>
      </w:r>
      <w:r>
        <w:rPr>
          <w:lang w:eastAsia="zh-CN"/>
        </w:rPr>
        <w:t>接待费安排0.08万元，较</w:t>
      </w:r>
      <w:r>
        <w:rPr>
          <w:rFonts w:hint="eastAsia"/>
          <w:lang w:eastAsia="zh-CN"/>
        </w:rPr>
        <w:t>2021</w:t>
      </w:r>
      <w:r>
        <w:rPr>
          <w:lang w:eastAsia="zh-CN"/>
        </w:rPr>
        <w:t>年减少</w:t>
      </w:r>
      <w:r>
        <w:rPr>
          <w:rFonts w:hint="eastAsia"/>
          <w:lang w:eastAsia="zh-CN"/>
        </w:rPr>
        <w:t>0.</w:t>
      </w:r>
      <w:r>
        <w:rPr>
          <w:lang w:eastAsia="zh-CN"/>
        </w:rPr>
        <w:t>02万元，</w:t>
      </w:r>
      <w:r>
        <w:rPr>
          <w:rFonts w:hint="eastAsia"/>
          <w:lang w:eastAsia="zh-CN"/>
        </w:rPr>
        <w:t>厉行节约</w:t>
      </w:r>
      <w:r>
        <w:rPr>
          <w:lang w:eastAsia="zh-CN"/>
        </w:rPr>
        <w:t>压减一般支出导致。</w:t>
      </w:r>
    </w:p>
    <w:p>
      <w:pPr>
        <w:spacing w:before="10" w:after="10"/>
        <w:ind w:firstLine="640"/>
        <w:outlineLvl w:val="5"/>
      </w:pPr>
      <w:r>
        <w:rPr>
          <w:rFonts w:ascii="黑体" w:hAnsi="黑体" w:eastAsia="黑体" w:cs="黑体"/>
          <w:color w:val="000000"/>
          <w:sz w:val="32"/>
        </w:rPr>
        <w:t>五、预算绩效信息</w:t>
      </w:r>
    </w:p>
    <w:p>
      <w:pPr>
        <w:pStyle w:val="26"/>
        <w:ind w:firstLine="560"/>
      </w:pPr>
      <w:r>
        <w:rPr>
          <w:rFonts w:ascii="方正仿宋_GBK" w:hAnsi="方正仿宋_GBK" w:eastAsia="方正仿宋_GBK" w:cs="方正仿宋_GBK"/>
          <w:b/>
          <w:color w:val="000000"/>
          <w:sz w:val="28"/>
        </w:rPr>
        <w:t>1、机房设备经费绩效目标表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1.做好购置各种等工作,保障单位业务发展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设备和专用材料购置完成率</w:t>
            </w:r>
          </w:p>
        </w:tc>
        <w:tc>
          <w:tcPr>
            <w:tcW w:w="2835" w:type="dxa"/>
            <w:vAlign w:val="center"/>
          </w:tcPr>
          <w:p>
            <w:pPr>
              <w:pStyle w:val="28"/>
            </w:pPr>
            <w:r>
              <w:t>设备和专用材料购置完成率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验收合格率</w:t>
            </w:r>
          </w:p>
        </w:tc>
        <w:tc>
          <w:tcPr>
            <w:tcW w:w="2835" w:type="dxa"/>
            <w:vAlign w:val="center"/>
          </w:tcPr>
          <w:p>
            <w:pPr>
              <w:pStyle w:val="28"/>
            </w:pPr>
            <w:r>
              <w:t>验收合格率=验收合格的设备数量/当年购置设备数量*100%</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购置完成时限</w:t>
            </w:r>
          </w:p>
        </w:tc>
        <w:tc>
          <w:tcPr>
            <w:tcW w:w="2835" w:type="dxa"/>
            <w:vAlign w:val="center"/>
          </w:tcPr>
          <w:p>
            <w:pPr>
              <w:pStyle w:val="28"/>
            </w:pPr>
            <w:r>
              <w:t>购置完成时限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提升公共服务水平</w:t>
            </w:r>
          </w:p>
        </w:tc>
        <w:tc>
          <w:tcPr>
            <w:tcW w:w="2835" w:type="dxa"/>
            <w:vAlign w:val="center"/>
          </w:tcPr>
          <w:p>
            <w:pPr>
              <w:pStyle w:val="28"/>
            </w:pPr>
            <w:r>
              <w:t>购置对公共服务水平的提升情况</w:t>
            </w:r>
          </w:p>
        </w:tc>
        <w:tc>
          <w:tcPr>
            <w:tcW w:w="2551" w:type="dxa"/>
            <w:vAlign w:val="center"/>
          </w:tcPr>
          <w:p>
            <w:pPr>
              <w:pStyle w:val="28"/>
            </w:pPr>
            <w:r>
              <w:t>有所提升</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2、机房维护经费绩效目标表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1.主要用于网络信息系统运行维护支出</w:t>
            </w:r>
            <w:r>
              <w:tab/>
            </w:r>
            <w:r>
              <w:tab/>
            </w:r>
            <w:r>
              <w:tab/>
            </w:r>
            <w:r>
              <w:tab/>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网络运行维护覆盖率（%）</w:t>
            </w:r>
          </w:p>
        </w:tc>
        <w:tc>
          <w:tcPr>
            <w:tcW w:w="2835" w:type="dxa"/>
            <w:vAlign w:val="center"/>
          </w:tcPr>
          <w:p>
            <w:pPr>
              <w:pStyle w:val="28"/>
            </w:pPr>
            <w:r>
              <w:t>网络运行维护覆盖率（%）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验收合格合格率（%）</w:t>
            </w:r>
          </w:p>
        </w:tc>
        <w:tc>
          <w:tcPr>
            <w:tcW w:w="2835" w:type="dxa"/>
            <w:vAlign w:val="center"/>
          </w:tcPr>
          <w:p>
            <w:pPr>
              <w:pStyle w:val="28"/>
            </w:pPr>
            <w:r>
              <w:t>验收合格合格率（%）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设备使用率（%）</w:t>
            </w:r>
          </w:p>
        </w:tc>
        <w:tc>
          <w:tcPr>
            <w:tcW w:w="2835" w:type="dxa"/>
            <w:vAlign w:val="center"/>
          </w:tcPr>
          <w:p>
            <w:pPr>
              <w:pStyle w:val="28"/>
            </w:pPr>
            <w:r>
              <w:t>设备使用率（%）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3、数管中心全市统计系统数据库网络传输租费绩效目标表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1.做好其他专项支出,保障单位业务开展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工作完成率(%)</w:t>
            </w:r>
          </w:p>
        </w:tc>
        <w:tc>
          <w:tcPr>
            <w:tcW w:w="2835" w:type="dxa"/>
            <w:vAlign w:val="center"/>
          </w:tcPr>
          <w:p>
            <w:pPr>
              <w:pStyle w:val="28"/>
            </w:pPr>
            <w:r>
              <w:t>工作完成率(%)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工作合格率(%)</w:t>
            </w:r>
          </w:p>
        </w:tc>
        <w:tc>
          <w:tcPr>
            <w:tcW w:w="2835" w:type="dxa"/>
            <w:vAlign w:val="center"/>
          </w:tcPr>
          <w:p>
            <w:pPr>
              <w:pStyle w:val="28"/>
            </w:pPr>
            <w:r>
              <w:t>工作合格率(%)</w:t>
            </w:r>
          </w:p>
        </w:tc>
        <w:tc>
          <w:tcPr>
            <w:tcW w:w="2551" w:type="dxa"/>
            <w:vAlign w:val="center"/>
          </w:tcPr>
          <w:p>
            <w:pPr>
              <w:pStyle w:val="28"/>
            </w:pPr>
            <w:r>
              <w:t>100%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完成时限</w:t>
            </w:r>
          </w:p>
        </w:tc>
        <w:tc>
          <w:tcPr>
            <w:tcW w:w="2835" w:type="dxa"/>
            <w:vAlign w:val="center"/>
          </w:tcPr>
          <w:p>
            <w:pPr>
              <w:pStyle w:val="28"/>
            </w:pPr>
            <w:r>
              <w:t>完成时限</w:t>
            </w:r>
          </w:p>
        </w:tc>
        <w:tc>
          <w:tcPr>
            <w:tcW w:w="2551" w:type="dxa"/>
            <w:vAlign w:val="center"/>
          </w:tcPr>
          <w:p>
            <w:pPr>
              <w:pStyle w:val="28"/>
            </w:pPr>
            <w:r>
              <w:t>2022年12月31日</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预算执行率</w:t>
            </w:r>
          </w:p>
        </w:tc>
        <w:tc>
          <w:tcPr>
            <w:tcW w:w="2835" w:type="dxa"/>
            <w:vAlign w:val="center"/>
          </w:tcPr>
          <w:p>
            <w:pPr>
              <w:pStyle w:val="28"/>
            </w:pPr>
            <w:r>
              <w:t>预算执行率</w:t>
            </w:r>
          </w:p>
        </w:tc>
        <w:tc>
          <w:tcPr>
            <w:tcW w:w="2551" w:type="dxa"/>
            <w:vAlign w:val="center"/>
          </w:tcPr>
          <w:p>
            <w:pPr>
              <w:pStyle w:val="28"/>
            </w:pPr>
            <w:r>
              <w:t>≥90%</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保障工作正常开展</w:t>
            </w:r>
          </w:p>
        </w:tc>
        <w:tc>
          <w:tcPr>
            <w:tcW w:w="2835" w:type="dxa"/>
            <w:vAlign w:val="center"/>
          </w:tcPr>
          <w:p>
            <w:pPr>
              <w:pStyle w:val="28"/>
            </w:pPr>
            <w:r>
              <w:t>保障工作正常开展</w:t>
            </w:r>
          </w:p>
        </w:tc>
        <w:tc>
          <w:tcPr>
            <w:tcW w:w="2551" w:type="dxa"/>
            <w:vAlign w:val="center"/>
          </w:tcPr>
          <w:p>
            <w:pPr>
              <w:pStyle w:val="28"/>
            </w:pPr>
            <w:r>
              <w:t>保障工作正常开展</w:t>
            </w:r>
          </w:p>
        </w:tc>
        <w:tc>
          <w:tcPr>
            <w:tcW w:w="2268" w:type="dxa"/>
            <w:vAlign w:val="center"/>
          </w:tcPr>
          <w:p>
            <w:pPr>
              <w:pStyle w:val="2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服务对象满意度</w:t>
            </w:r>
          </w:p>
        </w:tc>
        <w:tc>
          <w:tcPr>
            <w:tcW w:w="2835" w:type="dxa"/>
            <w:vAlign w:val="center"/>
          </w:tcPr>
          <w:p>
            <w:pPr>
              <w:pStyle w:val="28"/>
            </w:pPr>
            <w:r>
              <w:t>服务对象满意度</w:t>
            </w:r>
          </w:p>
        </w:tc>
        <w:tc>
          <w:tcPr>
            <w:tcW w:w="2551" w:type="dxa"/>
            <w:vAlign w:val="center"/>
          </w:tcPr>
          <w:p>
            <w:pPr>
              <w:pStyle w:val="28"/>
            </w:pPr>
            <w:r>
              <w:t>≥90%</w:t>
            </w:r>
          </w:p>
        </w:tc>
        <w:tc>
          <w:tcPr>
            <w:tcW w:w="2268" w:type="dxa"/>
            <w:vAlign w:val="center"/>
          </w:tcPr>
          <w:p>
            <w:pPr>
              <w:pStyle w:val="28"/>
            </w:pPr>
          </w:p>
        </w:tc>
      </w:tr>
    </w:tbl>
    <w:p>
      <w:pPr>
        <w:pStyle w:val="26"/>
      </w:pPr>
    </w:p>
    <w:p>
      <w:pPr>
        <w:pStyle w:val="26"/>
        <w:ind w:firstLine="560"/>
      </w:pPr>
      <w:r>
        <w:rPr>
          <w:rFonts w:ascii="方正仿宋_GBK" w:hAnsi="方正仿宋_GBK" w:eastAsia="方正仿宋_GBK" w:cs="方正仿宋_GBK"/>
          <w:b/>
          <w:color w:val="000000"/>
          <w:sz w:val="28"/>
        </w:rPr>
        <w:t>4、视频会议系统升级改造经费绩效目标表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1.确保省、市、县三级政府统计部门能够顺利进行视频会议。</w:t>
            </w:r>
          </w:p>
          <w:p>
            <w:pPr>
              <w:pStyle w:val="28"/>
            </w:pP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接入网点数</w:t>
            </w:r>
          </w:p>
        </w:tc>
        <w:tc>
          <w:tcPr>
            <w:tcW w:w="2835" w:type="dxa"/>
            <w:vAlign w:val="center"/>
          </w:tcPr>
          <w:p>
            <w:pPr>
              <w:pStyle w:val="28"/>
            </w:pPr>
            <w:r>
              <w:t>接入网点数</w:t>
            </w:r>
          </w:p>
        </w:tc>
        <w:tc>
          <w:tcPr>
            <w:tcW w:w="2551" w:type="dxa"/>
            <w:vAlign w:val="center"/>
          </w:tcPr>
          <w:p>
            <w:pPr>
              <w:pStyle w:val="28"/>
            </w:pPr>
            <w:r>
              <w:t>19点</w:t>
            </w:r>
          </w:p>
        </w:tc>
        <w:tc>
          <w:tcPr>
            <w:tcW w:w="2268" w:type="dxa"/>
            <w:vAlign w:val="center"/>
          </w:tcPr>
          <w:p>
            <w:pPr>
              <w:pStyle w:val="28"/>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项目完成率</w:t>
            </w:r>
          </w:p>
        </w:tc>
        <w:tc>
          <w:tcPr>
            <w:tcW w:w="2835" w:type="dxa"/>
            <w:vAlign w:val="center"/>
          </w:tcPr>
          <w:p>
            <w:pPr>
              <w:pStyle w:val="28"/>
            </w:pPr>
            <w:r>
              <w:t>项目完成率</w:t>
            </w:r>
          </w:p>
        </w:tc>
        <w:tc>
          <w:tcPr>
            <w:tcW w:w="2551" w:type="dxa"/>
            <w:vAlign w:val="center"/>
          </w:tcPr>
          <w:p>
            <w:pPr>
              <w:pStyle w:val="28"/>
            </w:pPr>
            <w:r>
              <w:t>1</w:t>
            </w:r>
          </w:p>
        </w:tc>
        <w:tc>
          <w:tcPr>
            <w:tcW w:w="2268" w:type="dxa"/>
            <w:vAlign w:val="center"/>
          </w:tcPr>
          <w:p>
            <w:pPr>
              <w:pStyle w:val="28"/>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完工时间</w:t>
            </w:r>
          </w:p>
        </w:tc>
        <w:tc>
          <w:tcPr>
            <w:tcW w:w="2835" w:type="dxa"/>
            <w:vAlign w:val="center"/>
          </w:tcPr>
          <w:p>
            <w:pPr>
              <w:pStyle w:val="28"/>
            </w:pPr>
            <w:r>
              <w:t>完工时间</w:t>
            </w:r>
          </w:p>
        </w:tc>
        <w:tc>
          <w:tcPr>
            <w:tcW w:w="2551" w:type="dxa"/>
            <w:vAlign w:val="center"/>
          </w:tcPr>
          <w:p>
            <w:pPr>
              <w:pStyle w:val="28"/>
            </w:pPr>
            <w:r>
              <w:t>2022年12月底前</w:t>
            </w:r>
          </w:p>
        </w:tc>
        <w:tc>
          <w:tcPr>
            <w:tcW w:w="2268" w:type="dxa"/>
            <w:vAlign w:val="center"/>
          </w:tcPr>
          <w:p>
            <w:pPr>
              <w:pStyle w:val="28"/>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市财政投资</w:t>
            </w:r>
          </w:p>
        </w:tc>
        <w:tc>
          <w:tcPr>
            <w:tcW w:w="2835" w:type="dxa"/>
            <w:vAlign w:val="center"/>
          </w:tcPr>
          <w:p>
            <w:pPr>
              <w:pStyle w:val="28"/>
            </w:pPr>
            <w:r>
              <w:t>市财政投资</w:t>
            </w:r>
          </w:p>
        </w:tc>
        <w:tc>
          <w:tcPr>
            <w:tcW w:w="2551" w:type="dxa"/>
            <w:vAlign w:val="center"/>
          </w:tcPr>
          <w:p>
            <w:pPr>
              <w:pStyle w:val="28"/>
            </w:pPr>
            <w:r>
              <w:t>80万元</w:t>
            </w:r>
          </w:p>
        </w:tc>
        <w:tc>
          <w:tcPr>
            <w:tcW w:w="2268" w:type="dxa"/>
            <w:vAlign w:val="center"/>
          </w:tcPr>
          <w:p>
            <w:pPr>
              <w:pStyle w:val="28"/>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确保画面清晰度</w:t>
            </w:r>
          </w:p>
        </w:tc>
        <w:tc>
          <w:tcPr>
            <w:tcW w:w="2835" w:type="dxa"/>
            <w:vAlign w:val="center"/>
          </w:tcPr>
          <w:p>
            <w:pPr>
              <w:pStyle w:val="28"/>
            </w:pPr>
            <w:r>
              <w:t>确保画面清晰度</w:t>
            </w:r>
          </w:p>
        </w:tc>
        <w:tc>
          <w:tcPr>
            <w:tcW w:w="2551" w:type="dxa"/>
            <w:vAlign w:val="center"/>
          </w:tcPr>
          <w:p>
            <w:pPr>
              <w:pStyle w:val="28"/>
            </w:pPr>
            <w:r>
              <w:t>提高画面清晰度，分辨率达到1080P</w:t>
            </w:r>
          </w:p>
        </w:tc>
        <w:tc>
          <w:tcPr>
            <w:tcW w:w="2268" w:type="dxa"/>
            <w:vAlign w:val="center"/>
          </w:tcPr>
          <w:p>
            <w:pPr>
              <w:pStyle w:val="28"/>
            </w:pPr>
            <w:r>
              <w:t>项目评估报告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接入县区满意度</w:t>
            </w:r>
          </w:p>
        </w:tc>
        <w:tc>
          <w:tcPr>
            <w:tcW w:w="2835" w:type="dxa"/>
            <w:vAlign w:val="center"/>
          </w:tcPr>
          <w:p>
            <w:pPr>
              <w:pStyle w:val="28"/>
            </w:pPr>
            <w:r>
              <w:t>接入县区满意度</w:t>
            </w:r>
          </w:p>
        </w:tc>
        <w:tc>
          <w:tcPr>
            <w:tcW w:w="2551" w:type="dxa"/>
            <w:vAlign w:val="center"/>
          </w:tcPr>
          <w:p>
            <w:pPr>
              <w:pStyle w:val="28"/>
            </w:pPr>
            <w:r>
              <w:t>1</w:t>
            </w:r>
          </w:p>
        </w:tc>
        <w:tc>
          <w:tcPr>
            <w:tcW w:w="2268" w:type="dxa"/>
            <w:vAlign w:val="center"/>
          </w:tcPr>
          <w:p>
            <w:pPr>
              <w:pStyle w:val="28"/>
            </w:pPr>
            <w:r>
              <w:t>工作计划</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2022年，唐山市统计局数据管理中心安排政府采购预算60.00万元。具体内容见下表。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60.00</w:t>
            </w:r>
          </w:p>
        </w:tc>
        <w:tc>
          <w:tcPr>
            <w:tcW w:w="964" w:type="dxa"/>
            <w:vAlign w:val="center"/>
          </w:tcPr>
          <w:p>
            <w:pPr>
              <w:pStyle w:val="17"/>
            </w:pPr>
            <w:r>
              <w:t>60.00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唐山市统计局数据管理中心小计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60.00</w:t>
            </w:r>
          </w:p>
        </w:tc>
        <w:tc>
          <w:tcPr>
            <w:tcW w:w="964" w:type="dxa"/>
            <w:vAlign w:val="center"/>
          </w:tcPr>
          <w:p>
            <w:pPr>
              <w:pStyle w:val="17"/>
            </w:pPr>
            <w:r>
              <w:t>60.00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视频会议系统升级改造经费</w:t>
            </w:r>
          </w:p>
        </w:tc>
        <w:tc>
          <w:tcPr>
            <w:tcW w:w="964" w:type="dxa"/>
            <w:vAlign w:val="center"/>
          </w:tcPr>
          <w:p>
            <w:pPr>
              <w:pStyle w:val="13"/>
            </w:pPr>
            <w:r>
              <w:t>60.00</w:t>
            </w:r>
          </w:p>
        </w:tc>
        <w:tc>
          <w:tcPr>
            <w:tcW w:w="1134" w:type="dxa"/>
            <w:vAlign w:val="center"/>
          </w:tcPr>
          <w:p>
            <w:pPr>
              <w:pStyle w:val="14"/>
            </w:pPr>
            <w:r>
              <w:t>其他办公设备</w:t>
            </w:r>
          </w:p>
        </w:tc>
        <w:tc>
          <w:tcPr>
            <w:tcW w:w="1134" w:type="dxa"/>
            <w:vAlign w:val="center"/>
          </w:tcPr>
          <w:p>
            <w:pPr>
              <w:pStyle w:val="14"/>
            </w:pPr>
            <w:r>
              <w:t>A020299</w:t>
            </w:r>
          </w:p>
        </w:tc>
        <w:tc>
          <w:tcPr>
            <w:tcW w:w="709" w:type="dxa"/>
            <w:vAlign w:val="center"/>
          </w:tcPr>
          <w:p>
            <w:pPr>
              <w:pStyle w:val="15"/>
            </w:pPr>
            <w:r>
              <w:t>套</w:t>
            </w:r>
          </w:p>
          <w:p>
            <w:pPr>
              <w:pStyle w:val="15"/>
            </w:pP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唐山市统计局数据管理中心上年末固定资产金额为0.00万元（详见下表）。本年度拟购置固定资产总额为60万元，已按要求列入政府采购预算，详见政府采购预算表。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C2356"/>
    <w:multiLevelType w:val="multilevel"/>
    <w:tmpl w:val="4A3C2356"/>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17F0D1F"/>
    <w:multiLevelType w:val="multilevel"/>
    <w:tmpl w:val="617F0D1F"/>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BA66353"/>
    <w:multiLevelType w:val="multilevel"/>
    <w:tmpl w:val="7BA66353"/>
    <w:lvl w:ilvl="0" w:tentative="0">
      <w:start w:val="1"/>
      <w:numFmt w:val="japaneseCounting"/>
      <w:lvlText w:val="（%1）"/>
      <w:lvlJc w:val="left"/>
      <w:pPr>
        <w:ind w:left="1422"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DC"/>
    <w:rsid w:val="00146B5F"/>
    <w:rsid w:val="001968A6"/>
    <w:rsid w:val="001E4EE9"/>
    <w:rsid w:val="001E7C1D"/>
    <w:rsid w:val="002141CD"/>
    <w:rsid w:val="00283353"/>
    <w:rsid w:val="002E78BF"/>
    <w:rsid w:val="003A0640"/>
    <w:rsid w:val="004363A1"/>
    <w:rsid w:val="00446A8A"/>
    <w:rsid w:val="00463396"/>
    <w:rsid w:val="00663FDC"/>
    <w:rsid w:val="006A3F8E"/>
    <w:rsid w:val="006D0780"/>
    <w:rsid w:val="00717E2C"/>
    <w:rsid w:val="0079153D"/>
    <w:rsid w:val="008D5DFE"/>
    <w:rsid w:val="00990289"/>
    <w:rsid w:val="00A35F73"/>
    <w:rsid w:val="00AB0298"/>
    <w:rsid w:val="00AF0054"/>
    <w:rsid w:val="00B0255B"/>
    <w:rsid w:val="00C06B62"/>
    <w:rsid w:val="00D476C1"/>
    <w:rsid w:val="00D76B31"/>
    <w:rsid w:val="00EE0F21"/>
    <w:rsid w:val="00F34E17"/>
    <w:rsid w:val="1954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Normal_488cb156-d46b-4d5c-9eb6-2b9921fee90c"/>
    <w:qFormat/>
    <w:uiPriority w:val="0"/>
    <w:rPr>
      <w:rFonts w:ascii="Times New Roman" w:hAnsi="Times New Roman" w:eastAsia="Times New Roman" w:cs="Times New Roman"/>
      <w:sz w:val="24"/>
      <w:szCs w:val="24"/>
      <w:lang w:val="en-US" w:eastAsia="uk-UA" w:bidi="ar-SA"/>
    </w:rPr>
  </w:style>
  <w:style w:type="paragraph" w:customStyle="1" w:styleId="27">
    <w:name w:val="单元格样式1_9ff5dc12-453b-4c11-9f58-f9903f9f97ca"/>
    <w:basedOn w:val="1"/>
    <w:qFormat/>
    <w:uiPriority w:val="0"/>
    <w:pPr>
      <w:jc w:val="center"/>
    </w:pPr>
    <w:rPr>
      <w:rFonts w:ascii="方正书宋_GBK" w:hAnsi="方正书宋_GBK" w:eastAsia="方正书宋_GBK" w:cs="方正书宋_GBK"/>
      <w:b/>
      <w:sz w:val="21"/>
    </w:rPr>
  </w:style>
  <w:style w:type="paragraph" w:customStyle="1" w:styleId="28">
    <w:name w:val="单元格样式2_aed62a08-9fec-42e8-a187-55370157285d"/>
    <w:basedOn w:val="1"/>
    <w:qFormat/>
    <w:uiPriority w:val="0"/>
    <w:rPr>
      <w:rFonts w:ascii="方正书宋_GBK" w:hAnsi="方正书宋_GBK" w:eastAsia="方正书宋_GBK" w:cs="方正书宋_GBK"/>
      <w:sz w:val="21"/>
    </w:rPr>
  </w:style>
  <w:style w:type="paragraph" w:customStyle="1" w:styleId="29">
    <w:name w:val="单元格样式3_87e09910-c700-4c03-b9be-de9af45b237f"/>
    <w:basedOn w:val="1"/>
    <w:qFormat/>
    <w:uiPriority w:val="0"/>
    <w:pPr>
      <w:jc w:val="center"/>
    </w:pPr>
    <w:rPr>
      <w:rFonts w:ascii="方正书宋_GBK" w:hAnsi="方正书宋_GBK" w:eastAsia="方正书宋_GBK" w:cs="方正书宋_GBK"/>
      <w:sz w:val="21"/>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2022-02-07T10:28:39Z</dcterms:created>
  <dcterms:modified xsi:type="dcterms:W3CDTF">2022-02-07T02:28:39Z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2022-02-07T10:27:07Z</dcterms:created>
  <dcterms:modified xsi:type="dcterms:W3CDTF">2022-02-07T02:27:07Z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2022-02-07T10:28:02Z</dcterms:created>
  <dcterms:modified xsi:type="dcterms:W3CDTF">2022-02-07T02:28:01Z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2022-02-07T10:28:27Z</dcterms:created>
  <dcterms:modified xsi:type="dcterms:W3CDTF">2022-02-07T02:28:27Z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2022-02-07T10:27:51Z</dcterms:created>
  <dcterms:modified xsi:type="dcterms:W3CDTF">2022-02-07T02:27:51Z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2022-02-07T10:28:22Z</dcterms:created>
  <dcterms:modified xsi:type="dcterms:W3CDTF">2022-02-07T02:28:22Z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2022-02-07T10:27:46Z</dcterms:created>
  <dcterms:modified xsi:type="dcterms:W3CDTF">2022-02-07T02:27:46Z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2022-02-07T10:27:56Z</dcterms:created>
  <dcterms:modified xsi:type="dcterms:W3CDTF">2022-02-07T02:27:56Z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E103F2B-55FF-4F1A-9152-323F3C4C41C5}">
  <ds:schemaRefs/>
</ds:datastoreItem>
</file>

<file path=customXml/itemProps11.xml><?xml version="1.0" encoding="utf-8"?>
<ds:datastoreItem xmlns:ds="http://schemas.openxmlformats.org/officeDocument/2006/customXml" ds:itemID="{D2F1A78D-3793-4B70-BE4B-514066BE5A76}">
  <ds:schemaRefs/>
</ds:datastoreItem>
</file>

<file path=customXml/itemProps12.xml><?xml version="1.0" encoding="utf-8"?>
<ds:datastoreItem xmlns:ds="http://schemas.openxmlformats.org/officeDocument/2006/customXml" ds:itemID="{E025879C-9DC4-4D73-AF1F-3E4B5AF40049}">
  <ds:schemaRefs/>
</ds:datastoreItem>
</file>

<file path=customXml/itemProps13.xml><?xml version="1.0" encoding="utf-8"?>
<ds:datastoreItem xmlns:ds="http://schemas.openxmlformats.org/officeDocument/2006/customXml" ds:itemID="{150EB0D2-E365-458E-B3C2-E204F16144FB}">
  <ds:schemaRefs/>
</ds:datastoreItem>
</file>

<file path=customXml/itemProps14.xml><?xml version="1.0" encoding="utf-8"?>
<ds:datastoreItem xmlns:ds="http://schemas.openxmlformats.org/officeDocument/2006/customXml" ds:itemID="{9DE6E458-D18C-454F-9292-7F1BD6B47E05}">
  <ds:schemaRefs/>
</ds:datastoreItem>
</file>

<file path=customXml/itemProps15.xml><?xml version="1.0" encoding="utf-8"?>
<ds:datastoreItem xmlns:ds="http://schemas.openxmlformats.org/officeDocument/2006/customXml" ds:itemID="{4F9CE219-B63E-42AB-88BC-F276C473F271}">
  <ds:schemaRefs/>
</ds:datastoreItem>
</file>

<file path=customXml/itemProps16.xml><?xml version="1.0" encoding="utf-8"?>
<ds:datastoreItem xmlns:ds="http://schemas.openxmlformats.org/officeDocument/2006/customXml" ds:itemID="{36F145F3-1C86-4D39-8044-981A1C0EDDA2}">
  <ds:schemaRefs/>
</ds:datastoreItem>
</file>

<file path=customXml/itemProps17.xml><?xml version="1.0" encoding="utf-8"?>
<ds:datastoreItem xmlns:ds="http://schemas.openxmlformats.org/officeDocument/2006/customXml" ds:itemID="{ABF0BC65-1C45-4D15-9E66-E44A65133895}">
  <ds:schemaRefs/>
</ds:datastoreItem>
</file>

<file path=customXml/itemProps18.xml><?xml version="1.0" encoding="utf-8"?>
<ds:datastoreItem xmlns:ds="http://schemas.openxmlformats.org/officeDocument/2006/customXml" ds:itemID="{DBFE9AA4-615B-445B-B3AE-1B508860AA2D}">
  <ds:schemaRefs/>
</ds:datastoreItem>
</file>

<file path=customXml/itemProps2.xml><?xml version="1.0" encoding="utf-8"?>
<ds:datastoreItem xmlns:ds="http://schemas.openxmlformats.org/officeDocument/2006/customXml" ds:itemID="{9E8E47F7-4795-4286-8538-A2B0B50814C0}">
  <ds:schemaRefs/>
</ds:datastoreItem>
</file>

<file path=customXml/itemProps3.xml><?xml version="1.0" encoding="utf-8"?>
<ds:datastoreItem xmlns:ds="http://schemas.openxmlformats.org/officeDocument/2006/customXml" ds:itemID="{269DEA8F-1599-4FEE-A551-EF9BFA6AABD8}">
  <ds:schemaRefs/>
</ds:datastoreItem>
</file>

<file path=customXml/itemProps4.xml><?xml version="1.0" encoding="utf-8"?>
<ds:datastoreItem xmlns:ds="http://schemas.openxmlformats.org/officeDocument/2006/customXml" ds:itemID="{F203DE75-F1DB-42DD-8201-617E38C79740}">
  <ds:schemaRefs/>
</ds:datastoreItem>
</file>

<file path=customXml/itemProps5.xml><?xml version="1.0" encoding="utf-8"?>
<ds:datastoreItem xmlns:ds="http://schemas.openxmlformats.org/officeDocument/2006/customXml" ds:itemID="{7417082B-E13A-4F64-9DD7-B9A227A06E42}">
  <ds:schemaRefs/>
</ds:datastoreItem>
</file>

<file path=customXml/itemProps6.xml><?xml version="1.0" encoding="utf-8"?>
<ds:datastoreItem xmlns:ds="http://schemas.openxmlformats.org/officeDocument/2006/customXml" ds:itemID="{6FED23D0-17F9-454A-B85C-2ED67CE9E4C7}">
  <ds:schemaRefs/>
</ds:datastoreItem>
</file>

<file path=customXml/itemProps7.xml><?xml version="1.0" encoding="utf-8"?>
<ds:datastoreItem xmlns:ds="http://schemas.openxmlformats.org/officeDocument/2006/customXml" ds:itemID="{BF80F561-37BF-4978-B3F1-69831E8C28E7}">
  <ds:schemaRefs/>
</ds:datastoreItem>
</file>

<file path=customXml/itemProps8.xml><?xml version="1.0" encoding="utf-8"?>
<ds:datastoreItem xmlns:ds="http://schemas.openxmlformats.org/officeDocument/2006/customXml" ds:itemID="{92125E4A-3ED5-4FA4-90AE-11501AFA74D1}">
  <ds:schemaRefs/>
</ds:datastoreItem>
</file>

<file path=customXml/itemProps9.xml><?xml version="1.0" encoding="utf-8"?>
<ds:datastoreItem xmlns:ds="http://schemas.openxmlformats.org/officeDocument/2006/customXml" ds:itemID="{F8A7885C-00FB-4EC0-AA19-56C0C0A3B13C}">
  <ds:schemaRefs/>
</ds:datastoreItem>
</file>

<file path=docProps/app.xml><?xml version="1.0" encoding="utf-8"?>
<Properties xmlns="http://schemas.openxmlformats.org/officeDocument/2006/extended-properties" xmlns:vt="http://schemas.openxmlformats.org/officeDocument/2006/docPropsVTypes">
  <Template>Normal</Template>
  <Pages>75</Pages>
  <Words>5485</Words>
  <Characters>31265</Characters>
  <Lines>260</Lines>
  <Paragraphs>73</Paragraphs>
  <TotalTime>163</TotalTime>
  <ScaleCrop>false</ScaleCrop>
  <LinksUpToDate>false</LinksUpToDate>
  <CharactersWithSpaces>36677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2022-02-07T02:29:00Z</dcterms:created>
  <dc:creator>Administrator</dc:creator>
  <cp:lastModifiedBy>楠~</cp:lastModifiedBy>
  <dcterms:modified xsi:type="dcterms:W3CDTF">2025-06-30T01:57:20Z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