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309唐山市路北区人民检察院</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2380.91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2158.96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2380.91</w:t>
            </w:r>
          </w:p>
        </w:tc>
        <w:tc>
          <w:tcPr>
            <w:tcW w:w="4535" w:type="dxa"/>
            <w:vAlign w:val="center"/>
          </w:tcPr>
          <w:p>
            <w:pPr>
              <w:pStyle w:val="15"/>
            </w:pPr>
            <w:r>
              <w:t>本年支出合计</w:t>
            </w:r>
          </w:p>
        </w:tc>
        <w:tc>
          <w:tcPr>
            <w:tcW w:w="2126" w:type="dxa"/>
            <w:vAlign w:val="center"/>
          </w:tcPr>
          <w:p>
            <w:pPr>
              <w:pStyle w:val="16"/>
            </w:pPr>
            <w:r>
              <w:t>2389.31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8.40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2389.31</w:t>
            </w:r>
          </w:p>
        </w:tc>
        <w:tc>
          <w:tcPr>
            <w:tcW w:w="4535" w:type="dxa"/>
            <w:vAlign w:val="center"/>
          </w:tcPr>
          <w:p>
            <w:pPr>
              <w:pStyle w:val="15"/>
            </w:pPr>
            <w:r>
              <w:t>支出总计</w:t>
            </w:r>
          </w:p>
        </w:tc>
        <w:tc>
          <w:tcPr>
            <w:tcW w:w="2126" w:type="dxa"/>
            <w:vAlign w:val="center"/>
          </w:tcPr>
          <w:p>
            <w:pPr>
              <w:pStyle w:val="16"/>
            </w:pPr>
            <w:r>
              <w:t>2389.31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309唐山市路北区人民检察院</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2389.31</w:t>
            </w:r>
          </w:p>
        </w:tc>
        <w:tc>
          <w:tcPr>
            <w:tcW w:w="1134" w:type="dxa"/>
            <w:vAlign w:val="center"/>
          </w:tcPr>
          <w:p>
            <w:pPr>
              <w:pStyle w:val="16"/>
            </w:pPr>
            <w:r>
              <w:t>2380.91</w:t>
            </w:r>
          </w:p>
        </w:tc>
        <w:tc>
          <w:tcPr>
            <w:tcW w:w="1134" w:type="dxa"/>
            <w:vAlign w:val="center"/>
          </w:tcPr>
          <w:p>
            <w:pPr>
              <w:pStyle w:val="16"/>
            </w:pPr>
            <w:r>
              <w:t>2380.91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2158.96</w:t>
            </w:r>
          </w:p>
        </w:tc>
        <w:tc>
          <w:tcPr>
            <w:tcW w:w="1134" w:type="dxa"/>
            <w:vAlign w:val="center"/>
          </w:tcPr>
          <w:p>
            <w:pPr>
              <w:pStyle w:val="12"/>
            </w:pPr>
            <w:r>
              <w:t>2150.56</w:t>
            </w:r>
          </w:p>
        </w:tc>
        <w:tc>
          <w:tcPr>
            <w:tcW w:w="1134" w:type="dxa"/>
            <w:vAlign w:val="center"/>
          </w:tcPr>
          <w:p>
            <w:pPr>
              <w:pStyle w:val="12"/>
            </w:pPr>
            <w:r>
              <w:t>2150.56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20404</w:t>
            </w:r>
          </w:p>
        </w:tc>
        <w:tc>
          <w:tcPr>
            <w:tcW w:w="1559" w:type="dxa"/>
            <w:vAlign w:val="center"/>
          </w:tcPr>
          <w:p>
            <w:pPr>
              <w:pStyle w:val="13"/>
            </w:pPr>
            <w:r>
              <w:t>检察</w:t>
            </w:r>
          </w:p>
        </w:tc>
        <w:tc>
          <w:tcPr>
            <w:tcW w:w="1134" w:type="dxa"/>
            <w:vAlign w:val="center"/>
          </w:tcPr>
          <w:p>
            <w:pPr>
              <w:pStyle w:val="12"/>
            </w:pPr>
            <w:r>
              <w:t>2158.96</w:t>
            </w:r>
          </w:p>
        </w:tc>
        <w:tc>
          <w:tcPr>
            <w:tcW w:w="1134" w:type="dxa"/>
            <w:vAlign w:val="center"/>
          </w:tcPr>
          <w:p>
            <w:pPr>
              <w:pStyle w:val="12"/>
            </w:pPr>
            <w:r>
              <w:t>2150.56</w:t>
            </w:r>
          </w:p>
        </w:tc>
        <w:tc>
          <w:tcPr>
            <w:tcW w:w="1134" w:type="dxa"/>
            <w:vAlign w:val="center"/>
          </w:tcPr>
          <w:p>
            <w:pPr>
              <w:pStyle w:val="12"/>
            </w:pPr>
            <w:r>
              <w:t>2150.56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2040401</w:t>
            </w:r>
          </w:p>
        </w:tc>
        <w:tc>
          <w:tcPr>
            <w:tcW w:w="1559" w:type="dxa"/>
            <w:vAlign w:val="center"/>
          </w:tcPr>
          <w:p>
            <w:pPr>
              <w:pStyle w:val="13"/>
            </w:pPr>
            <w:r>
              <w:t>行政运行</w:t>
            </w:r>
          </w:p>
        </w:tc>
        <w:tc>
          <w:tcPr>
            <w:tcW w:w="1134" w:type="dxa"/>
            <w:vAlign w:val="center"/>
          </w:tcPr>
          <w:p>
            <w:pPr>
              <w:pStyle w:val="12"/>
            </w:pPr>
            <w:r>
              <w:t>1796.91</w:t>
            </w:r>
          </w:p>
        </w:tc>
        <w:tc>
          <w:tcPr>
            <w:tcW w:w="1134" w:type="dxa"/>
            <w:vAlign w:val="center"/>
          </w:tcPr>
          <w:p>
            <w:pPr>
              <w:pStyle w:val="12"/>
            </w:pPr>
            <w:r>
              <w:t>1796.91</w:t>
            </w:r>
          </w:p>
        </w:tc>
        <w:tc>
          <w:tcPr>
            <w:tcW w:w="1134" w:type="dxa"/>
            <w:vAlign w:val="center"/>
          </w:tcPr>
          <w:p>
            <w:pPr>
              <w:pStyle w:val="12"/>
            </w:pPr>
            <w:r>
              <w:t>1796.91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2040402</w:t>
            </w:r>
          </w:p>
        </w:tc>
        <w:tc>
          <w:tcPr>
            <w:tcW w:w="1559" w:type="dxa"/>
            <w:vAlign w:val="center"/>
          </w:tcPr>
          <w:p>
            <w:pPr>
              <w:pStyle w:val="13"/>
            </w:pPr>
            <w:r>
              <w:t>一般行政管理事务</w:t>
            </w:r>
          </w:p>
        </w:tc>
        <w:tc>
          <w:tcPr>
            <w:tcW w:w="1134" w:type="dxa"/>
            <w:vAlign w:val="center"/>
          </w:tcPr>
          <w:p>
            <w:pPr>
              <w:pStyle w:val="12"/>
            </w:pPr>
            <w:r>
              <w:t>353.65</w:t>
            </w:r>
          </w:p>
        </w:tc>
        <w:tc>
          <w:tcPr>
            <w:tcW w:w="1134" w:type="dxa"/>
            <w:vAlign w:val="center"/>
          </w:tcPr>
          <w:p>
            <w:pPr>
              <w:pStyle w:val="12"/>
            </w:pPr>
            <w:r>
              <w:t>353.65</w:t>
            </w:r>
          </w:p>
        </w:tc>
        <w:tc>
          <w:tcPr>
            <w:tcW w:w="1134" w:type="dxa"/>
            <w:vAlign w:val="center"/>
          </w:tcPr>
          <w:p>
            <w:pPr>
              <w:pStyle w:val="12"/>
            </w:pPr>
            <w:r>
              <w:t>353.65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2040499</w:t>
            </w:r>
          </w:p>
        </w:tc>
        <w:tc>
          <w:tcPr>
            <w:tcW w:w="1559" w:type="dxa"/>
            <w:vAlign w:val="center"/>
          </w:tcPr>
          <w:p>
            <w:pPr>
              <w:pStyle w:val="13"/>
            </w:pPr>
            <w:r>
              <w:t>其他检察支出</w:t>
            </w:r>
          </w:p>
        </w:tc>
        <w:tc>
          <w:tcPr>
            <w:tcW w:w="1134" w:type="dxa"/>
            <w:vAlign w:val="center"/>
          </w:tcPr>
          <w:p>
            <w:pPr>
              <w:pStyle w:val="12"/>
            </w:pPr>
            <w:r>
              <w:t>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3.26</w:t>
            </w:r>
          </w:p>
        </w:tc>
        <w:tc>
          <w:tcPr>
            <w:tcW w:w="1134" w:type="dxa"/>
            <w:vAlign w:val="center"/>
          </w:tcPr>
          <w:p>
            <w:pPr>
              <w:pStyle w:val="12"/>
            </w:pPr>
            <w:r>
              <w:t>3.26</w:t>
            </w:r>
          </w:p>
        </w:tc>
        <w:tc>
          <w:tcPr>
            <w:tcW w:w="1134" w:type="dxa"/>
            <w:vAlign w:val="center"/>
          </w:tcPr>
          <w:p>
            <w:pPr>
              <w:pStyle w:val="12"/>
            </w:pPr>
            <w:r>
              <w:t>3.26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3.26</w:t>
            </w:r>
          </w:p>
        </w:tc>
        <w:tc>
          <w:tcPr>
            <w:tcW w:w="1134" w:type="dxa"/>
            <w:vAlign w:val="center"/>
          </w:tcPr>
          <w:p>
            <w:pPr>
              <w:pStyle w:val="12"/>
            </w:pPr>
            <w:r>
              <w:t>3.26</w:t>
            </w:r>
          </w:p>
        </w:tc>
        <w:tc>
          <w:tcPr>
            <w:tcW w:w="1134" w:type="dxa"/>
            <w:vAlign w:val="center"/>
          </w:tcPr>
          <w:p>
            <w:pPr>
              <w:pStyle w:val="12"/>
            </w:pPr>
            <w:r>
              <w:t>3.26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2050803</w:t>
            </w:r>
          </w:p>
        </w:tc>
        <w:tc>
          <w:tcPr>
            <w:tcW w:w="1559" w:type="dxa"/>
            <w:vAlign w:val="center"/>
          </w:tcPr>
          <w:p>
            <w:pPr>
              <w:pStyle w:val="13"/>
            </w:pPr>
            <w:r>
              <w:t>培训支出</w:t>
            </w:r>
          </w:p>
        </w:tc>
        <w:tc>
          <w:tcPr>
            <w:tcW w:w="1134" w:type="dxa"/>
            <w:vAlign w:val="center"/>
          </w:tcPr>
          <w:p>
            <w:pPr>
              <w:pStyle w:val="12"/>
            </w:pPr>
            <w:r>
              <w:t>3.26</w:t>
            </w:r>
          </w:p>
        </w:tc>
        <w:tc>
          <w:tcPr>
            <w:tcW w:w="1134" w:type="dxa"/>
            <w:vAlign w:val="center"/>
          </w:tcPr>
          <w:p>
            <w:pPr>
              <w:pStyle w:val="12"/>
            </w:pPr>
            <w:r>
              <w:t>3.26</w:t>
            </w:r>
          </w:p>
        </w:tc>
        <w:tc>
          <w:tcPr>
            <w:tcW w:w="1134" w:type="dxa"/>
            <w:vAlign w:val="center"/>
          </w:tcPr>
          <w:p>
            <w:pPr>
              <w:pStyle w:val="12"/>
            </w:pPr>
            <w:r>
              <w:t>3.26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85.30</w:t>
            </w:r>
          </w:p>
        </w:tc>
        <w:tc>
          <w:tcPr>
            <w:tcW w:w="1134" w:type="dxa"/>
            <w:vAlign w:val="center"/>
          </w:tcPr>
          <w:p>
            <w:pPr>
              <w:pStyle w:val="12"/>
            </w:pPr>
            <w:r>
              <w:t>85.30</w:t>
            </w:r>
          </w:p>
        </w:tc>
        <w:tc>
          <w:tcPr>
            <w:tcW w:w="1134" w:type="dxa"/>
            <w:vAlign w:val="center"/>
          </w:tcPr>
          <w:p>
            <w:pPr>
              <w:pStyle w:val="12"/>
            </w:pPr>
            <w:r>
              <w:t>85.30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85.30</w:t>
            </w:r>
          </w:p>
        </w:tc>
        <w:tc>
          <w:tcPr>
            <w:tcW w:w="1134" w:type="dxa"/>
            <w:vAlign w:val="center"/>
          </w:tcPr>
          <w:p>
            <w:pPr>
              <w:pStyle w:val="12"/>
            </w:pPr>
            <w:r>
              <w:t>85.30</w:t>
            </w:r>
          </w:p>
        </w:tc>
        <w:tc>
          <w:tcPr>
            <w:tcW w:w="1134" w:type="dxa"/>
            <w:vAlign w:val="center"/>
          </w:tcPr>
          <w:p>
            <w:pPr>
              <w:pStyle w:val="12"/>
            </w:pPr>
            <w:r>
              <w:t>85.30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85.30</w:t>
            </w:r>
          </w:p>
        </w:tc>
        <w:tc>
          <w:tcPr>
            <w:tcW w:w="1134" w:type="dxa"/>
            <w:vAlign w:val="center"/>
          </w:tcPr>
          <w:p>
            <w:pPr>
              <w:pStyle w:val="12"/>
            </w:pPr>
            <w:r>
              <w:t>85.30</w:t>
            </w:r>
          </w:p>
        </w:tc>
        <w:tc>
          <w:tcPr>
            <w:tcW w:w="1134" w:type="dxa"/>
            <w:vAlign w:val="center"/>
          </w:tcPr>
          <w:p>
            <w:pPr>
              <w:pStyle w:val="12"/>
            </w:pPr>
            <w:r>
              <w:t>85.30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73.74</w:t>
            </w:r>
          </w:p>
        </w:tc>
        <w:tc>
          <w:tcPr>
            <w:tcW w:w="1134" w:type="dxa"/>
            <w:vAlign w:val="center"/>
          </w:tcPr>
          <w:p>
            <w:pPr>
              <w:pStyle w:val="12"/>
            </w:pPr>
            <w:r>
              <w:t>73.74</w:t>
            </w:r>
          </w:p>
        </w:tc>
        <w:tc>
          <w:tcPr>
            <w:tcW w:w="1134" w:type="dxa"/>
            <w:vAlign w:val="center"/>
          </w:tcPr>
          <w:p>
            <w:pPr>
              <w:pStyle w:val="12"/>
            </w:pPr>
            <w:r>
              <w:t>73.74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73.74</w:t>
            </w:r>
          </w:p>
        </w:tc>
        <w:tc>
          <w:tcPr>
            <w:tcW w:w="1134" w:type="dxa"/>
            <w:vAlign w:val="center"/>
          </w:tcPr>
          <w:p>
            <w:pPr>
              <w:pStyle w:val="12"/>
            </w:pPr>
            <w:r>
              <w:t>73.74</w:t>
            </w:r>
          </w:p>
        </w:tc>
        <w:tc>
          <w:tcPr>
            <w:tcW w:w="1134" w:type="dxa"/>
            <w:vAlign w:val="center"/>
          </w:tcPr>
          <w:p>
            <w:pPr>
              <w:pStyle w:val="12"/>
            </w:pPr>
            <w:r>
              <w:t>73.74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35.06</w:t>
            </w:r>
          </w:p>
        </w:tc>
        <w:tc>
          <w:tcPr>
            <w:tcW w:w="1134" w:type="dxa"/>
            <w:vAlign w:val="center"/>
          </w:tcPr>
          <w:p>
            <w:pPr>
              <w:pStyle w:val="12"/>
            </w:pPr>
            <w:r>
              <w:t>35.06</w:t>
            </w:r>
          </w:p>
        </w:tc>
        <w:tc>
          <w:tcPr>
            <w:tcW w:w="1134" w:type="dxa"/>
            <w:vAlign w:val="center"/>
          </w:tcPr>
          <w:p>
            <w:pPr>
              <w:pStyle w:val="12"/>
            </w:pPr>
            <w:r>
              <w:t>35.06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38.68</w:t>
            </w:r>
          </w:p>
        </w:tc>
        <w:tc>
          <w:tcPr>
            <w:tcW w:w="1134" w:type="dxa"/>
            <w:vAlign w:val="center"/>
          </w:tcPr>
          <w:p>
            <w:pPr>
              <w:pStyle w:val="12"/>
            </w:pPr>
            <w:r>
              <w:t>38.68</w:t>
            </w:r>
          </w:p>
        </w:tc>
        <w:tc>
          <w:tcPr>
            <w:tcW w:w="1134" w:type="dxa"/>
            <w:vAlign w:val="center"/>
          </w:tcPr>
          <w:p>
            <w:pPr>
              <w:pStyle w:val="12"/>
            </w:pPr>
            <w:r>
              <w:t>38.68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68.05</w:t>
            </w:r>
          </w:p>
        </w:tc>
        <w:tc>
          <w:tcPr>
            <w:tcW w:w="1134" w:type="dxa"/>
            <w:vAlign w:val="center"/>
          </w:tcPr>
          <w:p>
            <w:pPr>
              <w:pStyle w:val="12"/>
            </w:pPr>
            <w:r>
              <w:t>68.05</w:t>
            </w:r>
          </w:p>
        </w:tc>
        <w:tc>
          <w:tcPr>
            <w:tcW w:w="1134" w:type="dxa"/>
            <w:vAlign w:val="center"/>
          </w:tcPr>
          <w:p>
            <w:pPr>
              <w:pStyle w:val="12"/>
            </w:pPr>
            <w:r>
              <w:t>68.05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68.05</w:t>
            </w:r>
          </w:p>
        </w:tc>
        <w:tc>
          <w:tcPr>
            <w:tcW w:w="1134" w:type="dxa"/>
            <w:vAlign w:val="center"/>
          </w:tcPr>
          <w:p>
            <w:pPr>
              <w:pStyle w:val="12"/>
            </w:pPr>
            <w:r>
              <w:t>68.05</w:t>
            </w:r>
          </w:p>
        </w:tc>
        <w:tc>
          <w:tcPr>
            <w:tcW w:w="1134" w:type="dxa"/>
            <w:vAlign w:val="center"/>
          </w:tcPr>
          <w:p>
            <w:pPr>
              <w:pStyle w:val="12"/>
            </w:pPr>
            <w:r>
              <w:t>68.05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68.05</w:t>
            </w:r>
          </w:p>
        </w:tc>
        <w:tc>
          <w:tcPr>
            <w:tcW w:w="1134" w:type="dxa"/>
            <w:vAlign w:val="center"/>
          </w:tcPr>
          <w:p>
            <w:pPr>
              <w:pStyle w:val="12"/>
            </w:pPr>
            <w:r>
              <w:t>68.05</w:t>
            </w:r>
          </w:p>
        </w:tc>
        <w:tc>
          <w:tcPr>
            <w:tcW w:w="1134" w:type="dxa"/>
            <w:vAlign w:val="center"/>
          </w:tcPr>
          <w:p>
            <w:pPr>
              <w:pStyle w:val="12"/>
            </w:pPr>
            <w:r>
              <w:t>68.05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2389.31</w:t>
            </w:r>
          </w:p>
        </w:tc>
        <w:tc>
          <w:tcPr>
            <w:tcW w:w="1361" w:type="dxa"/>
            <w:vAlign w:val="center"/>
          </w:tcPr>
          <w:p>
            <w:pPr>
              <w:pStyle w:val="16"/>
            </w:pPr>
            <w:r>
              <w:t>2027.26</w:t>
            </w:r>
          </w:p>
        </w:tc>
        <w:tc>
          <w:tcPr>
            <w:tcW w:w="1361" w:type="dxa"/>
            <w:vAlign w:val="center"/>
          </w:tcPr>
          <w:p>
            <w:pPr>
              <w:pStyle w:val="16"/>
            </w:pPr>
            <w:r>
              <w:t>362.05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2158.96</w:t>
            </w:r>
          </w:p>
        </w:tc>
        <w:tc>
          <w:tcPr>
            <w:tcW w:w="1361" w:type="dxa"/>
            <w:vAlign w:val="center"/>
          </w:tcPr>
          <w:p>
            <w:pPr>
              <w:pStyle w:val="12"/>
            </w:pPr>
            <w:r>
              <w:t>1796.91</w:t>
            </w:r>
          </w:p>
        </w:tc>
        <w:tc>
          <w:tcPr>
            <w:tcW w:w="1361" w:type="dxa"/>
            <w:vAlign w:val="center"/>
          </w:tcPr>
          <w:p>
            <w:pPr>
              <w:pStyle w:val="12"/>
            </w:pPr>
            <w:r>
              <w:t>362.05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20404</w:t>
            </w:r>
          </w:p>
        </w:tc>
        <w:tc>
          <w:tcPr>
            <w:tcW w:w="4535" w:type="dxa"/>
            <w:vAlign w:val="center"/>
          </w:tcPr>
          <w:p>
            <w:pPr>
              <w:pStyle w:val="13"/>
            </w:pPr>
            <w:r>
              <w:t>检察</w:t>
            </w:r>
          </w:p>
        </w:tc>
        <w:tc>
          <w:tcPr>
            <w:tcW w:w="1361" w:type="dxa"/>
            <w:vAlign w:val="center"/>
          </w:tcPr>
          <w:p>
            <w:pPr>
              <w:pStyle w:val="12"/>
            </w:pPr>
            <w:r>
              <w:t>2158.96</w:t>
            </w:r>
          </w:p>
        </w:tc>
        <w:tc>
          <w:tcPr>
            <w:tcW w:w="1361" w:type="dxa"/>
            <w:vAlign w:val="center"/>
          </w:tcPr>
          <w:p>
            <w:pPr>
              <w:pStyle w:val="12"/>
            </w:pPr>
            <w:r>
              <w:t>1796.91</w:t>
            </w:r>
          </w:p>
        </w:tc>
        <w:tc>
          <w:tcPr>
            <w:tcW w:w="1361" w:type="dxa"/>
            <w:vAlign w:val="center"/>
          </w:tcPr>
          <w:p>
            <w:pPr>
              <w:pStyle w:val="12"/>
            </w:pPr>
            <w:r>
              <w:t>362.05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2040401</w:t>
            </w:r>
          </w:p>
        </w:tc>
        <w:tc>
          <w:tcPr>
            <w:tcW w:w="4535" w:type="dxa"/>
            <w:vAlign w:val="center"/>
          </w:tcPr>
          <w:p>
            <w:pPr>
              <w:pStyle w:val="13"/>
            </w:pPr>
            <w:r>
              <w:t>行政运行</w:t>
            </w:r>
          </w:p>
        </w:tc>
        <w:tc>
          <w:tcPr>
            <w:tcW w:w="1361" w:type="dxa"/>
            <w:vAlign w:val="center"/>
          </w:tcPr>
          <w:p>
            <w:pPr>
              <w:pStyle w:val="12"/>
            </w:pPr>
            <w:r>
              <w:t>1796.91</w:t>
            </w:r>
          </w:p>
        </w:tc>
        <w:tc>
          <w:tcPr>
            <w:tcW w:w="1361" w:type="dxa"/>
            <w:vAlign w:val="center"/>
          </w:tcPr>
          <w:p>
            <w:pPr>
              <w:pStyle w:val="12"/>
            </w:pPr>
            <w:r>
              <w:t>1796.91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2040402</w:t>
            </w:r>
          </w:p>
        </w:tc>
        <w:tc>
          <w:tcPr>
            <w:tcW w:w="4535" w:type="dxa"/>
            <w:vAlign w:val="center"/>
          </w:tcPr>
          <w:p>
            <w:pPr>
              <w:pStyle w:val="13"/>
            </w:pPr>
            <w:r>
              <w:t>一般行政管理事务</w:t>
            </w:r>
          </w:p>
        </w:tc>
        <w:tc>
          <w:tcPr>
            <w:tcW w:w="1361" w:type="dxa"/>
            <w:vAlign w:val="center"/>
          </w:tcPr>
          <w:p>
            <w:pPr>
              <w:pStyle w:val="12"/>
            </w:pPr>
            <w:r>
              <w:t>353.65</w:t>
            </w:r>
          </w:p>
        </w:tc>
        <w:tc>
          <w:tcPr>
            <w:tcW w:w="1361" w:type="dxa"/>
            <w:vAlign w:val="center"/>
          </w:tcPr>
          <w:p>
            <w:pPr>
              <w:pStyle w:val="12"/>
            </w:pPr>
          </w:p>
        </w:tc>
        <w:tc>
          <w:tcPr>
            <w:tcW w:w="1361" w:type="dxa"/>
            <w:vAlign w:val="center"/>
          </w:tcPr>
          <w:p>
            <w:pPr>
              <w:pStyle w:val="12"/>
            </w:pPr>
            <w:r>
              <w:t>353.65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2040499</w:t>
            </w:r>
          </w:p>
        </w:tc>
        <w:tc>
          <w:tcPr>
            <w:tcW w:w="4535" w:type="dxa"/>
            <w:vAlign w:val="center"/>
          </w:tcPr>
          <w:p>
            <w:pPr>
              <w:pStyle w:val="13"/>
            </w:pPr>
            <w:r>
              <w:t>其他检察支出</w:t>
            </w:r>
          </w:p>
        </w:tc>
        <w:tc>
          <w:tcPr>
            <w:tcW w:w="1361" w:type="dxa"/>
            <w:vAlign w:val="center"/>
          </w:tcPr>
          <w:p>
            <w:pPr>
              <w:pStyle w:val="12"/>
            </w:pPr>
            <w:r>
              <w:t>8.40</w:t>
            </w:r>
          </w:p>
        </w:tc>
        <w:tc>
          <w:tcPr>
            <w:tcW w:w="1361" w:type="dxa"/>
            <w:vAlign w:val="center"/>
          </w:tcPr>
          <w:p>
            <w:pPr>
              <w:pStyle w:val="12"/>
            </w:pPr>
          </w:p>
        </w:tc>
        <w:tc>
          <w:tcPr>
            <w:tcW w:w="1361" w:type="dxa"/>
            <w:vAlign w:val="center"/>
          </w:tcPr>
          <w:p>
            <w:pPr>
              <w:pStyle w:val="12"/>
            </w:pPr>
            <w:r>
              <w:t>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3.26</w:t>
            </w:r>
          </w:p>
        </w:tc>
        <w:tc>
          <w:tcPr>
            <w:tcW w:w="1361" w:type="dxa"/>
            <w:vAlign w:val="center"/>
          </w:tcPr>
          <w:p>
            <w:pPr>
              <w:pStyle w:val="12"/>
            </w:pPr>
            <w:r>
              <w:t>3.26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3.26</w:t>
            </w:r>
          </w:p>
        </w:tc>
        <w:tc>
          <w:tcPr>
            <w:tcW w:w="1361" w:type="dxa"/>
            <w:vAlign w:val="center"/>
          </w:tcPr>
          <w:p>
            <w:pPr>
              <w:pStyle w:val="12"/>
            </w:pPr>
            <w:r>
              <w:t>3.26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2050803</w:t>
            </w:r>
          </w:p>
        </w:tc>
        <w:tc>
          <w:tcPr>
            <w:tcW w:w="4535" w:type="dxa"/>
            <w:vAlign w:val="center"/>
          </w:tcPr>
          <w:p>
            <w:pPr>
              <w:pStyle w:val="13"/>
            </w:pPr>
            <w:r>
              <w:t>培训支出</w:t>
            </w:r>
          </w:p>
        </w:tc>
        <w:tc>
          <w:tcPr>
            <w:tcW w:w="1361" w:type="dxa"/>
            <w:vAlign w:val="center"/>
          </w:tcPr>
          <w:p>
            <w:pPr>
              <w:pStyle w:val="12"/>
            </w:pPr>
            <w:r>
              <w:t>3.26</w:t>
            </w:r>
          </w:p>
        </w:tc>
        <w:tc>
          <w:tcPr>
            <w:tcW w:w="1361" w:type="dxa"/>
            <w:vAlign w:val="center"/>
          </w:tcPr>
          <w:p>
            <w:pPr>
              <w:pStyle w:val="12"/>
            </w:pPr>
            <w:r>
              <w:t>3.26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85.30</w:t>
            </w:r>
          </w:p>
        </w:tc>
        <w:tc>
          <w:tcPr>
            <w:tcW w:w="1361" w:type="dxa"/>
            <w:vAlign w:val="center"/>
          </w:tcPr>
          <w:p>
            <w:pPr>
              <w:pStyle w:val="12"/>
            </w:pPr>
            <w:r>
              <w:t>85.30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85.30</w:t>
            </w:r>
          </w:p>
        </w:tc>
        <w:tc>
          <w:tcPr>
            <w:tcW w:w="1361" w:type="dxa"/>
            <w:vAlign w:val="center"/>
          </w:tcPr>
          <w:p>
            <w:pPr>
              <w:pStyle w:val="12"/>
            </w:pPr>
            <w:r>
              <w:t>85.30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85.30</w:t>
            </w:r>
          </w:p>
        </w:tc>
        <w:tc>
          <w:tcPr>
            <w:tcW w:w="1361" w:type="dxa"/>
            <w:vAlign w:val="center"/>
          </w:tcPr>
          <w:p>
            <w:pPr>
              <w:pStyle w:val="12"/>
            </w:pPr>
            <w:r>
              <w:t>85.30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73.74</w:t>
            </w:r>
          </w:p>
        </w:tc>
        <w:tc>
          <w:tcPr>
            <w:tcW w:w="1361" w:type="dxa"/>
            <w:vAlign w:val="center"/>
          </w:tcPr>
          <w:p>
            <w:pPr>
              <w:pStyle w:val="12"/>
            </w:pPr>
            <w:r>
              <w:t>73.74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73.74</w:t>
            </w:r>
          </w:p>
        </w:tc>
        <w:tc>
          <w:tcPr>
            <w:tcW w:w="1361" w:type="dxa"/>
            <w:vAlign w:val="center"/>
          </w:tcPr>
          <w:p>
            <w:pPr>
              <w:pStyle w:val="12"/>
            </w:pPr>
            <w:r>
              <w:t>73.74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35.06</w:t>
            </w:r>
          </w:p>
        </w:tc>
        <w:tc>
          <w:tcPr>
            <w:tcW w:w="1361" w:type="dxa"/>
            <w:vAlign w:val="center"/>
          </w:tcPr>
          <w:p>
            <w:pPr>
              <w:pStyle w:val="12"/>
            </w:pPr>
            <w:r>
              <w:t>35.06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38.68</w:t>
            </w:r>
          </w:p>
        </w:tc>
        <w:tc>
          <w:tcPr>
            <w:tcW w:w="1361" w:type="dxa"/>
            <w:vAlign w:val="center"/>
          </w:tcPr>
          <w:p>
            <w:pPr>
              <w:pStyle w:val="12"/>
            </w:pPr>
            <w:r>
              <w:t>38.68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68.05</w:t>
            </w:r>
          </w:p>
        </w:tc>
        <w:tc>
          <w:tcPr>
            <w:tcW w:w="1361" w:type="dxa"/>
            <w:vAlign w:val="center"/>
          </w:tcPr>
          <w:p>
            <w:pPr>
              <w:pStyle w:val="12"/>
            </w:pPr>
            <w:r>
              <w:t>68.05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68.05</w:t>
            </w:r>
          </w:p>
        </w:tc>
        <w:tc>
          <w:tcPr>
            <w:tcW w:w="1361" w:type="dxa"/>
            <w:vAlign w:val="center"/>
          </w:tcPr>
          <w:p>
            <w:pPr>
              <w:pStyle w:val="12"/>
            </w:pPr>
            <w:r>
              <w:t>68.05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68.05</w:t>
            </w:r>
          </w:p>
        </w:tc>
        <w:tc>
          <w:tcPr>
            <w:tcW w:w="1361" w:type="dxa"/>
            <w:vAlign w:val="center"/>
          </w:tcPr>
          <w:p>
            <w:pPr>
              <w:pStyle w:val="12"/>
            </w:pPr>
            <w:r>
              <w:t>68.05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2380.91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2158.96</w:t>
            </w:r>
          </w:p>
        </w:tc>
        <w:tc>
          <w:tcPr>
            <w:tcW w:w="1474" w:type="dxa"/>
            <w:vAlign w:val="center"/>
          </w:tcPr>
          <w:p>
            <w:pPr>
              <w:pStyle w:val="12"/>
            </w:pPr>
            <w:r>
              <w:t>2158.96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3.26</w:t>
            </w:r>
          </w:p>
        </w:tc>
        <w:tc>
          <w:tcPr>
            <w:tcW w:w="1474" w:type="dxa"/>
            <w:vAlign w:val="center"/>
          </w:tcPr>
          <w:p>
            <w:pPr>
              <w:pStyle w:val="12"/>
            </w:pPr>
            <w:r>
              <w:t>3.26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85.30</w:t>
            </w:r>
          </w:p>
        </w:tc>
        <w:tc>
          <w:tcPr>
            <w:tcW w:w="1474" w:type="dxa"/>
            <w:vAlign w:val="center"/>
          </w:tcPr>
          <w:p>
            <w:pPr>
              <w:pStyle w:val="12"/>
            </w:pPr>
            <w:r>
              <w:t>85.30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73.74</w:t>
            </w:r>
          </w:p>
        </w:tc>
        <w:tc>
          <w:tcPr>
            <w:tcW w:w="1474" w:type="dxa"/>
            <w:vAlign w:val="center"/>
          </w:tcPr>
          <w:p>
            <w:pPr>
              <w:pStyle w:val="12"/>
            </w:pPr>
            <w:r>
              <w:t>73.74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68.05</w:t>
            </w:r>
          </w:p>
        </w:tc>
        <w:tc>
          <w:tcPr>
            <w:tcW w:w="1474" w:type="dxa"/>
            <w:vAlign w:val="center"/>
          </w:tcPr>
          <w:p>
            <w:pPr>
              <w:pStyle w:val="12"/>
            </w:pPr>
            <w:r>
              <w:t>68.05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2380.91</w:t>
            </w:r>
          </w:p>
        </w:tc>
        <w:tc>
          <w:tcPr>
            <w:tcW w:w="3402" w:type="dxa"/>
            <w:vAlign w:val="center"/>
          </w:tcPr>
          <w:p>
            <w:pPr>
              <w:pStyle w:val="15"/>
            </w:pPr>
            <w:r>
              <w:t>本年支出合计</w:t>
            </w:r>
          </w:p>
        </w:tc>
        <w:tc>
          <w:tcPr>
            <w:tcW w:w="1474" w:type="dxa"/>
            <w:vAlign w:val="center"/>
          </w:tcPr>
          <w:p>
            <w:pPr>
              <w:pStyle w:val="16"/>
            </w:pPr>
            <w:r>
              <w:t>2389.31</w:t>
            </w:r>
          </w:p>
        </w:tc>
        <w:tc>
          <w:tcPr>
            <w:tcW w:w="1474" w:type="dxa"/>
            <w:vAlign w:val="center"/>
          </w:tcPr>
          <w:p>
            <w:pPr>
              <w:pStyle w:val="16"/>
            </w:pPr>
            <w:r>
              <w:t>2389.31</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8.40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8.40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2389.31</w:t>
            </w:r>
          </w:p>
        </w:tc>
        <w:tc>
          <w:tcPr>
            <w:tcW w:w="3402" w:type="dxa"/>
            <w:vAlign w:val="center"/>
          </w:tcPr>
          <w:p>
            <w:pPr>
              <w:pStyle w:val="15"/>
            </w:pPr>
            <w:r>
              <w:t>支出总计</w:t>
            </w:r>
          </w:p>
        </w:tc>
        <w:tc>
          <w:tcPr>
            <w:tcW w:w="1474" w:type="dxa"/>
            <w:vAlign w:val="center"/>
          </w:tcPr>
          <w:p>
            <w:pPr>
              <w:pStyle w:val="16"/>
            </w:pPr>
            <w:r>
              <w:t>2389.31</w:t>
            </w:r>
          </w:p>
        </w:tc>
        <w:tc>
          <w:tcPr>
            <w:tcW w:w="1474" w:type="dxa"/>
            <w:vAlign w:val="center"/>
          </w:tcPr>
          <w:p>
            <w:pPr>
              <w:pStyle w:val="16"/>
            </w:pPr>
            <w:r>
              <w:t>2389.31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2389.31</w:t>
            </w:r>
          </w:p>
        </w:tc>
        <w:tc>
          <w:tcPr>
            <w:tcW w:w="2551" w:type="dxa"/>
            <w:vAlign w:val="center"/>
          </w:tcPr>
          <w:p>
            <w:pPr>
              <w:pStyle w:val="16"/>
            </w:pPr>
            <w:r>
              <w:t>2027.26</w:t>
            </w:r>
          </w:p>
        </w:tc>
        <w:tc>
          <w:tcPr>
            <w:tcW w:w="2551" w:type="dxa"/>
            <w:vAlign w:val="center"/>
          </w:tcPr>
          <w:p>
            <w:pPr>
              <w:pStyle w:val="16"/>
            </w:pPr>
            <w:r>
              <w:t>362.05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2158.96</w:t>
            </w:r>
          </w:p>
        </w:tc>
        <w:tc>
          <w:tcPr>
            <w:tcW w:w="2551" w:type="dxa"/>
            <w:vAlign w:val="center"/>
          </w:tcPr>
          <w:p>
            <w:pPr>
              <w:pStyle w:val="12"/>
            </w:pPr>
            <w:r>
              <w:t>1796.91</w:t>
            </w:r>
          </w:p>
        </w:tc>
        <w:tc>
          <w:tcPr>
            <w:tcW w:w="2551" w:type="dxa"/>
            <w:vAlign w:val="center"/>
          </w:tcPr>
          <w:p>
            <w:pPr>
              <w:pStyle w:val="12"/>
            </w:pPr>
            <w:r>
              <w:t>362.05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20404</w:t>
            </w:r>
          </w:p>
        </w:tc>
        <w:tc>
          <w:tcPr>
            <w:tcW w:w="4535" w:type="dxa"/>
            <w:vAlign w:val="center"/>
          </w:tcPr>
          <w:p>
            <w:pPr>
              <w:pStyle w:val="13"/>
            </w:pPr>
            <w:r>
              <w:t>检察</w:t>
            </w:r>
          </w:p>
        </w:tc>
        <w:tc>
          <w:tcPr>
            <w:tcW w:w="2551" w:type="dxa"/>
            <w:vAlign w:val="center"/>
          </w:tcPr>
          <w:p>
            <w:pPr>
              <w:pStyle w:val="12"/>
            </w:pPr>
            <w:r>
              <w:t>2158.96</w:t>
            </w:r>
          </w:p>
        </w:tc>
        <w:tc>
          <w:tcPr>
            <w:tcW w:w="2551" w:type="dxa"/>
            <w:vAlign w:val="center"/>
          </w:tcPr>
          <w:p>
            <w:pPr>
              <w:pStyle w:val="12"/>
            </w:pPr>
            <w:r>
              <w:t>1796.91</w:t>
            </w:r>
          </w:p>
        </w:tc>
        <w:tc>
          <w:tcPr>
            <w:tcW w:w="2551" w:type="dxa"/>
            <w:vAlign w:val="center"/>
          </w:tcPr>
          <w:p>
            <w:pPr>
              <w:pStyle w:val="12"/>
            </w:pPr>
            <w:r>
              <w:t>362.05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2040401</w:t>
            </w:r>
          </w:p>
        </w:tc>
        <w:tc>
          <w:tcPr>
            <w:tcW w:w="4535" w:type="dxa"/>
            <w:vAlign w:val="center"/>
          </w:tcPr>
          <w:p>
            <w:pPr>
              <w:pStyle w:val="13"/>
            </w:pPr>
            <w:r>
              <w:t>行政运行</w:t>
            </w:r>
          </w:p>
        </w:tc>
        <w:tc>
          <w:tcPr>
            <w:tcW w:w="2551" w:type="dxa"/>
            <w:vAlign w:val="center"/>
          </w:tcPr>
          <w:p>
            <w:pPr>
              <w:pStyle w:val="12"/>
            </w:pPr>
            <w:r>
              <w:t>1796.91</w:t>
            </w:r>
          </w:p>
        </w:tc>
        <w:tc>
          <w:tcPr>
            <w:tcW w:w="2551" w:type="dxa"/>
            <w:vAlign w:val="center"/>
          </w:tcPr>
          <w:p>
            <w:pPr>
              <w:pStyle w:val="12"/>
            </w:pPr>
            <w:r>
              <w:t>1796.91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2040402</w:t>
            </w:r>
          </w:p>
        </w:tc>
        <w:tc>
          <w:tcPr>
            <w:tcW w:w="4535" w:type="dxa"/>
            <w:vAlign w:val="center"/>
          </w:tcPr>
          <w:p>
            <w:pPr>
              <w:pStyle w:val="13"/>
            </w:pPr>
            <w:r>
              <w:t>一般行政管理事务</w:t>
            </w:r>
          </w:p>
        </w:tc>
        <w:tc>
          <w:tcPr>
            <w:tcW w:w="2551" w:type="dxa"/>
            <w:vAlign w:val="center"/>
          </w:tcPr>
          <w:p>
            <w:pPr>
              <w:pStyle w:val="12"/>
            </w:pPr>
            <w:r>
              <w:t>353.65</w:t>
            </w:r>
          </w:p>
        </w:tc>
        <w:tc>
          <w:tcPr>
            <w:tcW w:w="2551" w:type="dxa"/>
            <w:vAlign w:val="center"/>
          </w:tcPr>
          <w:p>
            <w:pPr>
              <w:pStyle w:val="12"/>
            </w:pPr>
          </w:p>
        </w:tc>
        <w:tc>
          <w:tcPr>
            <w:tcW w:w="2551" w:type="dxa"/>
            <w:vAlign w:val="center"/>
          </w:tcPr>
          <w:p>
            <w:pPr>
              <w:pStyle w:val="12"/>
            </w:pPr>
            <w:r>
              <w:t>353.65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2040499</w:t>
            </w:r>
          </w:p>
        </w:tc>
        <w:tc>
          <w:tcPr>
            <w:tcW w:w="4535" w:type="dxa"/>
            <w:vAlign w:val="center"/>
          </w:tcPr>
          <w:p>
            <w:pPr>
              <w:pStyle w:val="13"/>
            </w:pPr>
            <w:r>
              <w:t>其他检察支出</w:t>
            </w:r>
          </w:p>
        </w:tc>
        <w:tc>
          <w:tcPr>
            <w:tcW w:w="2551" w:type="dxa"/>
            <w:vAlign w:val="center"/>
          </w:tcPr>
          <w:p>
            <w:pPr>
              <w:pStyle w:val="12"/>
            </w:pPr>
            <w:r>
              <w:t>8.40</w:t>
            </w:r>
          </w:p>
        </w:tc>
        <w:tc>
          <w:tcPr>
            <w:tcW w:w="2551" w:type="dxa"/>
            <w:vAlign w:val="center"/>
          </w:tcPr>
          <w:p>
            <w:pPr>
              <w:pStyle w:val="12"/>
            </w:pPr>
          </w:p>
        </w:tc>
        <w:tc>
          <w:tcPr>
            <w:tcW w:w="2551"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3.26</w:t>
            </w:r>
          </w:p>
        </w:tc>
        <w:tc>
          <w:tcPr>
            <w:tcW w:w="2551" w:type="dxa"/>
            <w:vAlign w:val="center"/>
          </w:tcPr>
          <w:p>
            <w:pPr>
              <w:pStyle w:val="12"/>
            </w:pPr>
            <w:r>
              <w:t>3.26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3.26</w:t>
            </w:r>
          </w:p>
        </w:tc>
        <w:tc>
          <w:tcPr>
            <w:tcW w:w="2551" w:type="dxa"/>
            <w:vAlign w:val="center"/>
          </w:tcPr>
          <w:p>
            <w:pPr>
              <w:pStyle w:val="12"/>
            </w:pPr>
            <w:r>
              <w:t>3.26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2050803</w:t>
            </w:r>
          </w:p>
        </w:tc>
        <w:tc>
          <w:tcPr>
            <w:tcW w:w="4535" w:type="dxa"/>
            <w:vAlign w:val="center"/>
          </w:tcPr>
          <w:p>
            <w:pPr>
              <w:pStyle w:val="13"/>
            </w:pPr>
            <w:r>
              <w:t>培训支出</w:t>
            </w:r>
          </w:p>
        </w:tc>
        <w:tc>
          <w:tcPr>
            <w:tcW w:w="2551" w:type="dxa"/>
            <w:vAlign w:val="center"/>
          </w:tcPr>
          <w:p>
            <w:pPr>
              <w:pStyle w:val="12"/>
            </w:pPr>
            <w:r>
              <w:t>3.26</w:t>
            </w:r>
          </w:p>
        </w:tc>
        <w:tc>
          <w:tcPr>
            <w:tcW w:w="2551" w:type="dxa"/>
            <w:vAlign w:val="center"/>
          </w:tcPr>
          <w:p>
            <w:pPr>
              <w:pStyle w:val="12"/>
            </w:pPr>
            <w:r>
              <w:t>3.26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85.30</w:t>
            </w:r>
          </w:p>
        </w:tc>
        <w:tc>
          <w:tcPr>
            <w:tcW w:w="2551" w:type="dxa"/>
            <w:vAlign w:val="center"/>
          </w:tcPr>
          <w:p>
            <w:pPr>
              <w:pStyle w:val="12"/>
            </w:pPr>
            <w:r>
              <w:t>85.30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85.30</w:t>
            </w:r>
          </w:p>
        </w:tc>
        <w:tc>
          <w:tcPr>
            <w:tcW w:w="2551" w:type="dxa"/>
            <w:vAlign w:val="center"/>
          </w:tcPr>
          <w:p>
            <w:pPr>
              <w:pStyle w:val="12"/>
            </w:pPr>
            <w:r>
              <w:t>85.30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85.30</w:t>
            </w:r>
          </w:p>
        </w:tc>
        <w:tc>
          <w:tcPr>
            <w:tcW w:w="2551" w:type="dxa"/>
            <w:vAlign w:val="center"/>
          </w:tcPr>
          <w:p>
            <w:pPr>
              <w:pStyle w:val="12"/>
            </w:pPr>
            <w:r>
              <w:t>85.30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73.74</w:t>
            </w:r>
          </w:p>
        </w:tc>
        <w:tc>
          <w:tcPr>
            <w:tcW w:w="2551" w:type="dxa"/>
            <w:vAlign w:val="center"/>
          </w:tcPr>
          <w:p>
            <w:pPr>
              <w:pStyle w:val="12"/>
            </w:pPr>
            <w:r>
              <w:t>73.74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73.74</w:t>
            </w:r>
          </w:p>
        </w:tc>
        <w:tc>
          <w:tcPr>
            <w:tcW w:w="2551" w:type="dxa"/>
            <w:vAlign w:val="center"/>
          </w:tcPr>
          <w:p>
            <w:pPr>
              <w:pStyle w:val="12"/>
            </w:pPr>
            <w:r>
              <w:t>73.74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35.06</w:t>
            </w:r>
          </w:p>
        </w:tc>
        <w:tc>
          <w:tcPr>
            <w:tcW w:w="2551" w:type="dxa"/>
            <w:vAlign w:val="center"/>
          </w:tcPr>
          <w:p>
            <w:pPr>
              <w:pStyle w:val="12"/>
            </w:pPr>
            <w:r>
              <w:t>35.06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38.68</w:t>
            </w:r>
          </w:p>
        </w:tc>
        <w:tc>
          <w:tcPr>
            <w:tcW w:w="2551" w:type="dxa"/>
            <w:vAlign w:val="center"/>
          </w:tcPr>
          <w:p>
            <w:pPr>
              <w:pStyle w:val="12"/>
            </w:pPr>
            <w:r>
              <w:t>38.68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68.05</w:t>
            </w:r>
          </w:p>
        </w:tc>
        <w:tc>
          <w:tcPr>
            <w:tcW w:w="2551" w:type="dxa"/>
            <w:vAlign w:val="center"/>
          </w:tcPr>
          <w:p>
            <w:pPr>
              <w:pStyle w:val="12"/>
            </w:pPr>
            <w:r>
              <w:t>68.05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68.05</w:t>
            </w:r>
          </w:p>
        </w:tc>
        <w:tc>
          <w:tcPr>
            <w:tcW w:w="2551" w:type="dxa"/>
            <w:vAlign w:val="center"/>
          </w:tcPr>
          <w:p>
            <w:pPr>
              <w:pStyle w:val="12"/>
            </w:pPr>
            <w:r>
              <w:t>68.05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68.05</w:t>
            </w:r>
          </w:p>
        </w:tc>
        <w:tc>
          <w:tcPr>
            <w:tcW w:w="2551" w:type="dxa"/>
            <w:vAlign w:val="center"/>
          </w:tcPr>
          <w:p>
            <w:pPr>
              <w:pStyle w:val="12"/>
            </w:pPr>
            <w:r>
              <w:t>68.05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2027.26</w:t>
            </w:r>
          </w:p>
        </w:tc>
        <w:tc>
          <w:tcPr>
            <w:tcW w:w="2551" w:type="dxa"/>
            <w:vAlign w:val="center"/>
          </w:tcPr>
          <w:p>
            <w:pPr>
              <w:pStyle w:val="16"/>
            </w:pPr>
            <w:r>
              <w:t>1714.51</w:t>
            </w:r>
          </w:p>
        </w:tc>
        <w:tc>
          <w:tcPr>
            <w:tcW w:w="2551" w:type="dxa"/>
            <w:vAlign w:val="center"/>
          </w:tcPr>
          <w:p>
            <w:pPr>
              <w:pStyle w:val="16"/>
            </w:pPr>
            <w:r>
              <w:t>312.75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1519.74</w:t>
            </w:r>
          </w:p>
        </w:tc>
        <w:tc>
          <w:tcPr>
            <w:tcW w:w="2551" w:type="dxa"/>
            <w:vAlign w:val="center"/>
          </w:tcPr>
          <w:p>
            <w:pPr>
              <w:pStyle w:val="12"/>
            </w:pPr>
            <w:r>
              <w:t>1519.74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249.34</w:t>
            </w:r>
          </w:p>
        </w:tc>
        <w:tc>
          <w:tcPr>
            <w:tcW w:w="2551" w:type="dxa"/>
            <w:vAlign w:val="center"/>
          </w:tcPr>
          <w:p>
            <w:pPr>
              <w:pStyle w:val="12"/>
            </w:pPr>
            <w:r>
              <w:t>249.34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271.00</w:t>
            </w:r>
          </w:p>
        </w:tc>
        <w:tc>
          <w:tcPr>
            <w:tcW w:w="2551" w:type="dxa"/>
            <w:vAlign w:val="center"/>
          </w:tcPr>
          <w:p>
            <w:pPr>
              <w:pStyle w:val="12"/>
            </w:pPr>
            <w:r>
              <w:t>271.00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309.88</w:t>
            </w:r>
          </w:p>
        </w:tc>
        <w:tc>
          <w:tcPr>
            <w:tcW w:w="2551" w:type="dxa"/>
            <w:vAlign w:val="center"/>
          </w:tcPr>
          <w:p>
            <w:pPr>
              <w:pStyle w:val="12"/>
            </w:pPr>
            <w:r>
              <w:t>309.88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85.30</w:t>
            </w:r>
          </w:p>
        </w:tc>
        <w:tc>
          <w:tcPr>
            <w:tcW w:w="2551" w:type="dxa"/>
            <w:vAlign w:val="center"/>
          </w:tcPr>
          <w:p>
            <w:pPr>
              <w:pStyle w:val="12"/>
            </w:pPr>
            <w:r>
              <w:t>85.30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35.06</w:t>
            </w:r>
          </w:p>
        </w:tc>
        <w:tc>
          <w:tcPr>
            <w:tcW w:w="2551" w:type="dxa"/>
            <w:vAlign w:val="center"/>
          </w:tcPr>
          <w:p>
            <w:pPr>
              <w:pStyle w:val="12"/>
            </w:pPr>
            <w:r>
              <w:t>35.06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38.68</w:t>
            </w:r>
          </w:p>
        </w:tc>
        <w:tc>
          <w:tcPr>
            <w:tcW w:w="2551" w:type="dxa"/>
            <w:vAlign w:val="center"/>
          </w:tcPr>
          <w:p>
            <w:pPr>
              <w:pStyle w:val="12"/>
            </w:pPr>
            <w:r>
              <w:t>38.68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2.72</w:t>
            </w:r>
          </w:p>
        </w:tc>
        <w:tc>
          <w:tcPr>
            <w:tcW w:w="2551" w:type="dxa"/>
            <w:vAlign w:val="center"/>
          </w:tcPr>
          <w:p>
            <w:pPr>
              <w:pStyle w:val="12"/>
            </w:pPr>
            <w:r>
              <w:t>2.72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68.05</w:t>
            </w:r>
          </w:p>
        </w:tc>
        <w:tc>
          <w:tcPr>
            <w:tcW w:w="2551" w:type="dxa"/>
            <w:vAlign w:val="center"/>
          </w:tcPr>
          <w:p>
            <w:pPr>
              <w:pStyle w:val="12"/>
            </w:pPr>
            <w:r>
              <w:t>68.05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459.71</w:t>
            </w:r>
          </w:p>
        </w:tc>
        <w:tc>
          <w:tcPr>
            <w:tcW w:w="2551" w:type="dxa"/>
            <w:vAlign w:val="center"/>
          </w:tcPr>
          <w:p>
            <w:pPr>
              <w:pStyle w:val="12"/>
            </w:pPr>
            <w:r>
              <w:t>459.71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312.75</w:t>
            </w:r>
          </w:p>
        </w:tc>
        <w:tc>
          <w:tcPr>
            <w:tcW w:w="2551" w:type="dxa"/>
            <w:vAlign w:val="center"/>
          </w:tcPr>
          <w:p>
            <w:pPr>
              <w:pStyle w:val="12"/>
            </w:pPr>
          </w:p>
        </w:tc>
        <w:tc>
          <w:tcPr>
            <w:tcW w:w="2551" w:type="dxa"/>
            <w:vAlign w:val="center"/>
          </w:tcPr>
          <w:p>
            <w:pPr>
              <w:pStyle w:val="12"/>
            </w:pPr>
            <w:r>
              <w:t>312.75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67.00</w:t>
            </w:r>
          </w:p>
        </w:tc>
        <w:tc>
          <w:tcPr>
            <w:tcW w:w="2551" w:type="dxa"/>
            <w:vAlign w:val="center"/>
          </w:tcPr>
          <w:p>
            <w:pPr>
              <w:pStyle w:val="12"/>
            </w:pPr>
          </w:p>
        </w:tc>
        <w:tc>
          <w:tcPr>
            <w:tcW w:w="2551" w:type="dxa"/>
            <w:vAlign w:val="center"/>
          </w:tcPr>
          <w:p>
            <w:pPr>
              <w:pStyle w:val="12"/>
            </w:pPr>
            <w:r>
              <w:t>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32.01</w:t>
            </w:r>
          </w:p>
        </w:tc>
        <w:tc>
          <w:tcPr>
            <w:tcW w:w="2551" w:type="dxa"/>
            <w:vAlign w:val="center"/>
          </w:tcPr>
          <w:p>
            <w:pPr>
              <w:pStyle w:val="12"/>
            </w:pPr>
          </w:p>
        </w:tc>
        <w:tc>
          <w:tcPr>
            <w:tcW w:w="2551" w:type="dxa"/>
            <w:vAlign w:val="center"/>
          </w:tcPr>
          <w:p>
            <w:pPr>
              <w:pStyle w:val="12"/>
            </w:pPr>
            <w:r>
              <w:t>32.01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92.90</w:t>
            </w:r>
          </w:p>
        </w:tc>
        <w:tc>
          <w:tcPr>
            <w:tcW w:w="2551" w:type="dxa"/>
            <w:vAlign w:val="center"/>
          </w:tcPr>
          <w:p>
            <w:pPr>
              <w:pStyle w:val="12"/>
            </w:pPr>
          </w:p>
        </w:tc>
        <w:tc>
          <w:tcPr>
            <w:tcW w:w="2551" w:type="dxa"/>
            <w:vAlign w:val="center"/>
          </w:tcPr>
          <w:p>
            <w:pPr>
              <w:pStyle w:val="12"/>
            </w:pPr>
            <w:r>
              <w:t>92.90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3.26</w:t>
            </w:r>
          </w:p>
        </w:tc>
        <w:tc>
          <w:tcPr>
            <w:tcW w:w="2551" w:type="dxa"/>
            <w:vAlign w:val="center"/>
          </w:tcPr>
          <w:p>
            <w:pPr>
              <w:pStyle w:val="12"/>
            </w:pPr>
          </w:p>
        </w:tc>
        <w:tc>
          <w:tcPr>
            <w:tcW w:w="2551" w:type="dxa"/>
            <w:vAlign w:val="center"/>
          </w:tcPr>
          <w:p>
            <w:pPr>
              <w:pStyle w:val="12"/>
            </w:pPr>
            <w:r>
              <w:t>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5.19</w:t>
            </w:r>
          </w:p>
        </w:tc>
        <w:tc>
          <w:tcPr>
            <w:tcW w:w="2551" w:type="dxa"/>
            <w:vAlign w:val="center"/>
          </w:tcPr>
          <w:p>
            <w:pPr>
              <w:pStyle w:val="12"/>
            </w:pPr>
          </w:p>
        </w:tc>
        <w:tc>
          <w:tcPr>
            <w:tcW w:w="2551" w:type="dxa"/>
            <w:vAlign w:val="center"/>
          </w:tcPr>
          <w:p>
            <w:pPr>
              <w:pStyle w:val="12"/>
            </w:pPr>
            <w:r>
              <w:t>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36.05</w:t>
            </w:r>
          </w:p>
        </w:tc>
        <w:tc>
          <w:tcPr>
            <w:tcW w:w="2551" w:type="dxa"/>
            <w:vAlign w:val="center"/>
          </w:tcPr>
          <w:p>
            <w:pPr>
              <w:pStyle w:val="12"/>
            </w:pPr>
          </w:p>
        </w:tc>
        <w:tc>
          <w:tcPr>
            <w:tcW w:w="2551" w:type="dxa"/>
            <w:vAlign w:val="center"/>
          </w:tcPr>
          <w:p>
            <w:pPr>
              <w:pStyle w:val="12"/>
            </w:pPr>
            <w:r>
              <w:t>36.05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6.10</w:t>
            </w:r>
          </w:p>
        </w:tc>
        <w:tc>
          <w:tcPr>
            <w:tcW w:w="2551" w:type="dxa"/>
            <w:vAlign w:val="center"/>
          </w:tcPr>
          <w:p>
            <w:pPr>
              <w:pStyle w:val="12"/>
            </w:pPr>
          </w:p>
        </w:tc>
        <w:tc>
          <w:tcPr>
            <w:tcW w:w="2551" w:type="dxa"/>
            <w:vAlign w:val="center"/>
          </w:tcPr>
          <w:p>
            <w:pPr>
              <w:pStyle w:val="12"/>
            </w:pPr>
            <w:r>
              <w:t>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194.77</w:t>
            </w:r>
          </w:p>
        </w:tc>
        <w:tc>
          <w:tcPr>
            <w:tcW w:w="2551" w:type="dxa"/>
            <w:vAlign w:val="center"/>
          </w:tcPr>
          <w:p>
            <w:pPr>
              <w:pStyle w:val="12"/>
            </w:pPr>
            <w:r>
              <w:t>194.77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158.50</w:t>
            </w:r>
          </w:p>
        </w:tc>
        <w:tc>
          <w:tcPr>
            <w:tcW w:w="2551" w:type="dxa"/>
            <w:vAlign w:val="center"/>
          </w:tcPr>
          <w:p>
            <w:pPr>
              <w:pStyle w:val="12"/>
            </w:pPr>
            <w:r>
              <w:t>158.50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3.00</w:t>
            </w:r>
          </w:p>
        </w:tc>
        <w:tc>
          <w:tcPr>
            <w:tcW w:w="2551" w:type="dxa"/>
            <w:vAlign w:val="center"/>
          </w:tcPr>
          <w:p>
            <w:pPr>
              <w:pStyle w:val="12"/>
            </w:pPr>
            <w:r>
              <w:t>3.00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30307</w:t>
            </w:r>
          </w:p>
        </w:tc>
        <w:tc>
          <w:tcPr>
            <w:tcW w:w="4535" w:type="dxa"/>
            <w:vAlign w:val="center"/>
          </w:tcPr>
          <w:p>
            <w:pPr>
              <w:pStyle w:val="13"/>
            </w:pPr>
            <w:r>
              <w:t>医疗费补助</w:t>
            </w:r>
          </w:p>
        </w:tc>
        <w:tc>
          <w:tcPr>
            <w:tcW w:w="2551" w:type="dxa"/>
            <w:vAlign w:val="center"/>
          </w:tcPr>
          <w:p>
            <w:pPr>
              <w:pStyle w:val="12"/>
            </w:pPr>
            <w:r>
              <w:t>33.16</w:t>
            </w:r>
          </w:p>
        </w:tc>
        <w:tc>
          <w:tcPr>
            <w:tcW w:w="2551" w:type="dxa"/>
            <w:vAlign w:val="center"/>
          </w:tcPr>
          <w:p>
            <w:pPr>
              <w:pStyle w:val="12"/>
            </w:pPr>
            <w:r>
              <w:t>33.16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0.11</w:t>
            </w:r>
          </w:p>
        </w:tc>
        <w:tc>
          <w:tcPr>
            <w:tcW w:w="2551" w:type="dxa"/>
            <w:vAlign w:val="center"/>
          </w:tcPr>
          <w:p>
            <w:pPr>
              <w:pStyle w:val="12"/>
            </w:pPr>
            <w:r>
              <w:t>0.11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309唐山市路北区人民检察院</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12.00</w:t>
            </w:r>
          </w:p>
        </w:tc>
        <w:tc>
          <w:tcPr>
            <w:tcW w:w="2381" w:type="dxa"/>
            <w:vAlign w:val="center"/>
          </w:tcPr>
          <w:p>
            <w:pPr>
              <w:pStyle w:val="16"/>
            </w:pPr>
            <w:r>
              <w:t>12.00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12.00</w:t>
            </w:r>
          </w:p>
        </w:tc>
        <w:tc>
          <w:tcPr>
            <w:tcW w:w="2381" w:type="dxa"/>
            <w:vAlign w:val="center"/>
          </w:tcPr>
          <w:p>
            <w:pPr>
              <w:pStyle w:val="12"/>
            </w:pPr>
            <w:r>
              <w:t>12.00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12.00</w:t>
            </w:r>
          </w:p>
        </w:tc>
        <w:tc>
          <w:tcPr>
            <w:tcW w:w="2381" w:type="dxa"/>
            <w:vAlign w:val="center"/>
          </w:tcPr>
          <w:p>
            <w:pPr>
              <w:pStyle w:val="12"/>
            </w:pPr>
            <w:r>
              <w:t>12.00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12.00</w:t>
            </w:r>
          </w:p>
        </w:tc>
        <w:tc>
          <w:tcPr>
            <w:tcW w:w="2381" w:type="dxa"/>
            <w:vAlign w:val="center"/>
          </w:tcPr>
          <w:p>
            <w:pPr>
              <w:pStyle w:val="12"/>
            </w:pPr>
            <w:r>
              <w:t>12.00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唐山市路北区人民检察院2025年部门预算信息公开情况说明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唐山市路北区人民检察院2025年部门预算信息公开情况说明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按照《中华人民共和国预算法》、《地方预决算公开操作规程》和《关于进一步推进预算公开工作的实施意见》规定，现将唐山市路北区人民检察院2025年部门预算公开如下：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根据《唐山市路北区人民检察院职能配置、内设机构和人员编制规定》，唐山市路北区人民检察院的主要职责是：</w:t>
      </w:r>
    </w:p>
    <w:p>
      <w:pPr>
        <w:pStyle w:val="18"/>
      </w:pPr>
      <w:r>
        <w:t>1、依法向区人民代表大会和区人民代表大会常务委员会提出议案。</w:t>
      </w:r>
    </w:p>
    <w:p>
      <w:pPr>
        <w:pStyle w:val="18"/>
      </w:pPr>
      <w:r>
        <w:t>2、对全区刑事犯罪案件依法审查逮捕、提起公诉，并对区人民法院开庭审查的刑事案件依法派员出席法庭，履行法律监督职责。掌握社会治安动态，参与社会治安综合治理。</w:t>
      </w:r>
    </w:p>
    <w:p>
      <w:pPr>
        <w:pStyle w:val="18"/>
      </w:pPr>
      <w:r>
        <w:t>3、依法对区人民法院民事诉讼、刑事审判和行政诉讼实行法律监督。</w:t>
      </w:r>
    </w:p>
    <w:p>
      <w:pPr>
        <w:pStyle w:val="18"/>
      </w:pPr>
      <w:r>
        <w:t>4、对区人民法院确有错误的判决和裁定，依法提请市人民检察院向市中级人民法院提出抗诉。</w:t>
      </w:r>
    </w:p>
    <w:p>
      <w:pPr>
        <w:pStyle w:val="18"/>
      </w:pPr>
      <w:r>
        <w:t>5、依法对执行机关执行刑罚的活动是否合法实行监督。</w:t>
      </w:r>
    </w:p>
    <w:p>
      <w:pPr>
        <w:pStyle w:val="18"/>
      </w:pPr>
      <w:r>
        <w:t>6、受理单位和个人的报案、控告、申诉和举报以及犯罪嫌疑人的自首，并负责刑事赔偿工作。</w:t>
      </w:r>
    </w:p>
    <w:p>
      <w:pPr>
        <w:pStyle w:val="18"/>
      </w:pPr>
      <w:r>
        <w:t>7、负责检察机关技术工作和物证检验、鉴定、审核工作。</w:t>
      </w:r>
    </w:p>
    <w:p>
      <w:pPr>
        <w:pStyle w:val="18"/>
      </w:pPr>
      <w:r>
        <w:t>8、对检察工作中具体应用法律的问题进行研究，适时提出立法及司法解释建议。</w:t>
      </w:r>
    </w:p>
    <w:p>
      <w:pPr>
        <w:pStyle w:val="18"/>
      </w:pPr>
      <w:r>
        <w:t>9、负责区人民检察机关的队伍建设和思想政治工作。</w:t>
      </w:r>
    </w:p>
    <w:p>
      <w:pPr>
        <w:pStyle w:val="18"/>
      </w:pPr>
      <w:r>
        <w:t>10、协同区主管部门管理区人民检察院的机构设置、人员编制工作。</w:t>
      </w:r>
    </w:p>
    <w:p>
      <w:pPr>
        <w:pStyle w:val="18"/>
      </w:pPr>
      <w:r>
        <w:t>11、负责其他应当由区人民检察院承办的事项。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唐山市路北区人民检察院本级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按照预算管理有关规定，目前部门预算的编制实行综合预算管理，即全部收入和支出都反映在预算中。唐山市路北区人民检察院机关及所属事业单位的收支包含在部门预算中。</w:t>
      </w:r>
    </w:p>
    <w:p>
      <w:pPr>
        <w:pStyle w:val="19"/>
      </w:pPr>
      <w:r>
        <w:t>1、收入说明</w:t>
      </w:r>
    </w:p>
    <w:p>
      <w:pPr>
        <w:pStyle w:val="19"/>
      </w:pPr>
      <w:r>
        <w:t>反映本部门当年全部收入。2025年预算收入2389.31万元，其中：一般公共预算收入2380.91万元，基金预算收入0.00万元，国有资本经营预算收入0.00万元，财政专户核拨收入0.00万元，单位资金收入0.00万元，上年结转结余8.40万元。</w:t>
      </w:r>
    </w:p>
    <w:p>
      <w:pPr>
        <w:pStyle w:val="19"/>
      </w:pPr>
      <w:r>
        <w:t>2、支出说明</w:t>
      </w:r>
    </w:p>
    <w:p>
      <w:pPr>
        <w:pStyle w:val="19"/>
      </w:pPr>
      <w:r>
        <w:t>收支预算总表支出栏、基本支出表、项目支出表按经济分类和支出功能分类科目编制，反映唐山市路北区人民检察院年度部门预算中支出预算的总体情况。2025年支出预算2389.31万元，其中基本支出2027.26万元，包括人员经费1714.51万元和日常公用经费312.75万元；项目支出362.05万元，主要为劳务费141.45万元、后勤保障经费30万元、司法救助2万元、装备采购10万元、检察业务费170.2万元、2024年上级转移支付资金结转项目8.4万元。</w:t>
      </w:r>
    </w:p>
    <w:p>
      <w:pPr>
        <w:pStyle w:val="19"/>
      </w:pPr>
      <w:r>
        <w:t>3、比上年增减情况</w:t>
      </w:r>
    </w:p>
    <w:p>
      <w:pPr>
        <w:pStyle w:val="19"/>
      </w:pPr>
      <w:r>
        <w:t>2025年预算收支安排2389.31万元，较2024年预算增加132.68万元，其中：基本支出增加114.78万元，主要为新增人员经费考核奖新增书记员绩效奖金列入预算。项目支出增加17.90万元，主要为新增资产清查项目及装备采购计划。</w:t>
      </w: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7"/>
        <w:rPr>
          <w:rFonts w:hint="eastAsia"/>
        </w:rPr>
      </w:pPr>
      <w:r>
        <w:rPr>
          <w:rFonts w:hint="eastAsia"/>
        </w:rPr>
        <w:t>202</w:t>
      </w:r>
      <w:r>
        <w:rPr>
          <w:rFonts w:hint="eastAsia"/>
          <w:lang w:val="en-US" w:eastAsia="zh-CN"/>
        </w:rPr>
        <w:t>5</w:t>
      </w:r>
      <w:r>
        <w:rPr>
          <w:rFonts w:hint="eastAsia"/>
        </w:rPr>
        <w:t>年，我</w:t>
      </w:r>
      <w:r>
        <w:rPr>
          <w:rFonts w:hint="eastAsia"/>
          <w:lang w:val="en-US" w:eastAsia="zh-CN"/>
        </w:rPr>
        <w:t>部门</w:t>
      </w:r>
      <w:r>
        <w:rPr>
          <w:rFonts w:hint="eastAsia"/>
        </w:rPr>
        <w:t>机关运行经费共计安排3</w:t>
      </w:r>
      <w:r>
        <w:rPr>
          <w:rFonts w:hint="eastAsia"/>
          <w:lang w:val="en-US" w:eastAsia="zh-CN"/>
        </w:rPr>
        <w:t>12.75</w:t>
      </w:r>
      <w:r>
        <w:rPr>
          <w:rFonts w:hint="eastAsia"/>
        </w:rPr>
        <w:t>万元，主要用于日常维修、办公用房水电费、办公用房取暖费、</w:t>
      </w:r>
      <w:r>
        <w:rPr>
          <w:rFonts w:hint="eastAsia"/>
          <w:lang w:val="en-US" w:eastAsia="zh-CN"/>
        </w:rPr>
        <w:t>办公费、邮电费</w:t>
      </w:r>
      <w:r>
        <w:rPr>
          <w:rFonts w:hint="eastAsia"/>
        </w:rPr>
        <w:t>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6"/>
        <w:rPr>
          <w:rFonts w:hint="eastAsia"/>
        </w:rPr>
      </w:pPr>
      <w:bookmarkStart w:id="13" w:name="_Toc_3_3_0000000014"/>
      <w:r>
        <w:rPr>
          <w:rFonts w:hint="eastAsia"/>
        </w:rPr>
        <w:t>202</w:t>
      </w:r>
      <w:r>
        <w:rPr>
          <w:rFonts w:hint="eastAsia"/>
          <w:lang w:val="en-US" w:eastAsia="zh-CN"/>
        </w:rPr>
        <w:t>5</w:t>
      </w:r>
      <w:r>
        <w:rPr>
          <w:rFonts w:hint="eastAsia"/>
        </w:rPr>
        <w:t>年，我</w:t>
      </w:r>
      <w:r>
        <w:rPr>
          <w:rFonts w:hint="eastAsia"/>
          <w:lang w:val="en-US" w:eastAsia="zh-CN"/>
        </w:rPr>
        <w:t>部门</w:t>
      </w:r>
      <w:r>
        <w:rPr>
          <w:rFonts w:hint="eastAsia"/>
        </w:rPr>
        <w:t>财政拨款“三公”经费预算安排1</w:t>
      </w:r>
      <w:r>
        <w:rPr>
          <w:rFonts w:hint="eastAsia"/>
          <w:lang w:val="en-US" w:eastAsia="zh-CN"/>
        </w:rPr>
        <w:t>2</w:t>
      </w:r>
      <w:r>
        <w:rPr>
          <w:rFonts w:hint="eastAsia"/>
        </w:rPr>
        <w:t>万元，其中因公出国（境）费0.00万元；公务用车购置及运维费1</w:t>
      </w:r>
      <w:r>
        <w:rPr>
          <w:rFonts w:hint="eastAsia"/>
          <w:lang w:val="en-US" w:eastAsia="zh-CN"/>
        </w:rPr>
        <w:t>2</w:t>
      </w:r>
      <w:r>
        <w:rPr>
          <w:rFonts w:hint="eastAsia"/>
        </w:rPr>
        <w:t>万元（其中：公务用车购置费为0.00万元，公务用车运维费1</w:t>
      </w:r>
      <w:r>
        <w:rPr>
          <w:rFonts w:hint="eastAsia"/>
          <w:lang w:val="en-US" w:eastAsia="zh-CN"/>
        </w:rPr>
        <w:t>2</w:t>
      </w:r>
      <w:r>
        <w:rPr>
          <w:rFonts w:hint="eastAsia"/>
        </w:rPr>
        <w:t>万元)；公务接待费0.00万元。与2023年</w:t>
      </w:r>
      <w:r>
        <w:rPr>
          <w:rFonts w:hint="eastAsia"/>
          <w:lang w:val="en-US" w:eastAsia="zh-CN"/>
        </w:rPr>
        <w:t>年初预算</w:t>
      </w:r>
      <w:r>
        <w:rPr>
          <w:rFonts w:hint="eastAsia"/>
        </w:rPr>
        <w:t>相比减少1</w:t>
      </w:r>
      <w:r>
        <w:rPr>
          <w:rFonts w:hint="eastAsia"/>
          <w:lang w:val="en-US" w:eastAsia="zh-CN"/>
        </w:rPr>
        <w:t>.77</w:t>
      </w:r>
      <w:r>
        <w:rPr>
          <w:rFonts w:hint="eastAsia"/>
        </w:rPr>
        <w:t>万元，增减变化的主要原因是公务用车运行维护费减少1</w:t>
      </w:r>
      <w:r>
        <w:rPr>
          <w:rFonts w:hint="eastAsia"/>
          <w:lang w:val="en-US" w:eastAsia="zh-CN"/>
        </w:rPr>
        <w:t>.77</w:t>
      </w:r>
      <w:r>
        <w:rPr>
          <w:rFonts w:hint="eastAsia"/>
        </w:rPr>
        <w:t>万元，</w:t>
      </w:r>
      <w:r>
        <w:rPr>
          <w:rFonts w:hint="eastAsia"/>
          <w:lang w:val="en-US" w:eastAsia="zh-CN"/>
        </w:rPr>
        <w:t>厉行节约，减少“三公”经费支出</w:t>
      </w:r>
      <w:r>
        <w:rPr>
          <w:rFonts w:hint="eastAsia"/>
        </w:rPr>
        <w:t>。</w:t>
      </w:r>
    </w:p>
    <w:p>
      <w:pPr>
        <w:pStyle w:val="26"/>
        <w:rPr>
          <w:rFonts w:hint="eastAsia"/>
        </w:rPr>
      </w:pPr>
      <w:r>
        <w:rPr>
          <w:rFonts w:hint="eastAsia"/>
        </w:rPr>
        <w:t>（一）公务用车购置及运行维护费，共计安排</w:t>
      </w:r>
      <w:r>
        <w:rPr>
          <w:rFonts w:hint="eastAsia"/>
          <w:lang w:val="en-US" w:eastAsia="zh-CN"/>
        </w:rPr>
        <w:t>12</w:t>
      </w:r>
      <w:r>
        <w:rPr>
          <w:rFonts w:hint="eastAsia"/>
        </w:rPr>
        <w:t>万元，较上年减少</w:t>
      </w:r>
      <w:r>
        <w:rPr>
          <w:rFonts w:hint="eastAsia"/>
          <w:lang w:val="en-US" w:eastAsia="zh-CN"/>
        </w:rPr>
        <w:t>1.77</w:t>
      </w:r>
      <w:r>
        <w:rPr>
          <w:rFonts w:hint="eastAsia"/>
        </w:rPr>
        <w:t>万元。</w:t>
      </w:r>
    </w:p>
    <w:p>
      <w:pPr>
        <w:pStyle w:val="26"/>
        <w:rPr>
          <w:rFonts w:hint="eastAsia"/>
        </w:rPr>
      </w:pPr>
      <w:r>
        <w:rPr>
          <w:rFonts w:hint="eastAsia"/>
        </w:rPr>
        <w:t>①公务用车购置费为0万元，与上年持平，原因是无公务用车购置计划。</w:t>
      </w:r>
    </w:p>
    <w:p>
      <w:pPr>
        <w:pStyle w:val="26"/>
        <w:rPr>
          <w:rFonts w:hint="eastAsia"/>
        </w:rPr>
      </w:pPr>
      <w:r>
        <w:rPr>
          <w:rFonts w:hint="eastAsia"/>
        </w:rPr>
        <w:t>②公务用车运行维护费</w:t>
      </w:r>
      <w:r>
        <w:rPr>
          <w:rFonts w:hint="eastAsia"/>
          <w:lang w:val="en-US" w:eastAsia="zh-CN"/>
        </w:rPr>
        <w:t>12</w:t>
      </w:r>
      <w:r>
        <w:rPr>
          <w:rFonts w:hint="eastAsia"/>
        </w:rPr>
        <w:t>万元。较上年减少</w:t>
      </w:r>
      <w:r>
        <w:rPr>
          <w:rFonts w:hint="eastAsia"/>
          <w:lang w:val="en-US" w:eastAsia="zh-CN"/>
        </w:rPr>
        <w:t>1.77</w:t>
      </w:r>
      <w:r>
        <w:rPr>
          <w:rFonts w:hint="eastAsia"/>
        </w:rPr>
        <w:t>万元。原因为</w:t>
      </w:r>
      <w:r>
        <w:rPr>
          <w:rFonts w:hint="eastAsia"/>
          <w:lang w:val="en-US" w:eastAsia="zh-CN"/>
        </w:rPr>
        <w:t>厉行节约，减少“三公”经费支出</w:t>
      </w:r>
      <w:r>
        <w:rPr>
          <w:rFonts w:hint="eastAsia"/>
        </w:rPr>
        <w:t>。</w:t>
      </w:r>
    </w:p>
    <w:p>
      <w:pPr>
        <w:pStyle w:val="26"/>
        <w:rPr>
          <w:rFonts w:hint="eastAsia"/>
        </w:rPr>
      </w:pPr>
      <w:r>
        <w:rPr>
          <w:rFonts w:hint="eastAsia"/>
        </w:rPr>
        <w:t>（二）公务接待费</w:t>
      </w:r>
      <w:r>
        <w:rPr>
          <w:rFonts w:hint="eastAsia"/>
          <w:lang w:val="en-US" w:eastAsia="zh-CN"/>
        </w:rPr>
        <w:t>0</w:t>
      </w:r>
      <w:r>
        <w:rPr>
          <w:rFonts w:hint="eastAsia"/>
        </w:rPr>
        <w:t>万元</w:t>
      </w:r>
      <w:r>
        <w:rPr>
          <w:rFonts w:hint="eastAsia"/>
          <w:lang w:eastAsia="zh-CN"/>
        </w:rPr>
        <w:t>，</w:t>
      </w:r>
      <w:r>
        <w:rPr>
          <w:rFonts w:hint="eastAsia"/>
        </w:rPr>
        <w:t>与上年持平，原因是</w:t>
      </w:r>
      <w:r>
        <w:rPr>
          <w:rFonts w:hint="eastAsia"/>
          <w:lang w:val="en-US" w:eastAsia="zh-CN"/>
        </w:rPr>
        <w:t>厉行节约</w:t>
      </w:r>
      <w:r>
        <w:rPr>
          <w:rFonts w:hint="eastAsia"/>
        </w:rPr>
        <w:t>。</w:t>
      </w:r>
    </w:p>
    <w:p>
      <w:pPr>
        <w:pStyle w:val="26"/>
        <w:rPr>
          <w:rFonts w:hint="eastAsia"/>
        </w:rPr>
      </w:pPr>
      <w:r>
        <w:rPr>
          <w:rFonts w:hint="eastAsia"/>
        </w:rPr>
        <w:t>（三）因公出国（境）费0万元，与上年持平，原因是无因公出国（境）计划。</w:t>
      </w:r>
    </w:p>
    <w:p>
      <w:pPr>
        <w:pStyle w:val="26"/>
        <w:rPr>
          <w:rFonts w:hint="eastAsia"/>
        </w:rPr>
      </w:pPr>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唐山市路北区人民检察院实施基层检察院建设规划，统筹推进检察业务、检察队伍、信息科技、检务保障等建设，促进基层检察院全面发展。全面推进案件管理机制改革，健全检察业务管理制度，完善案件集中管理模式，细化执法办案流程，明确执法办案标准，严格执法办案监管，实现对执法办案全过程的集约化、动态化管理，从源头上解决随意执法、粗放执法问题。</w:t>
      </w:r>
    </w:p>
    <w:p>
      <w:pPr>
        <w:pStyle w:val="22"/>
      </w:pPr>
      <w:r>
        <w:t>2025年工作目标：以党的思想和依法治国为统领，以执法办案、诉讼监督“双提升”为重点，以执法规范化建设为抓手，以司法（检察）改革和创新为动力，以过硬队伍建设为保障，全面落实“五检”建设，整体推进检察各项工作争先创优，为全市检察机关实现“全省领先、全国一流”的目标做出更大的贡献。</w:t>
      </w:r>
    </w:p>
    <w:p>
      <w:pPr>
        <w:pStyle w:val="22"/>
      </w:pPr>
      <w:r>
        <w:t>（一）以营造风清气正的法治环境为目标，深入开展犯罪预防工作，深化未成年人犯罪预防工作，狠抓惩治预防犯罪，全力巩固执政之基；</w:t>
      </w:r>
    </w:p>
    <w:p>
      <w:pPr>
        <w:pStyle w:val="22"/>
      </w:pPr>
      <w:r>
        <w:t xml:space="preserve">（二）以营造和谐稳定的社会环境为目标，对丰南区内各类刑事案件依法审查批准逮捕、决定逮捕、提起公诉，严厉打击严重刑事犯罪，全力化解社会矛盾； </w:t>
      </w:r>
    </w:p>
    <w:p>
      <w:pPr>
        <w:pStyle w:val="22"/>
      </w:pPr>
      <w:r>
        <w:t>（三）以营造公平正义的司法环境为目标，严抓应由本院承办的刑事、民事、行政诉讼、公益诉讼活动及刑事、民事、行政判决和裁定等生效法律文书执行的法律监督工作，全面加大诉讼监督力度，努力创建和谐社会；</w:t>
      </w:r>
    </w:p>
    <w:p>
      <w:pPr>
        <w:pStyle w:val="22"/>
      </w:pPr>
      <w:r>
        <w:t>（四）以服务中心提高执法公信力为目标，加强本院检务保障以及检察技术、信息化建设工作，稳步加强检察队伍建设，夯实检察立院之本。</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（一）完成公益诉讼工作</w:t>
      </w:r>
    </w:p>
    <w:p>
      <w:pPr>
        <w:pStyle w:val="23"/>
      </w:pPr>
      <w:r>
        <w:t>绩效目标：服务发展大局。紧围绕“高质</w:t>
      </w:r>
      <w:r>
        <w:rPr>
          <w:rFonts w:hint="eastAsia"/>
          <w:lang w:val="en-US" w:eastAsia="zh-CN"/>
        </w:rPr>
        <w:t>量</w:t>
      </w:r>
      <w:r>
        <w:t>发展、后发先至”主题主线，加大办案力度与确保办案质量并重，确保检察机关提起公益诉讼取得良好的政治效果。</w:t>
      </w:r>
    </w:p>
    <w:p>
      <w:pPr>
        <w:pStyle w:val="23"/>
      </w:pPr>
      <w:r>
        <w:t>绩效指标：开展公益诉讼活动，有效保护社会公共利益。</w:t>
      </w:r>
    </w:p>
    <w:p>
      <w:pPr>
        <w:pStyle w:val="23"/>
      </w:pPr>
      <w:r>
        <w:t>（二）做好侦察机关工作</w:t>
      </w:r>
    </w:p>
    <w:p>
      <w:pPr>
        <w:pStyle w:val="23"/>
      </w:pPr>
      <w:r>
        <w:t>绩效目标：全面审查案件事实，核实证据，依法提出审查意见，保障国家法律人权，维护司法公正。</w:t>
      </w:r>
    </w:p>
    <w:p>
      <w:pPr>
        <w:pStyle w:val="23"/>
      </w:pPr>
      <w:r>
        <w:t>绩效指标：完成抗诉率≥1.54%完成公诉率≥91.1%完成错误批捕率≤1.8%</w:t>
      </w:r>
    </w:p>
    <w:p>
      <w:pPr>
        <w:pStyle w:val="23"/>
      </w:pPr>
      <w:r>
        <w:t>（三）加强控告申诉检察工作</w:t>
      </w:r>
    </w:p>
    <w:p>
      <w:pPr>
        <w:pStyle w:val="23"/>
      </w:pPr>
      <w:r>
        <w:t>绩效目标：对于人民法院的刑事判决、裁定是否正确实行监督，对确有错误的提出抗诉；执行机关执行刑罚的活动是否合法实行监督。对检察机关管辖的性质不明、难以归口处理的举报线索进行初查；受理不服人民检察院不批准逮捕、不起诉、撤销案件及其他处理决定的申诉；受理不服人民法院已经发生法律效力的判决、裁定的申诉；办理人民检察院负有赔偿义务的刑事赔偿案件等工作。</w:t>
      </w:r>
    </w:p>
    <w:p>
      <w:pPr>
        <w:pStyle w:val="23"/>
      </w:pPr>
      <w:r>
        <w:t>绩效指标:涉检信访案件办结率100%；举报、信访处理结果满意率96%；国家赔偿案件办结率100%；息诉罢访率97%；</w:t>
      </w:r>
    </w:p>
    <w:p>
      <w:pPr>
        <w:pStyle w:val="23"/>
      </w:pPr>
      <w:r>
        <w:t>（四）检察事务管理</w:t>
      </w:r>
    </w:p>
    <w:p>
      <w:pPr>
        <w:pStyle w:val="23"/>
      </w:pPr>
      <w:r>
        <w:t>绩效目标：确定检察阶段性的工作重点和措施，部署检察工作任务；进行案件质量保证体系建设；开展涉农检察工作；参与社会管理综合治理等工作；推进行政执法与刑事司法无缝对接；进行法律政策研究工作；加强人民监督员和人大代表监督；统筹进行网络信息化建设；开展检察宣传工作；推进检务公开。</w:t>
      </w:r>
    </w:p>
    <w:p>
      <w:pPr>
        <w:pStyle w:val="23"/>
      </w:pPr>
      <w:r>
        <w:t>绩效指标：干警满意度在90%以上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贯彻落实中共中央有关经费保障的政策措施，为检察机关进一步建立和完善经费保障机制，更好地争取地方财政支持提供了有利条件。同时，唐山市路北区人民检察院2025年将继续完善预算绩效管理制度、资金管理办法、工作保障制度等，为全年预算绩效目标的实现奠定制度基础。</w:t>
      </w:r>
    </w:p>
    <w:p>
      <w:pPr>
        <w:pStyle w:val="24"/>
      </w:pPr>
      <w:r>
        <w:t>（二）坚持理性平和文明规范办案。坚持“全院一盘棋”工作机制，发挥检察官团队优势。依托信息化检察，加大投入力度，提升现代化办案水平，努力实现检察办案工作由“经验型”向“智能型”、“科技型”转变。</w:t>
      </w:r>
    </w:p>
    <w:p>
      <w:pPr>
        <w:pStyle w:val="24"/>
      </w:pPr>
      <w:r>
        <w:t>（三）依法加强各类监督。加强立案监督和侦查活动监督、刑事审判监督、刑事执行监督，深化民事</w:t>
      </w:r>
      <w:r>
        <w:rPr>
          <w:rFonts w:hint="eastAsia"/>
          <w:lang w:val="en-US" w:eastAsia="zh-CN"/>
        </w:rPr>
        <w:t>诉讼</w:t>
      </w:r>
      <w:r>
        <w:t>活动监督，探索对行政权力的制约和监督。</w:t>
      </w:r>
    </w:p>
    <w:p>
      <w:pPr>
        <w:pStyle w:val="24"/>
      </w:pPr>
      <w:r>
        <w:t>（四）加强支出管理。通过优化支出结构、编细编实预算、加快履行政府采购手续、尽快启动项目、及时支付资金、按规定及时下达资金等多种措施，确保支出进度达标。</w:t>
      </w:r>
    </w:p>
    <w:p>
      <w:pPr>
        <w:pStyle w:val="24"/>
      </w:pPr>
      <w:r>
        <w:t>（五）加强绩效运行监控。按要求开展绩效运行监控，发现问题及时采取措施，确保绩效目标如期保质实现。</w:t>
      </w:r>
    </w:p>
    <w:p>
      <w:pPr>
        <w:pStyle w:val="24"/>
      </w:pPr>
      <w:r>
        <w:t>（六）做好绩效自评。按要求开展上年度部门预算绩效自评和重点评价工作，对评价中发现的问题及时整改，调整优化支出结构，提高财政资金使用效益。</w:t>
      </w:r>
    </w:p>
    <w:p>
      <w:pPr>
        <w:pStyle w:val="24"/>
      </w:pPr>
      <w:r>
        <w:t>（七）规范财务资产管理。完善财务管理制度，严格审批程序，加强固定资产登记、使用和报废处置管理，做到支出合理，物尽其用。</w:t>
      </w:r>
    </w:p>
    <w:p>
      <w:pPr>
        <w:pStyle w:val="24"/>
      </w:pPr>
      <w:r>
        <w:t>（八）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九）加强宣传培训调研等。加强人员培训，提高本部门职工业务素质；加强调研，提出优化财政资金配置、提高资金使用效益的意见；加大宣传力度，强化预算绩效管理意识，促进预算绩效管理水平进一步提升。</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1、后勤保障经费绩效目标表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13020025P00684113754E</w:t>
            </w:r>
          </w:p>
        </w:tc>
        <w:tc>
          <w:tcPr>
            <w:tcW w:w="2835" w:type="dxa"/>
            <w:vAlign w:val="center"/>
          </w:tcPr>
          <w:p>
            <w:pPr>
              <w:pStyle w:val="11"/>
            </w:pPr>
            <w:r>
              <w:t>项目名称</w:t>
            </w:r>
          </w:p>
        </w:tc>
        <w:tc>
          <w:tcPr>
            <w:tcW w:w="6095" w:type="dxa"/>
            <w:gridSpan w:val="3"/>
            <w:vAlign w:val="center"/>
          </w:tcPr>
          <w:p>
            <w:pPr>
              <w:pStyle w:val="13"/>
            </w:pPr>
            <w:r>
              <w:t>后勤保障经费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用于我院后勤保障经费支出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1.做好后勤保障支出,保障单位业务开展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月平均成本</w:t>
            </w:r>
          </w:p>
        </w:tc>
        <w:tc>
          <w:tcPr>
            <w:tcW w:w="5386" w:type="dxa"/>
            <w:vAlign w:val="center"/>
          </w:tcPr>
          <w:p>
            <w:pPr>
              <w:pStyle w:val="13"/>
            </w:pPr>
            <w:r>
              <w:t>月平均成本</w:t>
            </w:r>
          </w:p>
        </w:tc>
        <w:tc>
          <w:tcPr>
            <w:tcW w:w="2268" w:type="dxa"/>
            <w:vAlign w:val="center"/>
          </w:tcPr>
          <w:p>
            <w:pPr>
              <w:pStyle w:val="13"/>
            </w:pPr>
            <w:r>
              <w:t>&lt;2.5万元</w:t>
            </w:r>
          </w:p>
        </w:tc>
        <w:tc>
          <w:tcPr>
            <w:tcW w:w="1276" w:type="dxa"/>
            <w:vAlign w:val="center"/>
          </w:tcPr>
          <w:p>
            <w:pPr>
              <w:pStyle w:val="13"/>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干警满意度</w:t>
            </w:r>
          </w:p>
        </w:tc>
        <w:tc>
          <w:tcPr>
            <w:tcW w:w="5386" w:type="dxa"/>
            <w:vAlign w:val="center"/>
          </w:tcPr>
          <w:p>
            <w:pPr>
              <w:pStyle w:val="13"/>
            </w:pPr>
            <w:r>
              <w:t>干警满意度</w:t>
            </w:r>
          </w:p>
        </w:tc>
        <w:tc>
          <w:tcPr>
            <w:tcW w:w="2268" w:type="dxa"/>
            <w:vAlign w:val="center"/>
          </w:tcPr>
          <w:p>
            <w:pPr>
              <w:pStyle w:val="13"/>
            </w:pPr>
            <w:r>
              <w:t>&gt;95%</w:t>
            </w:r>
          </w:p>
        </w:tc>
        <w:tc>
          <w:tcPr>
            <w:tcW w:w="1276" w:type="dxa"/>
            <w:vAlign w:val="center"/>
          </w:tcPr>
          <w:p>
            <w:pPr>
              <w:pStyle w:val="13"/>
            </w:pPr>
            <w:r>
              <w:t>根据实际支出情况</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2、检察业务费绩效目标表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13020025P006841137579</w:t>
            </w:r>
          </w:p>
        </w:tc>
        <w:tc>
          <w:tcPr>
            <w:tcW w:w="2835" w:type="dxa"/>
            <w:vAlign w:val="center"/>
          </w:tcPr>
          <w:p>
            <w:pPr>
              <w:pStyle w:val="11"/>
            </w:pPr>
            <w:r>
              <w:t>项目名称</w:t>
            </w:r>
          </w:p>
        </w:tc>
        <w:tc>
          <w:tcPr>
            <w:tcW w:w="6095" w:type="dxa"/>
            <w:gridSpan w:val="3"/>
            <w:vAlign w:val="center"/>
          </w:tcPr>
          <w:p>
            <w:pPr>
              <w:pStyle w:val="13"/>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170.20</w:t>
            </w:r>
          </w:p>
        </w:tc>
        <w:tc>
          <w:tcPr>
            <w:tcW w:w="2835" w:type="dxa"/>
            <w:vAlign w:val="center"/>
          </w:tcPr>
          <w:p>
            <w:pPr>
              <w:pStyle w:val="11"/>
            </w:pPr>
            <w:r>
              <w:t>其中：财政    资金</w:t>
            </w:r>
          </w:p>
        </w:tc>
        <w:tc>
          <w:tcPr>
            <w:tcW w:w="2551" w:type="dxa"/>
            <w:vAlign w:val="center"/>
          </w:tcPr>
          <w:p>
            <w:pPr>
              <w:pStyle w:val="13"/>
            </w:pPr>
            <w:r>
              <w:t>170.20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用于我院物业管理、资产清查、维修维护、办公费用等支出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分项平均成本</w:t>
            </w:r>
          </w:p>
        </w:tc>
        <w:tc>
          <w:tcPr>
            <w:tcW w:w="5386" w:type="dxa"/>
            <w:vAlign w:val="center"/>
          </w:tcPr>
          <w:p>
            <w:pPr>
              <w:pStyle w:val="13"/>
            </w:pPr>
            <w:r>
              <w:t>分项平均成本</w:t>
            </w:r>
          </w:p>
        </w:tc>
        <w:tc>
          <w:tcPr>
            <w:tcW w:w="2268" w:type="dxa"/>
            <w:vAlign w:val="center"/>
          </w:tcPr>
          <w:p>
            <w:pPr>
              <w:pStyle w:val="13"/>
            </w:pPr>
            <w:r>
              <w:t>≤34.04万元</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单位干警满意度</w:t>
            </w:r>
          </w:p>
        </w:tc>
        <w:tc>
          <w:tcPr>
            <w:tcW w:w="5386" w:type="dxa"/>
            <w:vAlign w:val="center"/>
          </w:tcPr>
          <w:p>
            <w:pPr>
              <w:pStyle w:val="13"/>
            </w:pPr>
            <w:r>
              <w:t>单位干警满意度</w:t>
            </w:r>
          </w:p>
        </w:tc>
        <w:tc>
          <w:tcPr>
            <w:tcW w:w="2268" w:type="dxa"/>
            <w:vAlign w:val="center"/>
          </w:tcPr>
          <w:p>
            <w:pPr>
              <w:pStyle w:val="13"/>
            </w:pPr>
            <w:r>
              <w:t>&gt;95%</w:t>
            </w:r>
          </w:p>
        </w:tc>
        <w:tc>
          <w:tcPr>
            <w:tcW w:w="1276" w:type="dxa"/>
            <w:vAlign w:val="center"/>
          </w:tcPr>
          <w:p>
            <w:pPr>
              <w:pStyle w:val="13"/>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3、劳务费（劳务派遣人员经费）绩效目标表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13020025P00684113761F</w:t>
            </w:r>
          </w:p>
        </w:tc>
        <w:tc>
          <w:tcPr>
            <w:tcW w:w="2835" w:type="dxa"/>
            <w:vAlign w:val="center"/>
          </w:tcPr>
          <w:p>
            <w:pPr>
              <w:pStyle w:val="11"/>
            </w:pPr>
            <w:r>
              <w:t>项目名称</w:t>
            </w:r>
          </w:p>
        </w:tc>
        <w:tc>
          <w:tcPr>
            <w:tcW w:w="6095" w:type="dxa"/>
            <w:gridSpan w:val="3"/>
            <w:vAlign w:val="center"/>
          </w:tcPr>
          <w:p>
            <w:pPr>
              <w:pStyle w:val="13"/>
            </w:pPr>
            <w:r>
              <w:t>劳务费（劳务派遣人员经费）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141.45</w:t>
            </w:r>
          </w:p>
        </w:tc>
        <w:tc>
          <w:tcPr>
            <w:tcW w:w="2835" w:type="dxa"/>
            <w:vAlign w:val="center"/>
          </w:tcPr>
          <w:p>
            <w:pPr>
              <w:pStyle w:val="11"/>
            </w:pPr>
            <w:r>
              <w:t>其中：财政    资金</w:t>
            </w:r>
          </w:p>
        </w:tc>
        <w:tc>
          <w:tcPr>
            <w:tcW w:w="2551" w:type="dxa"/>
            <w:vAlign w:val="center"/>
          </w:tcPr>
          <w:p>
            <w:pPr>
              <w:pStyle w:val="13"/>
            </w:pPr>
            <w:r>
              <w:t>141.45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用于发放我院劳务派遣人员及临时工作人员工资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1.用于发放劳务派遣人员经费,保障单位业务开展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月均成本</w:t>
            </w:r>
          </w:p>
        </w:tc>
        <w:tc>
          <w:tcPr>
            <w:tcW w:w="5386" w:type="dxa"/>
            <w:vAlign w:val="center"/>
          </w:tcPr>
          <w:p>
            <w:pPr>
              <w:pStyle w:val="13"/>
            </w:pPr>
            <w:r>
              <w:t>月均成本</w:t>
            </w:r>
          </w:p>
        </w:tc>
        <w:tc>
          <w:tcPr>
            <w:tcW w:w="2268" w:type="dxa"/>
            <w:vAlign w:val="center"/>
          </w:tcPr>
          <w:p>
            <w:pPr>
              <w:pStyle w:val="13"/>
            </w:pPr>
            <w:r>
              <w:t>≤12.5万元</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w:t>
            </w:r>
          </w:p>
        </w:tc>
        <w:tc>
          <w:tcPr>
            <w:tcW w:w="5386" w:type="dxa"/>
            <w:vAlign w:val="center"/>
          </w:tcPr>
          <w:p>
            <w:pPr>
              <w:pStyle w:val="13"/>
            </w:pPr>
            <w:r>
              <w:t>劳务派遣人员满意度</w:t>
            </w:r>
          </w:p>
        </w:tc>
        <w:tc>
          <w:tcPr>
            <w:tcW w:w="2268" w:type="dxa"/>
            <w:vAlign w:val="center"/>
          </w:tcPr>
          <w:p>
            <w:pPr>
              <w:pStyle w:val="13"/>
            </w:pPr>
            <w:r>
              <w:t>≥95%</w:t>
            </w:r>
          </w:p>
        </w:tc>
        <w:tc>
          <w:tcPr>
            <w:tcW w:w="1276" w:type="dxa"/>
            <w:vAlign w:val="center"/>
          </w:tcPr>
          <w:p>
            <w:pPr>
              <w:pStyle w:val="13"/>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4、司法救助绩效目标表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13020025P006841137623</w:t>
            </w:r>
          </w:p>
        </w:tc>
        <w:tc>
          <w:tcPr>
            <w:tcW w:w="2835" w:type="dxa"/>
            <w:vAlign w:val="center"/>
          </w:tcPr>
          <w:p>
            <w:pPr>
              <w:pStyle w:val="11"/>
            </w:pPr>
            <w:r>
              <w:t>项目名称</w:t>
            </w:r>
          </w:p>
        </w:tc>
        <w:tc>
          <w:tcPr>
            <w:tcW w:w="6095" w:type="dxa"/>
            <w:gridSpan w:val="3"/>
            <w:vAlign w:val="center"/>
          </w:tcPr>
          <w:p>
            <w:pPr>
              <w:pStyle w:val="13"/>
            </w:pPr>
            <w:r>
              <w:t>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用于我院司法救助支出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救助金额</w:t>
            </w:r>
          </w:p>
        </w:tc>
        <w:tc>
          <w:tcPr>
            <w:tcW w:w="5386" w:type="dxa"/>
            <w:vAlign w:val="center"/>
          </w:tcPr>
          <w:p>
            <w:pPr>
              <w:pStyle w:val="13"/>
            </w:pPr>
            <w:r>
              <w:t>救助金额</w:t>
            </w:r>
          </w:p>
        </w:tc>
        <w:tc>
          <w:tcPr>
            <w:tcW w:w="2268" w:type="dxa"/>
            <w:vAlign w:val="center"/>
          </w:tcPr>
          <w:p>
            <w:pPr>
              <w:pStyle w:val="13"/>
            </w:pPr>
            <w:r>
              <w:t>≤2万元</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救助对象满意度</w:t>
            </w:r>
          </w:p>
        </w:tc>
        <w:tc>
          <w:tcPr>
            <w:tcW w:w="2268" w:type="dxa"/>
            <w:vAlign w:val="center"/>
          </w:tcPr>
          <w:p>
            <w:pPr>
              <w:pStyle w:val="13"/>
            </w:pPr>
            <w:r>
              <w:t>&gt;95%</w:t>
            </w:r>
          </w:p>
        </w:tc>
        <w:tc>
          <w:tcPr>
            <w:tcW w:w="1276" w:type="dxa"/>
            <w:vAlign w:val="center"/>
          </w:tcPr>
          <w:p>
            <w:pPr>
              <w:pStyle w:val="13"/>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5、装备采购绩效目标表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13020025P00682010971G</w:t>
            </w:r>
          </w:p>
        </w:tc>
        <w:tc>
          <w:tcPr>
            <w:tcW w:w="2835" w:type="dxa"/>
            <w:vAlign w:val="center"/>
          </w:tcPr>
          <w:p>
            <w:pPr>
              <w:pStyle w:val="11"/>
            </w:pPr>
            <w:r>
              <w:t>项目名称</w:t>
            </w:r>
          </w:p>
        </w:tc>
        <w:tc>
          <w:tcPr>
            <w:tcW w:w="6095" w:type="dxa"/>
            <w:gridSpan w:val="3"/>
            <w:vAlign w:val="center"/>
          </w:tcPr>
          <w:p>
            <w:pPr>
              <w:pStyle w:val="13"/>
            </w:pPr>
            <w:r>
              <w:t>装备采购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用于我院办公设备购置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1.做好购置各种等工作,保障单位业务发展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设备和专用材料购置完成率</w:t>
            </w:r>
          </w:p>
        </w:tc>
        <w:tc>
          <w:tcPr>
            <w:tcW w:w="5386" w:type="dxa"/>
            <w:vAlign w:val="center"/>
          </w:tcPr>
          <w:p>
            <w:pPr>
              <w:pStyle w:val="13"/>
            </w:pPr>
            <w:r>
              <w:t>设备和专用材料购置完成率</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验收合格率=验收合格的设备数量/当年购置设备数量*100%</w:t>
            </w:r>
          </w:p>
        </w:tc>
        <w:tc>
          <w:tcPr>
            <w:tcW w:w="2268" w:type="dxa"/>
            <w:vAlign w:val="center"/>
          </w:tcPr>
          <w:p>
            <w:pPr>
              <w:pStyle w:val="13"/>
            </w:pPr>
            <w:r>
              <w:t>100%</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平均成本</w:t>
            </w:r>
          </w:p>
        </w:tc>
        <w:tc>
          <w:tcPr>
            <w:tcW w:w="5386" w:type="dxa"/>
            <w:vAlign w:val="center"/>
          </w:tcPr>
          <w:p>
            <w:pPr>
              <w:pStyle w:val="13"/>
            </w:pPr>
            <w:r>
              <w:t>平均成本</w:t>
            </w:r>
          </w:p>
        </w:tc>
        <w:tc>
          <w:tcPr>
            <w:tcW w:w="2268" w:type="dxa"/>
            <w:vAlign w:val="center"/>
          </w:tcPr>
          <w:p>
            <w:pPr>
              <w:pStyle w:val="13"/>
            </w:pPr>
            <w:r>
              <w:t>≤0.3万元</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购置完成时限</w:t>
            </w:r>
          </w:p>
        </w:tc>
        <w:tc>
          <w:tcPr>
            <w:tcW w:w="5386" w:type="dxa"/>
            <w:vAlign w:val="center"/>
          </w:tcPr>
          <w:p>
            <w:pPr>
              <w:pStyle w:val="13"/>
            </w:pPr>
            <w:r>
              <w:t>购置完成时限</w:t>
            </w:r>
          </w:p>
        </w:tc>
        <w:tc>
          <w:tcPr>
            <w:tcW w:w="2268" w:type="dxa"/>
            <w:vAlign w:val="center"/>
          </w:tcPr>
          <w:p>
            <w:pPr>
              <w:pStyle w:val="13"/>
            </w:pPr>
            <w:r>
              <w:t>2025年12月31日</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有所提升</w:t>
            </w:r>
          </w:p>
        </w:tc>
        <w:tc>
          <w:tcPr>
            <w:tcW w:w="1276" w:type="dxa"/>
            <w:vAlign w:val="center"/>
          </w:tcPr>
          <w:p>
            <w:pPr>
              <w:pStyle w:val="13"/>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干警满意度</w:t>
            </w:r>
          </w:p>
        </w:tc>
        <w:tc>
          <w:tcPr>
            <w:tcW w:w="5386" w:type="dxa"/>
            <w:vAlign w:val="center"/>
          </w:tcPr>
          <w:p>
            <w:pPr>
              <w:pStyle w:val="13"/>
            </w:pPr>
            <w:r>
              <w:t>干警满意度</w:t>
            </w:r>
          </w:p>
        </w:tc>
        <w:tc>
          <w:tcPr>
            <w:tcW w:w="2268" w:type="dxa"/>
            <w:vAlign w:val="center"/>
          </w:tcPr>
          <w:p>
            <w:pPr>
              <w:pStyle w:val="13"/>
            </w:pPr>
            <w:r>
              <w:t>&gt;95%</w:t>
            </w:r>
          </w:p>
        </w:tc>
        <w:tc>
          <w:tcPr>
            <w:tcW w:w="1276" w:type="dxa"/>
            <w:vAlign w:val="center"/>
          </w:tcPr>
          <w:p>
            <w:pPr>
              <w:pStyle w:val="13"/>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6、关于下达检察机关2024年中央政法转移支付资金的通知（办案业务费）绩效目标表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13020024P00000310030G</w:t>
            </w:r>
          </w:p>
        </w:tc>
        <w:tc>
          <w:tcPr>
            <w:tcW w:w="2835" w:type="dxa"/>
            <w:vAlign w:val="center"/>
          </w:tcPr>
          <w:p>
            <w:pPr>
              <w:pStyle w:val="11"/>
            </w:pPr>
            <w:r>
              <w:t>项目名称</w:t>
            </w:r>
          </w:p>
        </w:tc>
        <w:tc>
          <w:tcPr>
            <w:tcW w:w="6095" w:type="dxa"/>
            <w:gridSpan w:val="3"/>
            <w:vAlign w:val="center"/>
          </w:tcPr>
          <w:p>
            <w:pPr>
              <w:pStyle w:val="13"/>
            </w:pPr>
            <w:r>
              <w:t>关于下达检察机关2024年中央政法转移支付资金的通知（办案业务费）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用于我院办案业务经费支出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309唐山市路北区人民检察院</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130.79</w:t>
            </w:r>
          </w:p>
        </w:tc>
        <w:tc>
          <w:tcPr>
            <w:tcW w:w="964" w:type="dxa"/>
            <w:vAlign w:val="center"/>
          </w:tcPr>
          <w:p>
            <w:pPr>
              <w:pStyle w:val="16"/>
            </w:pPr>
            <w:r>
              <w:t>130.79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唐山市路北区人民检察院本级小计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130.79</w:t>
            </w:r>
          </w:p>
        </w:tc>
        <w:tc>
          <w:tcPr>
            <w:tcW w:w="964" w:type="dxa"/>
            <w:vAlign w:val="center"/>
          </w:tcPr>
          <w:p>
            <w:pPr>
              <w:pStyle w:val="16"/>
            </w:pPr>
            <w:r>
              <w:t>130.79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238.16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120</w:t>
            </w:r>
          </w:p>
        </w:tc>
        <w:tc>
          <w:tcPr>
            <w:tcW w:w="850" w:type="dxa"/>
            <w:vAlign w:val="center"/>
          </w:tcPr>
          <w:p>
            <w:pPr>
              <w:pStyle w:val="12"/>
            </w:pPr>
            <w:r>
              <w:t>0.02</w:t>
            </w:r>
          </w:p>
        </w:tc>
        <w:tc>
          <w:tcPr>
            <w:tcW w:w="964" w:type="dxa"/>
            <w:vAlign w:val="center"/>
          </w:tcPr>
          <w:p>
            <w:pPr>
              <w:pStyle w:val="12"/>
            </w:pPr>
            <w:r>
              <w:t>2.04</w:t>
            </w:r>
          </w:p>
        </w:tc>
        <w:tc>
          <w:tcPr>
            <w:tcW w:w="964" w:type="dxa"/>
            <w:vAlign w:val="center"/>
          </w:tcPr>
          <w:p>
            <w:pPr>
              <w:pStyle w:val="12"/>
            </w:pPr>
            <w:r>
              <w:t>2.04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238.16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辆</w:t>
            </w:r>
          </w:p>
        </w:tc>
        <w:tc>
          <w:tcPr>
            <w:tcW w:w="850" w:type="dxa"/>
            <w:vAlign w:val="center"/>
          </w:tcPr>
          <w:p>
            <w:pPr>
              <w:pStyle w:val="12"/>
            </w:pPr>
            <w:r>
              <w:t>10</w:t>
            </w:r>
          </w:p>
        </w:tc>
        <w:tc>
          <w:tcPr>
            <w:tcW w:w="850" w:type="dxa"/>
            <w:vAlign w:val="center"/>
          </w:tcPr>
          <w:p>
            <w:pPr>
              <w:pStyle w:val="12"/>
            </w:pPr>
            <w:r>
              <w:t>0.25</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238.16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辆</w:t>
            </w:r>
          </w:p>
        </w:tc>
        <w:tc>
          <w:tcPr>
            <w:tcW w:w="850" w:type="dxa"/>
            <w:vAlign w:val="center"/>
          </w:tcPr>
          <w:p>
            <w:pPr>
              <w:pStyle w:val="12"/>
            </w:pPr>
            <w:r>
              <w:t>10</w:t>
            </w:r>
          </w:p>
        </w:tc>
        <w:tc>
          <w:tcPr>
            <w:tcW w:w="850" w:type="dxa"/>
            <w:vAlign w:val="center"/>
          </w:tcPr>
          <w:p>
            <w:pPr>
              <w:pStyle w:val="12"/>
            </w:pPr>
            <w:r>
              <w:t>0.50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日常公用经费（三保）</w:t>
            </w:r>
          </w:p>
        </w:tc>
        <w:tc>
          <w:tcPr>
            <w:tcW w:w="964" w:type="dxa"/>
            <w:vAlign w:val="center"/>
          </w:tcPr>
          <w:p>
            <w:pPr>
              <w:pStyle w:val="12"/>
            </w:pPr>
            <w:r>
              <w:t>238.16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辆</w:t>
            </w:r>
          </w:p>
        </w:tc>
        <w:tc>
          <w:tcPr>
            <w:tcW w:w="850" w:type="dxa"/>
            <w:vAlign w:val="center"/>
          </w:tcPr>
          <w:p>
            <w:pPr>
              <w:pStyle w:val="12"/>
            </w:pPr>
            <w:r>
              <w:t>10</w:t>
            </w:r>
          </w:p>
        </w:tc>
        <w:tc>
          <w:tcPr>
            <w:tcW w:w="850" w:type="dxa"/>
            <w:vAlign w:val="center"/>
          </w:tcPr>
          <w:p>
            <w:pPr>
              <w:pStyle w:val="12"/>
            </w:pPr>
            <w:r>
              <w:t>0.35</w:t>
            </w:r>
          </w:p>
        </w:tc>
        <w:tc>
          <w:tcPr>
            <w:tcW w:w="964" w:type="dxa"/>
            <w:vAlign w:val="center"/>
          </w:tcPr>
          <w:p>
            <w:pPr>
              <w:pStyle w:val="12"/>
            </w:pPr>
            <w:r>
              <w:t>3.50</w:t>
            </w:r>
          </w:p>
        </w:tc>
        <w:tc>
          <w:tcPr>
            <w:tcW w:w="964" w:type="dxa"/>
            <w:vAlign w:val="center"/>
          </w:tcPr>
          <w:p>
            <w:pPr>
              <w:pStyle w:val="12"/>
            </w:pPr>
            <w:r>
              <w:t>3.50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检察业务费</w:t>
            </w:r>
          </w:p>
        </w:tc>
        <w:tc>
          <w:tcPr>
            <w:tcW w:w="964" w:type="dxa"/>
            <w:vAlign w:val="center"/>
          </w:tcPr>
          <w:p>
            <w:pPr>
              <w:pStyle w:val="12"/>
            </w:pPr>
            <w:r>
              <w:t>170.20</w:t>
            </w:r>
          </w:p>
        </w:tc>
        <w:tc>
          <w:tcPr>
            <w:tcW w:w="1134" w:type="dxa"/>
            <w:vAlign w:val="center"/>
          </w:tcPr>
          <w:p>
            <w:pPr>
              <w:pStyle w:val="13"/>
            </w:pPr>
            <w:r>
              <w:t>软件运维服务</w:t>
            </w:r>
          </w:p>
        </w:tc>
        <w:tc>
          <w:tcPr>
            <w:tcW w:w="1134" w:type="dxa"/>
            <w:vAlign w:val="center"/>
          </w:tcPr>
          <w:p>
            <w:pPr>
              <w:pStyle w:val="13"/>
            </w:pPr>
            <w:r>
              <w:t>C16070300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39.30</w:t>
            </w:r>
          </w:p>
        </w:tc>
        <w:tc>
          <w:tcPr>
            <w:tcW w:w="964" w:type="dxa"/>
            <w:vAlign w:val="center"/>
          </w:tcPr>
          <w:p>
            <w:pPr>
              <w:pStyle w:val="12"/>
            </w:pPr>
            <w:r>
              <w:t>39.30</w:t>
            </w:r>
          </w:p>
        </w:tc>
        <w:tc>
          <w:tcPr>
            <w:tcW w:w="964" w:type="dxa"/>
            <w:vAlign w:val="center"/>
          </w:tcPr>
          <w:p>
            <w:pPr>
              <w:pStyle w:val="12"/>
            </w:pPr>
            <w:r>
              <w:t>39.30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检察业务费</w:t>
            </w:r>
          </w:p>
        </w:tc>
        <w:tc>
          <w:tcPr>
            <w:tcW w:w="964" w:type="dxa"/>
            <w:vAlign w:val="center"/>
          </w:tcPr>
          <w:p>
            <w:pPr>
              <w:pStyle w:val="12"/>
            </w:pPr>
            <w:r>
              <w:t>170.20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74.90</w:t>
            </w:r>
          </w:p>
        </w:tc>
        <w:tc>
          <w:tcPr>
            <w:tcW w:w="964" w:type="dxa"/>
            <w:vAlign w:val="center"/>
          </w:tcPr>
          <w:p>
            <w:pPr>
              <w:pStyle w:val="12"/>
            </w:pPr>
            <w:r>
              <w:t>74.90</w:t>
            </w:r>
          </w:p>
        </w:tc>
        <w:tc>
          <w:tcPr>
            <w:tcW w:w="964" w:type="dxa"/>
            <w:vAlign w:val="center"/>
          </w:tcPr>
          <w:p>
            <w:pPr>
              <w:pStyle w:val="12"/>
            </w:pPr>
            <w:r>
              <w:t>74.90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装备采购</w:t>
            </w:r>
          </w:p>
        </w:tc>
        <w:tc>
          <w:tcPr>
            <w:tcW w:w="964" w:type="dxa"/>
            <w:vAlign w:val="center"/>
          </w:tcPr>
          <w:p>
            <w:pPr>
              <w:pStyle w:val="12"/>
            </w:pPr>
            <w:r>
              <w:t>10.00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件</w:t>
            </w:r>
          </w:p>
        </w:tc>
        <w:tc>
          <w:tcPr>
            <w:tcW w:w="850" w:type="dxa"/>
            <w:vAlign w:val="center"/>
          </w:tcPr>
          <w:p>
            <w:pPr>
              <w:pStyle w:val="12"/>
            </w:pPr>
            <w:r>
              <w:t>15</w:t>
            </w:r>
          </w:p>
        </w:tc>
        <w:tc>
          <w:tcPr>
            <w:tcW w:w="850" w:type="dxa"/>
            <w:vAlign w:val="center"/>
          </w:tcPr>
          <w:p>
            <w:pPr>
              <w:pStyle w:val="12"/>
            </w:pPr>
            <w:r>
              <w:t>0.07</w:t>
            </w:r>
          </w:p>
        </w:tc>
        <w:tc>
          <w:tcPr>
            <w:tcW w:w="964" w:type="dxa"/>
            <w:vAlign w:val="center"/>
          </w:tcPr>
          <w:p>
            <w:pPr>
              <w:pStyle w:val="12"/>
            </w:pPr>
            <w:r>
              <w:t>1.05</w:t>
            </w:r>
          </w:p>
        </w:tc>
        <w:tc>
          <w:tcPr>
            <w:tcW w:w="964" w:type="dxa"/>
            <w:vAlign w:val="center"/>
          </w:tcPr>
          <w:p>
            <w:pPr>
              <w:pStyle w:val="12"/>
            </w:pPr>
            <w:r>
              <w:t>1.05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装备采购</w:t>
            </w:r>
          </w:p>
        </w:tc>
        <w:tc>
          <w:tcPr>
            <w:tcW w:w="964" w:type="dxa"/>
            <w:vAlign w:val="center"/>
          </w:tcPr>
          <w:p>
            <w:pPr>
              <w:pStyle w:val="12"/>
            </w:pPr>
            <w:r>
              <w:t>10.00</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件</w:t>
            </w:r>
          </w:p>
        </w:tc>
        <w:tc>
          <w:tcPr>
            <w:tcW w:w="850" w:type="dxa"/>
            <w:vAlign w:val="center"/>
          </w:tcPr>
          <w:p>
            <w:pPr>
              <w:pStyle w:val="12"/>
            </w:pPr>
            <w:r>
              <w:t>10</w:t>
            </w:r>
          </w:p>
        </w:tc>
        <w:tc>
          <w:tcPr>
            <w:tcW w:w="850" w:type="dxa"/>
            <w:vAlign w:val="center"/>
          </w:tcPr>
          <w:p>
            <w:pPr>
              <w:pStyle w:val="12"/>
            </w:pPr>
            <w:r>
              <w:t>0.10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装备采购</w:t>
            </w:r>
          </w:p>
        </w:tc>
        <w:tc>
          <w:tcPr>
            <w:tcW w:w="964" w:type="dxa"/>
            <w:vAlign w:val="center"/>
          </w:tcPr>
          <w:p>
            <w:pPr>
              <w:pStyle w:val="12"/>
            </w:pPr>
            <w:r>
              <w:t>10.00</w:t>
            </w:r>
          </w:p>
        </w:tc>
        <w:tc>
          <w:tcPr>
            <w:tcW w:w="1134" w:type="dxa"/>
            <w:vAlign w:val="center"/>
          </w:tcPr>
          <w:p>
            <w:pPr>
              <w:pStyle w:val="13"/>
            </w:pPr>
            <w:r>
              <w:t>组合家具</w:t>
            </w:r>
          </w:p>
        </w:tc>
        <w:tc>
          <w:tcPr>
            <w:tcW w:w="1134" w:type="dxa"/>
            <w:vAlign w:val="center"/>
          </w:tcPr>
          <w:p>
            <w:pPr>
              <w:pStyle w:val="13"/>
            </w:pPr>
            <w:r>
              <w:t>A05010800</w:t>
            </w:r>
          </w:p>
        </w:tc>
        <w:tc>
          <w:tcPr>
            <w:tcW w:w="709" w:type="dxa"/>
            <w:vAlign w:val="center"/>
          </w:tcPr>
          <w:p>
            <w:pPr>
              <w:pStyle w:val="14"/>
            </w:pPr>
            <w:r>
              <w:t>套</w:t>
            </w:r>
          </w:p>
        </w:tc>
        <w:tc>
          <w:tcPr>
            <w:tcW w:w="850" w:type="dxa"/>
            <w:vAlign w:val="center"/>
          </w:tcPr>
          <w:p>
            <w:pPr>
              <w:pStyle w:val="12"/>
            </w:pPr>
            <w:r>
              <w:t>6</w:t>
            </w:r>
          </w:p>
        </w:tc>
        <w:tc>
          <w:tcPr>
            <w:tcW w:w="850" w:type="dxa"/>
            <w:vAlign w:val="center"/>
          </w:tcPr>
          <w:p>
            <w:pPr>
              <w:pStyle w:val="12"/>
            </w:pPr>
            <w:r>
              <w:t>0.25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唐山市路北区人民检察院（含所属单位）上年末固定资产金额为</w:t>
      </w:r>
      <w:r>
        <w:rPr>
          <w:rFonts w:hint="eastAsia" w:eastAsia="方正仿宋_GBK" w:cs="Times New Roman"/>
          <w:b w:val="0"/>
          <w:color w:val="000000"/>
          <w:sz w:val="28"/>
          <w:lang w:val="en-US" w:eastAsia="zh-CN"/>
        </w:rPr>
        <w:t>10754.33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309唐山市路北区人民检察院</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rPr>
                <w:rFonts w:hint="default" w:eastAsia="方正书宋_GBK"/>
                <w:lang w:val="en-US" w:eastAsia="zh-CN"/>
              </w:rPr>
            </w:pPr>
            <w:r>
              <w:rPr>
                <w:rFonts w:hint="eastAsia"/>
                <w:lang w:val="en-US" w:eastAsia="zh-CN"/>
              </w:rPr>
              <w:t>10754.33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1、房屋（平方米）</w:t>
            </w:r>
          </w:p>
        </w:tc>
        <w:tc>
          <w:tcPr>
            <w:tcW w:w="4933" w:type="dxa"/>
            <w:vAlign w:val="center"/>
          </w:tcPr>
          <w:p>
            <w:pPr>
              <w:pStyle w:val="14"/>
            </w:pPr>
            <w:r>
              <w:t>15346.60</w:t>
            </w:r>
          </w:p>
        </w:tc>
        <w:tc>
          <w:tcPr>
            <w:tcW w:w="4933" w:type="dxa"/>
            <w:vAlign w:val="center"/>
          </w:tcPr>
          <w:p>
            <w:pPr>
              <w:pStyle w:val="12"/>
            </w:pPr>
            <w:r>
              <w:t>9444.13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r>
              <w:t>2658.13</w:t>
            </w:r>
          </w:p>
        </w:tc>
        <w:tc>
          <w:tcPr>
            <w:tcW w:w="4933" w:type="dxa"/>
            <w:vAlign w:val="center"/>
          </w:tcPr>
          <w:p>
            <w:pPr>
              <w:pStyle w:val="12"/>
            </w:pPr>
            <w:r>
              <w:t>1635.78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rPr>
                <w:rFonts w:hint="eastAsia" w:eastAsia="方正书宋_GBK"/>
                <w:lang w:eastAsia="zh-CN"/>
              </w:rPr>
            </w:pPr>
            <w:r>
              <w:rPr>
                <w:rFonts w:hint="eastAsia"/>
                <w:lang w:val="en-US" w:eastAsia="zh-CN"/>
              </w:rPr>
              <w:t>9</w:t>
            </w:r>
          </w:p>
        </w:tc>
        <w:tc>
          <w:tcPr>
            <w:tcW w:w="4933" w:type="dxa"/>
            <w:vAlign w:val="center"/>
          </w:tcPr>
          <w:p>
            <w:pPr>
              <w:pStyle w:val="12"/>
              <w:rPr>
                <w:rFonts w:hint="default" w:eastAsia="方正书宋_GBK"/>
                <w:lang w:val="en-US" w:eastAsia="zh-CN"/>
              </w:rPr>
            </w:pPr>
            <w:r>
              <w:rPr>
                <w:rFonts w:hint="eastAsia"/>
                <w:lang w:val="en-US" w:eastAsia="zh-CN"/>
              </w:rPr>
              <w:t>146.09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4、其他固定资产</w:t>
            </w:r>
          </w:p>
        </w:tc>
        <w:tc>
          <w:tcPr>
            <w:tcW w:w="4933" w:type="dxa"/>
            <w:vAlign w:val="center"/>
          </w:tcPr>
          <w:p>
            <w:pPr>
              <w:pStyle w:val="14"/>
              <w:rPr>
                <w:rFonts w:hint="default" w:eastAsia="方正书宋_GBK"/>
                <w:lang w:val="en-US" w:eastAsia="zh-CN"/>
              </w:rPr>
            </w:pPr>
            <w:r>
              <w:rPr>
                <w:rFonts w:hint="eastAsia"/>
                <w:lang w:val="en-US" w:eastAsia="zh-CN"/>
              </w:rPr>
              <w:t>2704</w:t>
            </w:r>
          </w:p>
        </w:tc>
        <w:tc>
          <w:tcPr>
            <w:tcW w:w="4933" w:type="dxa"/>
            <w:vAlign w:val="center"/>
          </w:tcPr>
          <w:p>
            <w:pPr>
              <w:pStyle w:val="12"/>
              <w:rPr>
                <w:rFonts w:hint="default"/>
                <w:lang w:val="en-US"/>
              </w:rPr>
            </w:pPr>
            <w:r>
              <w:rPr>
                <w:rFonts w:hint="eastAsia"/>
                <w:lang w:val="en-US" w:eastAsia="zh-CN"/>
              </w:rPr>
              <w:t>1164.11</w:t>
            </w:r>
          </w:p>
        </w:tc>
      </w:tr>
    </w:tbl>
    <w:p>
      <w:pPr>
        <w:spacing w:before="0" w:after="0" w:line="240" w:lineRule="auto"/>
        <w:ind w:firstLine="420"/>
        <w:jc w:val="left"/>
        <w:outlineLvl w:val="9"/>
      </w:pPr>
      <w:bookmarkStart w:id="20" w:name="_GoBack"/>
      <w:bookmarkEnd w:id="20"/>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E79EE"/>
    <w:rsid w:val="0FE92B27"/>
    <w:rsid w:val="11300EBB"/>
    <w:rsid w:val="1A850D44"/>
    <w:rsid w:val="1F872DF1"/>
    <w:rsid w:val="6CD77533"/>
    <w:rsid w:val="741504D2"/>
    <w:rsid w:val="798E1A2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TotalTime>0</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2025-02-07T08:50:00Z</dcterms:created>
  <dc:creator>Administrator</dc:creator>
  <cp:lastModifiedBy>Serendipity </cp:lastModifiedBy>
  <dcterms:modified xsi:type="dcterms:W3CDTF">2025-09-08T07:22:17Z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DABEBF7CDB324D09A1DE1179950FE64D</vt:lpwstr>
  </property>
</Properties>
</file>