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唐山市曹妃甸区人民检察院</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pPr>
      <w:bookmarkStart w:id="13" w:name="_GoBack"/>
      <w:bookmarkEnd w:id="13"/>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唐山市曹妃甸区人民检察院编制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1.办公用品采购绩效目标表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2.检察业务费绩效目标表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3.劳务费绩效目标表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4.司法救助绩效目标表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5.网络建设与运维采购绩效目标表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6.装备采购绩效目标表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7.关于下达2024年中央政法转移支付-扫黑除恶专项资金的通知绩效目标表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8.关于下达检察机关2024年省级转移支付资金的通知-办案业务费绩效目标表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9.关于下达检察机关2024年中央政法转移支付资金的通知-业务装备费绩效目标表</w:t>
      </w:r>
      <w:r>
        <w:tab/>
      </w:r>
      <w:r>
        <w:fldChar w:fldCharType="begin"/>
      </w:r>
      <w:r>
        <w:instrText xml:space="preserve">PAGEREF _Toc_4_4_0000000012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10.关于下达市县检察机关2024年第二批 中央政法转移支付资金的通知(办案业务费）绩效目标表</w:t>
      </w:r>
      <w:r>
        <w:tab/>
      </w:r>
      <w:r>
        <w:fldChar w:fldCharType="begin"/>
      </w:r>
      <w:r>
        <w:instrText xml:space="preserve">PAGEREF _Toc_4_4_0000000013 \h</w:instrText>
      </w:r>
      <w:r>
        <w:fldChar w:fldCharType="separate"/>
      </w:r>
      <w:r>
        <w:t>16</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唐山市曹妃甸区人民检察院主要通过加强执法规范化标准化建设，使执法规程更加明确，执法标准细化到每个执法环节、执法岗位，坚持司法公正，实行司法公开。2025年工作目标：坚持依法管理，规范运转，科学调控的原则，基础工作求实，管理观念求新，预算编制求准，开支把关求细。坚持以习近平新时代中国特色社会主义思想为指导，认真落实省、市、区委系列决策部署，积极践行“讲政治、顾大局、谋发展、重自强”检察工作总要求，聚焦法律监督主责主业，协调推进“四大检察”“十大业务”均衡发展，紧紧围绕学习宣传贯彻党的二十大精神这条主线，聚焦高质量发展主题，以“时时放心不下”的责任感，马上就办、真抓实干，全力以赴、担当履职、服务大局、为民司法，努力在加快实现“三个努力建成”“三个走在前列”新的赶考路上交出优异的检察答卷。</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(一)做好检察监督工作</w:t>
      </w:r>
    </w:p>
    <w:p>
      <w:pPr>
        <w:pStyle w:val="9"/>
      </w:pPr>
      <w:r>
        <w:t>绩效目标：打击犯罪、保障人权、维护司法公正。</w:t>
      </w:r>
    </w:p>
    <w:p>
      <w:pPr>
        <w:pStyle w:val="9"/>
      </w:pPr>
      <w:r>
        <w:t>绩效指标：错捕、捕后撤案、不起诉、判无罪率，错捕、捕后撤案、不起诉、判无罪案件占所有案件比例小于等于1.8%；立案侦查活动监督完成率，立案侦查活动完成量占立案侦查活动任务的比例大于等于90%。</w:t>
      </w:r>
    </w:p>
    <w:p>
      <w:pPr>
        <w:pStyle w:val="9"/>
      </w:pPr>
      <w:r>
        <w:t>(二)加强普通刑事犯罪检察工作</w:t>
      </w:r>
    </w:p>
    <w:p>
      <w:pPr>
        <w:pStyle w:val="9"/>
      </w:pPr>
      <w:r>
        <w:t>绩效目标：依法严肃打击侵犯公民财产权、人身权、扰乱社会秩序等各类刑事犯罪；推进扫黑除恶常态化建设，积极参与社会综合治理，推进平安河北建设；持续做好认罪认罚从宽工作，不断提升办案质效；以规范化、专业化为导向，加强普通刑事犯罪检察人才队伍和工作机制建设。</w:t>
      </w:r>
    </w:p>
    <w:p>
      <w:pPr>
        <w:pStyle w:val="9"/>
      </w:pPr>
      <w:r>
        <w:t>绩效指标：依法履行审查逮捕、审查起诉职责，加强立案监督、侦查监督和审判监督，各类普通刑事犯罪；推进扫黑除恶常态化建设，继续加强对涉黑涉恶案件的业务指导，继续加强典型案例的评比宣传，继续加强常态化机制制度建设；坚决完成高检院提出的认罪认罚从宽案件适用率70%以上的目标，同时坚持稳中求升，不断提升监督质效纠正意见或建议的采纳率，对执行机关纠正违法意见或建议采纳数量占提出总数量的比率大于等于90%。</w:t>
      </w:r>
    </w:p>
    <w:p>
      <w:pPr>
        <w:pStyle w:val="9"/>
      </w:pPr>
      <w:r>
        <w:t>(三）全面履行民事检察职能</w:t>
      </w:r>
    </w:p>
    <w:p>
      <w:pPr>
        <w:pStyle w:val="9"/>
      </w:pPr>
      <w:r>
        <w:t>绩效目标：坚持以办案为中心，以做强民事检察工作为目标，坚持精细化监督理念，不断优化裁判结果监督，强化审判人员违法行为监督和执行活动监督，实化虚假诉讼监督，深化全面完善多元化监督格局，推进民事检察工作实现新突破、再上新台阶。</w:t>
      </w:r>
    </w:p>
    <w:p>
      <w:pPr>
        <w:pStyle w:val="9"/>
      </w:pPr>
      <w:r>
        <w:t>绩效指标：提高办案效率，办案人员所办理的案件法定期限内结案率明显提升；检察建议采纳率，被采纳的检察建议占全部检察建议的比例大于等于80%；不支持监督申请决定息讼息访率，申请人息诉息访案件占全部不支持监督申请案件的比例大于等于50%；案件审结率，审结案件占受理案件的比例大于等于80%。</w:t>
      </w:r>
    </w:p>
    <w:p>
      <w:pPr>
        <w:pStyle w:val="9"/>
      </w:pPr>
      <w:r>
        <w:t>(四）持续加大公益诉讼检察工作力度</w:t>
      </w:r>
    </w:p>
    <w:p>
      <w:pPr>
        <w:pStyle w:val="9"/>
      </w:pPr>
      <w:r>
        <w:t>绩效目标：深入开展检察公益诉讼专项活动，加大办理“4+1”领域公益诉讼案件力度，积极稳妥开展新领域检察公益诉讼工作。进一步加大公益诉讼宣传力度，提高民众参与度。</w:t>
      </w:r>
    </w:p>
    <w:p>
      <w:pPr>
        <w:pStyle w:val="9"/>
      </w:pPr>
      <w:r>
        <w:t>绩效指标：优化案件结构，提升起诉案件占比；力争在202</w:t>
      </w:r>
      <w:r>
        <w:rPr>
          <w:rFonts w:hint="eastAsia"/>
          <w:lang w:val="en-US" w:eastAsia="zh-CN"/>
        </w:rPr>
        <w:t>5</w:t>
      </w:r>
      <w:r>
        <w:t>年单独起诉案件数的基础上提高10%；组织利用6.5世界环境日等开展不少于2次的检察公益诉讼宣传活</w:t>
      </w:r>
      <w:r>
        <w:rPr>
          <w:rFonts w:hint="eastAsia"/>
          <w:lang w:eastAsia="zh-CN"/>
        </w:rPr>
        <w:t>动</w:t>
      </w:r>
      <w:r>
        <w:t>。 公益诉讼案件起诉率，向法院提起诉讼占全部公益诉讼案件比例大于等于90%。</w:t>
      </w:r>
    </w:p>
    <w:p>
      <w:pPr>
        <w:pStyle w:val="9"/>
      </w:pPr>
      <w:r>
        <w:t>(五)控告申诉检察业务能力整体增强</w:t>
      </w:r>
    </w:p>
    <w:p>
      <w:pPr>
        <w:pStyle w:val="9"/>
      </w:pPr>
      <w:r>
        <w:t>绩效目标：进一步提高刑事申诉案件审查、移转效率，严格遵守法定程序和期限审查刑事申诉案件，做到因案分流，繁案精办，简案快办，规范有序；“群众来信件件有回复”工作能力和水平整体增强；国家司法救助工作进一步完善，扩大国家司法救助覆盖面。</w:t>
      </w:r>
    </w:p>
    <w:p>
      <w:pPr>
        <w:pStyle w:val="9"/>
      </w:pPr>
      <w:r>
        <w:t>绩效指标：控告申诉检察部门审查刑事申诉案件，应当自受理之日起3个月以内作出审查结案或者移送刑事检察部门办理的决定，并告知申诉人。重大、疑难、复杂案件，报检察长决定，可以适当延长办理期限。调取卷宗期间不计入办案期限。群众来信7日内程序性回复率达到100%，3个月内办理过程或结果答复率达到100%，到期未办结后续每月进展答复率100%；人民检察院自受理申请之日起10日内作出是否予以救助和具体救助金额的决定。涉检信访案件办结率100%；举报、信访处理结果满意率96%；国家赔偿案件办结率100%；息诉罢访率97%。</w:t>
      </w:r>
    </w:p>
    <w:p>
      <w:pPr>
        <w:pStyle w:val="9"/>
      </w:pPr>
      <w:r>
        <w:t>（六）加管监督、管理业务工作水平提升</w:t>
      </w:r>
    </w:p>
    <w:p>
      <w:pPr>
        <w:pStyle w:val="9"/>
      </w:pPr>
      <w:r>
        <w:t xml:space="preserve">绩效目标：接收、录入并及时分配各类案件；定期评查案件，使案件质量整体进一步提高，加强统一业务应用系统的规范使用和深度应用，做好案件流程监控工作，提高案件整体质量；提升案件信息公开工作的整体水平；组织做好人民监督员监督工作；确保涉案财物按规定随案移交，妥善保管。 </w:t>
      </w:r>
    </w:p>
    <w:p>
      <w:pPr>
        <w:pStyle w:val="9"/>
      </w:pPr>
      <w:r>
        <w:t>绩效指标：录入案件信息无误，及时将案件进行分流。保障律师阅卷及时方便。严格规范使用统一业务应用系统办理案件，严禁违规线下办理案件。按月制作检察业务核心数据通报，每月一份。确保涉案财物在扣押、保管、移送、执行过程中规范管理的基础上实现涉案财物信息化监督，检务保障干警满意度90%以上。各项综合业务管理工作完成率，综合业务工作任务完成情况占综合业务工作任务的比例100%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Pr>
          <w:rFonts w:hint="eastAsia"/>
          <w:lang w:eastAsia="zh-CN"/>
        </w:rPr>
        <w:t>和</w:t>
      </w:r>
      <w:r>
        <w:t>改革委员会关于进一步加强地方政法基础设施建设规范投资保障机制的意见》等一系列文件，为检察机关进一步建立和完善经费保障机制，更好地争取地方财政支持提供了有利条件。</w:t>
      </w:r>
    </w:p>
    <w:p>
      <w:pPr>
        <w:pStyle w:val="10"/>
      </w:pPr>
      <w:r>
        <w:t>（二）坚持理性平和文明规范办案。发挥检察官团队优势。依托信息化检察，加大投入力度，提升现代化办案水平，努力实现检察办案工作由“经验型”向“智能型”、“科技型”转变。</w:t>
      </w:r>
    </w:p>
    <w:p>
      <w:pPr>
        <w:pStyle w:val="10"/>
      </w:pPr>
      <w:r>
        <w:t>（三）深化未成年人犯罪预防工作。进一步丰富“六个一工程”的活动内容、创新载体，在青少年犯罪教育、感化、挽救上打造精品案例，总结经典经验，创出特色，以更大成效争取上级机关的认可，全力争创全国优秀“青少年维权岗”。</w:t>
      </w:r>
    </w:p>
    <w:p>
      <w:pPr>
        <w:pStyle w:val="10"/>
      </w:pPr>
      <w:r>
        <w:t>（四）依法加强各类监督。加强立案监督和侦查活动监督、刑事审判监督、刑事执行监督，深化民事诉</w:t>
      </w:r>
      <w:r>
        <w:rPr>
          <w:rFonts w:hint="eastAsia"/>
          <w:lang w:eastAsia="zh-CN"/>
        </w:rPr>
        <w:t>讼</w:t>
      </w:r>
      <w:r>
        <w:t>活动监督，探索对行政权力的制约和监督。</w:t>
      </w:r>
    </w:p>
    <w:p>
      <w:pPr>
        <w:pStyle w:val="10"/>
      </w:pPr>
      <w:r>
        <w:t>（五）加强支出管理。通过优化支出结构、编细编实预算、加快履行政府采购手续、尽快启动项目、及时支付资金、按规定及时下达资金等多种措施，确保支出进度达标。</w:t>
      </w:r>
    </w:p>
    <w:p>
      <w:pPr>
        <w:pStyle w:val="10"/>
      </w:pPr>
      <w:r>
        <w:t>（六）加强绩效运行监控。按要求开展绩效运行监控，发现问题及时采取措施，确保绩效目标如期保质实现。</w:t>
      </w:r>
    </w:p>
    <w:p>
      <w:pPr>
        <w:pStyle w:val="10"/>
      </w:pPr>
      <w:r>
        <w:t>（七）做好绩效自评。按要求开展上年度部门预算绩效自评和重点评价工作，对评价中发现的问题及时整改，调整优化支出结构，提高财政资金使用效益。</w:t>
      </w:r>
    </w:p>
    <w:p>
      <w:pPr>
        <w:pStyle w:val="10"/>
      </w:pPr>
      <w:r>
        <w:t>（八）规范财务资产管理。完善财务管理制度，严格审批程序，加强固定资产登记、使用和报废处置管理，做到支出合理，物尽其用。</w:t>
      </w:r>
    </w:p>
    <w:p>
      <w:pPr>
        <w:pStyle w:val="10"/>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十）加强宣传培训调研等。加强人员培训，提高本部门职工业务素质；加强调研，提出优化财政资金配置、提高资金使用效益的意见；加大宣传力度，强化预算绩效管理意识，促进预算绩效管理水平进一步提升。</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1.办公用品采购绩效目标表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13020025P00682010951Q</w:t>
            </w:r>
          </w:p>
        </w:tc>
        <w:tc>
          <w:tcPr>
            <w:tcW w:w="1587" w:type="dxa"/>
            <w:vAlign w:val="center"/>
          </w:tcPr>
          <w:p>
            <w:pPr>
              <w:pStyle w:val="14"/>
            </w:pPr>
            <w:r>
              <w:t>项目名称</w:t>
            </w:r>
          </w:p>
        </w:tc>
        <w:tc>
          <w:tcPr>
            <w:tcW w:w="4423" w:type="dxa"/>
            <w:gridSpan w:val="3"/>
            <w:vAlign w:val="center"/>
          </w:tcPr>
          <w:p>
            <w:pPr>
              <w:pStyle w:val="13"/>
            </w:pPr>
            <w:r>
              <w:t>办公用品采购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28.76</w:t>
            </w:r>
          </w:p>
        </w:tc>
        <w:tc>
          <w:tcPr>
            <w:tcW w:w="1587" w:type="dxa"/>
            <w:vAlign w:val="center"/>
          </w:tcPr>
          <w:p>
            <w:pPr>
              <w:pStyle w:val="14"/>
            </w:pPr>
            <w:r>
              <w:t>其中：财政    资金</w:t>
            </w:r>
          </w:p>
        </w:tc>
        <w:tc>
          <w:tcPr>
            <w:tcW w:w="1304" w:type="dxa"/>
            <w:vAlign w:val="center"/>
          </w:tcPr>
          <w:p>
            <w:pPr>
              <w:pStyle w:val="13"/>
            </w:pPr>
            <w:r>
              <w:t>28.76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用于单位购买日常办公用品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1.保障办公正常运转，保障检察业务开展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保障办公人数</w:t>
            </w:r>
          </w:p>
        </w:tc>
        <w:tc>
          <w:tcPr>
            <w:tcW w:w="2891" w:type="dxa"/>
            <w:vAlign w:val="center"/>
          </w:tcPr>
          <w:p>
            <w:pPr>
              <w:pStyle w:val="13"/>
            </w:pPr>
            <w:r>
              <w:t>保障办公人数</w:t>
            </w:r>
          </w:p>
        </w:tc>
        <w:tc>
          <w:tcPr>
            <w:tcW w:w="1276" w:type="dxa"/>
            <w:vAlign w:val="center"/>
          </w:tcPr>
          <w:p>
            <w:pPr>
              <w:pStyle w:val="13"/>
            </w:pPr>
            <w:r>
              <w:t>≥90人</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运转保障率</w:t>
            </w:r>
          </w:p>
        </w:tc>
        <w:tc>
          <w:tcPr>
            <w:tcW w:w="2891" w:type="dxa"/>
            <w:vAlign w:val="center"/>
          </w:tcPr>
          <w:p>
            <w:pPr>
              <w:pStyle w:val="13"/>
            </w:pPr>
            <w:r>
              <w:t>各项日常工作保障率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日常公用经费开支标准</w:t>
            </w:r>
          </w:p>
        </w:tc>
        <w:tc>
          <w:tcPr>
            <w:tcW w:w="2891" w:type="dxa"/>
            <w:vAlign w:val="center"/>
          </w:tcPr>
          <w:p>
            <w:pPr>
              <w:pStyle w:val="13"/>
            </w:pPr>
            <w:r>
              <w:t>公用经费的开支标准</w:t>
            </w:r>
          </w:p>
        </w:tc>
        <w:tc>
          <w:tcPr>
            <w:tcW w:w="1276" w:type="dxa"/>
            <w:vAlign w:val="center"/>
          </w:tcPr>
          <w:p>
            <w:pPr>
              <w:pStyle w:val="13"/>
            </w:pPr>
            <w:r>
              <w:t>≤28.76万元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经费保障及时性</w:t>
            </w:r>
          </w:p>
        </w:tc>
        <w:tc>
          <w:tcPr>
            <w:tcW w:w="2891" w:type="dxa"/>
            <w:vAlign w:val="center"/>
          </w:tcPr>
          <w:p>
            <w:pPr>
              <w:pStyle w:val="13"/>
            </w:pPr>
            <w:r>
              <w:t>以及保障各项日常办公需要</w:t>
            </w:r>
          </w:p>
        </w:tc>
        <w:tc>
          <w:tcPr>
            <w:tcW w:w="1276" w:type="dxa"/>
            <w:vAlign w:val="center"/>
          </w:tcPr>
          <w:p>
            <w:pPr>
              <w:pStyle w:val="13"/>
            </w:pPr>
            <w:r>
              <w:t>及时保障</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维持单位正常运转</w:t>
            </w:r>
          </w:p>
        </w:tc>
        <w:tc>
          <w:tcPr>
            <w:tcW w:w="2891" w:type="dxa"/>
            <w:vAlign w:val="center"/>
          </w:tcPr>
          <w:p>
            <w:pPr>
              <w:pStyle w:val="13"/>
            </w:pPr>
            <w:r>
              <w:t>维持单位正常运转</w:t>
            </w:r>
          </w:p>
        </w:tc>
        <w:tc>
          <w:tcPr>
            <w:tcW w:w="1276" w:type="dxa"/>
            <w:vAlign w:val="center"/>
          </w:tcPr>
          <w:p>
            <w:pPr>
              <w:pStyle w:val="13"/>
            </w:pPr>
            <w:r>
              <w:t>维持单位正常运转</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保障人员满意度</w:t>
            </w:r>
          </w:p>
        </w:tc>
        <w:tc>
          <w:tcPr>
            <w:tcW w:w="2891" w:type="dxa"/>
            <w:vAlign w:val="center"/>
          </w:tcPr>
          <w:p>
            <w:pPr>
              <w:pStyle w:val="13"/>
            </w:pPr>
            <w:r>
              <w:t>保障人员满意度</w:t>
            </w:r>
          </w:p>
        </w:tc>
        <w:tc>
          <w:tcPr>
            <w:tcW w:w="1276" w:type="dxa"/>
            <w:vAlign w:val="center"/>
          </w:tcPr>
          <w:p>
            <w:pPr>
              <w:pStyle w:val="13"/>
            </w:pPr>
            <w:r>
              <w:t>&gt;95%</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2.检察业务费绩效目标表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13020025P00684113616W</w:t>
            </w:r>
          </w:p>
        </w:tc>
        <w:tc>
          <w:tcPr>
            <w:tcW w:w="1587" w:type="dxa"/>
            <w:vAlign w:val="center"/>
          </w:tcPr>
          <w:p>
            <w:pPr>
              <w:pStyle w:val="14"/>
            </w:pPr>
            <w:r>
              <w:t>项目名称</w:t>
            </w:r>
          </w:p>
        </w:tc>
        <w:tc>
          <w:tcPr>
            <w:tcW w:w="4423" w:type="dxa"/>
            <w:gridSpan w:val="3"/>
            <w:vAlign w:val="center"/>
          </w:tcPr>
          <w:p>
            <w:pPr>
              <w:pStyle w:val="13"/>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138.95</w:t>
            </w:r>
          </w:p>
        </w:tc>
        <w:tc>
          <w:tcPr>
            <w:tcW w:w="1587" w:type="dxa"/>
            <w:vAlign w:val="center"/>
          </w:tcPr>
          <w:p>
            <w:pPr>
              <w:pStyle w:val="14"/>
            </w:pPr>
            <w:r>
              <w:t>其中：财政    资金</w:t>
            </w:r>
          </w:p>
        </w:tc>
        <w:tc>
          <w:tcPr>
            <w:tcW w:w="1304" w:type="dxa"/>
            <w:vAlign w:val="center"/>
          </w:tcPr>
          <w:p>
            <w:pPr>
              <w:pStyle w:val="13"/>
            </w:pPr>
            <w:r>
              <w:t>138.95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单位成本/分项成本/平均成本</w:t>
            </w:r>
          </w:p>
        </w:tc>
        <w:tc>
          <w:tcPr>
            <w:tcW w:w="2891" w:type="dxa"/>
            <w:vAlign w:val="center"/>
          </w:tcPr>
          <w:p>
            <w:pPr>
              <w:pStyle w:val="13"/>
            </w:pPr>
            <w:r>
              <w:t>单位成本/分项成本/平均成本</w:t>
            </w:r>
          </w:p>
        </w:tc>
        <w:tc>
          <w:tcPr>
            <w:tcW w:w="1276" w:type="dxa"/>
            <w:vAlign w:val="center"/>
          </w:tcPr>
          <w:p>
            <w:pPr>
              <w:pStyle w:val="13"/>
            </w:pPr>
            <w:r>
              <w:t>&lt;1389500元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2025年12月31日</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&gt;90%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3.劳务费绩效目标表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13020025P00684113617G</w:t>
            </w:r>
          </w:p>
        </w:tc>
        <w:tc>
          <w:tcPr>
            <w:tcW w:w="1587" w:type="dxa"/>
            <w:vAlign w:val="center"/>
          </w:tcPr>
          <w:p>
            <w:pPr>
              <w:pStyle w:val="14"/>
            </w:pPr>
            <w:r>
              <w:t>项目名称</w:t>
            </w:r>
          </w:p>
        </w:tc>
        <w:tc>
          <w:tcPr>
            <w:tcW w:w="4423" w:type="dxa"/>
            <w:gridSpan w:val="3"/>
            <w:vAlign w:val="center"/>
          </w:tcPr>
          <w:p>
            <w:pPr>
              <w:pStyle w:val="13"/>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78.77</w:t>
            </w:r>
          </w:p>
        </w:tc>
        <w:tc>
          <w:tcPr>
            <w:tcW w:w="1587" w:type="dxa"/>
            <w:vAlign w:val="center"/>
          </w:tcPr>
          <w:p>
            <w:pPr>
              <w:pStyle w:val="14"/>
            </w:pPr>
            <w:r>
              <w:t>其中：财政    资金</w:t>
            </w:r>
          </w:p>
        </w:tc>
        <w:tc>
          <w:tcPr>
            <w:tcW w:w="1304" w:type="dxa"/>
            <w:vAlign w:val="center"/>
          </w:tcPr>
          <w:p>
            <w:pPr>
              <w:pStyle w:val="13"/>
            </w:pPr>
            <w:r>
              <w:t>78.77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劳务派遣经费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保障人数</w:t>
            </w:r>
          </w:p>
        </w:tc>
        <w:tc>
          <w:tcPr>
            <w:tcW w:w="2891" w:type="dxa"/>
            <w:vAlign w:val="center"/>
          </w:tcPr>
          <w:p>
            <w:pPr>
              <w:pStyle w:val="13"/>
            </w:pPr>
            <w:r>
              <w:t>保障人数</w:t>
            </w:r>
          </w:p>
        </w:tc>
        <w:tc>
          <w:tcPr>
            <w:tcW w:w="1276" w:type="dxa"/>
            <w:vAlign w:val="center"/>
          </w:tcPr>
          <w:p>
            <w:pPr>
              <w:pStyle w:val="13"/>
            </w:pPr>
            <w:r>
              <w:t>≥12人</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社会保障(公积金)缴纳的准确性</w:t>
            </w:r>
          </w:p>
        </w:tc>
        <w:tc>
          <w:tcPr>
            <w:tcW w:w="2891" w:type="dxa"/>
            <w:vAlign w:val="center"/>
          </w:tcPr>
          <w:p>
            <w:pPr>
              <w:pStyle w:val="13"/>
            </w:pPr>
            <w:r>
              <w:t>社会保障(公积金)缴纳数据的准确性</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工资(福利)等发放精准性</w:t>
            </w:r>
          </w:p>
        </w:tc>
        <w:tc>
          <w:tcPr>
            <w:tcW w:w="2891" w:type="dxa"/>
            <w:vAlign w:val="center"/>
          </w:tcPr>
          <w:p>
            <w:pPr>
              <w:pStyle w:val="13"/>
            </w:pPr>
            <w:r>
              <w:t>工资福利等发放人员的准确性</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工资(福利)等发放及时性</w:t>
            </w:r>
          </w:p>
        </w:tc>
        <w:tc>
          <w:tcPr>
            <w:tcW w:w="2891" w:type="dxa"/>
            <w:vAlign w:val="center"/>
          </w:tcPr>
          <w:p>
            <w:pPr>
              <w:pStyle w:val="13"/>
            </w:pPr>
            <w:r>
              <w:t>工资福利等发放的实效情况</w:t>
            </w:r>
          </w:p>
        </w:tc>
        <w:tc>
          <w:tcPr>
            <w:tcW w:w="1276" w:type="dxa"/>
            <w:vAlign w:val="center"/>
          </w:tcPr>
          <w:p>
            <w:pPr>
              <w:pStyle w:val="13"/>
            </w:pPr>
            <w:r>
              <w:t>按规定时间发放</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福利发放标准</w:t>
            </w:r>
          </w:p>
        </w:tc>
        <w:tc>
          <w:tcPr>
            <w:tcW w:w="2891" w:type="dxa"/>
            <w:vAlign w:val="center"/>
          </w:tcPr>
          <w:p>
            <w:pPr>
              <w:pStyle w:val="13"/>
            </w:pPr>
            <w:r>
              <w:t>工资发放标准</w:t>
            </w:r>
          </w:p>
        </w:tc>
        <w:tc>
          <w:tcPr>
            <w:tcW w:w="1276" w:type="dxa"/>
            <w:vAlign w:val="center"/>
          </w:tcPr>
          <w:p>
            <w:pPr>
              <w:pStyle w:val="13"/>
            </w:pPr>
            <w:r>
              <w:t>≤78.77万元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社会保障(公积金)缴纳的及时性</w:t>
            </w:r>
          </w:p>
        </w:tc>
        <w:tc>
          <w:tcPr>
            <w:tcW w:w="2891" w:type="dxa"/>
            <w:vAlign w:val="center"/>
          </w:tcPr>
          <w:p>
            <w:pPr>
              <w:pStyle w:val="13"/>
            </w:pPr>
            <w:r>
              <w:t>社会保障(公积金)等发放的实效情况</w:t>
            </w:r>
          </w:p>
        </w:tc>
        <w:tc>
          <w:tcPr>
            <w:tcW w:w="1276" w:type="dxa"/>
            <w:vAlign w:val="center"/>
          </w:tcPr>
          <w:p>
            <w:pPr>
              <w:pStyle w:val="13"/>
            </w:pPr>
            <w:r>
              <w:t>按规定时间发放</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加强人员归属感保持稳定</w:t>
            </w:r>
          </w:p>
        </w:tc>
        <w:tc>
          <w:tcPr>
            <w:tcW w:w="2891" w:type="dxa"/>
            <w:vAlign w:val="center"/>
          </w:tcPr>
          <w:p>
            <w:pPr>
              <w:pStyle w:val="13"/>
            </w:pPr>
            <w:r>
              <w:t>增强干部职工的归属感，保持干部队伍相对稳定</w:t>
            </w:r>
          </w:p>
        </w:tc>
        <w:tc>
          <w:tcPr>
            <w:tcW w:w="1276" w:type="dxa"/>
            <w:vAlign w:val="center"/>
          </w:tcPr>
          <w:p>
            <w:pPr>
              <w:pStyle w:val="13"/>
            </w:pPr>
            <w:r>
              <w:t>&gt;90%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单位人员满意度</w:t>
            </w:r>
          </w:p>
        </w:tc>
        <w:tc>
          <w:tcPr>
            <w:tcW w:w="2891" w:type="dxa"/>
            <w:vAlign w:val="center"/>
          </w:tcPr>
          <w:p>
            <w:pPr>
              <w:pStyle w:val="13"/>
            </w:pPr>
            <w:r>
              <w:t>单位人员对工资福利等发放工作的满意程度</w:t>
            </w:r>
          </w:p>
        </w:tc>
        <w:tc>
          <w:tcPr>
            <w:tcW w:w="1276" w:type="dxa"/>
            <w:vAlign w:val="center"/>
          </w:tcPr>
          <w:p>
            <w:pPr>
              <w:pStyle w:val="13"/>
            </w:pPr>
            <w:r>
              <w:t>&gt;90%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4.司法救助绩效目标表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13020025P006841136159</w:t>
            </w:r>
          </w:p>
        </w:tc>
        <w:tc>
          <w:tcPr>
            <w:tcW w:w="1587" w:type="dxa"/>
            <w:vAlign w:val="center"/>
          </w:tcPr>
          <w:p>
            <w:pPr>
              <w:pStyle w:val="14"/>
            </w:pPr>
            <w:r>
              <w:t>项目名称</w:t>
            </w:r>
          </w:p>
        </w:tc>
        <w:tc>
          <w:tcPr>
            <w:tcW w:w="4423" w:type="dxa"/>
            <w:gridSpan w:val="3"/>
            <w:vAlign w:val="center"/>
          </w:tcPr>
          <w:p>
            <w:pPr>
              <w:pStyle w:val="13"/>
            </w:pPr>
            <w:r>
              <w:t>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资金完成数量</w:t>
            </w:r>
          </w:p>
        </w:tc>
        <w:tc>
          <w:tcPr>
            <w:tcW w:w="2891" w:type="dxa"/>
            <w:vAlign w:val="center"/>
          </w:tcPr>
          <w:p>
            <w:pPr>
              <w:pStyle w:val="13"/>
            </w:pPr>
            <w:r>
              <w:t>资金完成数量</w:t>
            </w:r>
          </w:p>
        </w:tc>
        <w:tc>
          <w:tcPr>
            <w:tcW w:w="1276" w:type="dxa"/>
            <w:vAlign w:val="center"/>
          </w:tcPr>
          <w:p>
            <w:pPr>
              <w:pStyle w:val="13"/>
            </w:pPr>
            <w:r>
              <w:t>&lt;400000元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2025年12月31日</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&gt;90%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5.网络建设与运维采购绩效目标表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13020025P00683310559Q</w:t>
            </w:r>
          </w:p>
        </w:tc>
        <w:tc>
          <w:tcPr>
            <w:tcW w:w="1587" w:type="dxa"/>
            <w:vAlign w:val="center"/>
          </w:tcPr>
          <w:p>
            <w:pPr>
              <w:pStyle w:val="14"/>
            </w:pPr>
            <w:r>
              <w:t>项目名称</w:t>
            </w:r>
          </w:p>
        </w:tc>
        <w:tc>
          <w:tcPr>
            <w:tcW w:w="4423" w:type="dxa"/>
            <w:gridSpan w:val="3"/>
            <w:vAlign w:val="center"/>
          </w:tcPr>
          <w:p>
            <w:pPr>
              <w:pStyle w:val="13"/>
            </w:pPr>
            <w:r>
              <w:t>网络建设与运维采购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34.50</w:t>
            </w:r>
          </w:p>
        </w:tc>
        <w:tc>
          <w:tcPr>
            <w:tcW w:w="1587" w:type="dxa"/>
            <w:vAlign w:val="center"/>
          </w:tcPr>
          <w:p>
            <w:pPr>
              <w:pStyle w:val="14"/>
            </w:pPr>
            <w:r>
              <w:t>其中：财政    资金</w:t>
            </w:r>
          </w:p>
        </w:tc>
        <w:tc>
          <w:tcPr>
            <w:tcW w:w="1304" w:type="dxa"/>
            <w:vAlign w:val="center"/>
          </w:tcPr>
          <w:p>
            <w:pPr>
              <w:pStyle w:val="13"/>
            </w:pPr>
            <w:r>
              <w:t>34.50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主要用于网络信息系统运行维护支出</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网络运行维护覆盖率（%）</w:t>
            </w:r>
          </w:p>
        </w:tc>
        <w:tc>
          <w:tcPr>
            <w:tcW w:w="2891" w:type="dxa"/>
            <w:vAlign w:val="center"/>
          </w:tcPr>
          <w:p>
            <w:pPr>
              <w:pStyle w:val="13"/>
            </w:pPr>
            <w:r>
              <w:t>网络运行维护覆盖率（%）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单位成本/分项成本/平均成本</w:t>
            </w:r>
          </w:p>
        </w:tc>
        <w:tc>
          <w:tcPr>
            <w:tcW w:w="2891" w:type="dxa"/>
            <w:vAlign w:val="center"/>
          </w:tcPr>
          <w:p>
            <w:pPr>
              <w:pStyle w:val="13"/>
            </w:pPr>
            <w:r>
              <w:t>单位成本/分项成本/平均成本</w:t>
            </w:r>
          </w:p>
        </w:tc>
        <w:tc>
          <w:tcPr>
            <w:tcW w:w="1276" w:type="dxa"/>
            <w:vAlign w:val="center"/>
          </w:tcPr>
          <w:p>
            <w:pPr>
              <w:pStyle w:val="13"/>
            </w:pPr>
            <w:r>
              <w:t>&lt;345000元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2025年12月31日</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设备使用率（%）</w:t>
            </w:r>
          </w:p>
        </w:tc>
        <w:tc>
          <w:tcPr>
            <w:tcW w:w="2891" w:type="dxa"/>
            <w:vAlign w:val="center"/>
          </w:tcPr>
          <w:p>
            <w:pPr>
              <w:pStyle w:val="13"/>
            </w:pPr>
            <w:r>
              <w:t>设备使用率（%）</w:t>
            </w:r>
          </w:p>
        </w:tc>
        <w:tc>
          <w:tcPr>
            <w:tcW w:w="1276" w:type="dxa"/>
            <w:vAlign w:val="center"/>
          </w:tcPr>
          <w:p>
            <w:pPr>
              <w:pStyle w:val="13"/>
            </w:pPr>
            <w:r>
              <w:t>&gt;90%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&gt;90%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6.装备采购绩效目标表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13020025P00682010952C</w:t>
            </w:r>
          </w:p>
        </w:tc>
        <w:tc>
          <w:tcPr>
            <w:tcW w:w="1587" w:type="dxa"/>
            <w:vAlign w:val="center"/>
          </w:tcPr>
          <w:p>
            <w:pPr>
              <w:pStyle w:val="14"/>
            </w:pPr>
            <w:r>
              <w:t>项目名称</w:t>
            </w:r>
          </w:p>
        </w:tc>
        <w:tc>
          <w:tcPr>
            <w:tcW w:w="4423" w:type="dxa"/>
            <w:gridSpan w:val="3"/>
            <w:vAlign w:val="center"/>
          </w:tcPr>
          <w:p>
            <w:pPr>
              <w:pStyle w:val="13"/>
            </w:pPr>
            <w:r>
              <w:t>装备采购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112.60</w:t>
            </w:r>
          </w:p>
        </w:tc>
        <w:tc>
          <w:tcPr>
            <w:tcW w:w="1587" w:type="dxa"/>
            <w:vAlign w:val="center"/>
          </w:tcPr>
          <w:p>
            <w:pPr>
              <w:pStyle w:val="14"/>
            </w:pPr>
            <w:r>
              <w:t>其中：财政    资金</w:t>
            </w:r>
          </w:p>
        </w:tc>
        <w:tc>
          <w:tcPr>
            <w:tcW w:w="1304" w:type="dxa"/>
            <w:vAlign w:val="center"/>
          </w:tcPr>
          <w:p>
            <w:pPr>
              <w:pStyle w:val="13"/>
            </w:pPr>
            <w:r>
              <w:t>112.60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购置专用设备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设备和专用材料购置完成率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视频会议设备单位成本</w:t>
            </w:r>
          </w:p>
        </w:tc>
        <w:tc>
          <w:tcPr>
            <w:tcW w:w="2891" w:type="dxa"/>
            <w:vAlign w:val="center"/>
          </w:tcPr>
          <w:p>
            <w:pPr>
              <w:pStyle w:val="13"/>
            </w:pPr>
            <w:r>
              <w:t>视频会议设备单位成本</w:t>
            </w:r>
          </w:p>
        </w:tc>
        <w:tc>
          <w:tcPr>
            <w:tcW w:w="1276" w:type="dxa"/>
            <w:vAlign w:val="center"/>
          </w:tcPr>
          <w:p>
            <w:pPr>
              <w:pStyle w:val="13"/>
            </w:pPr>
            <w:r>
              <w:t>≤200000元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ups设备单位成本</w:t>
            </w:r>
          </w:p>
        </w:tc>
        <w:tc>
          <w:tcPr>
            <w:tcW w:w="2891" w:type="dxa"/>
            <w:vAlign w:val="center"/>
          </w:tcPr>
          <w:p>
            <w:pPr>
              <w:pStyle w:val="13"/>
            </w:pPr>
            <w:r>
              <w:t>ups设备单位成本</w:t>
            </w:r>
          </w:p>
        </w:tc>
        <w:tc>
          <w:tcPr>
            <w:tcW w:w="1276" w:type="dxa"/>
            <w:vAlign w:val="center"/>
          </w:tcPr>
          <w:p>
            <w:pPr>
              <w:pStyle w:val="13"/>
            </w:pPr>
            <w:r>
              <w:t>≤160000元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2025年12月31日</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购置对公共服务水平的提升情况</w:t>
            </w:r>
          </w:p>
        </w:tc>
        <w:tc>
          <w:tcPr>
            <w:tcW w:w="1276" w:type="dxa"/>
            <w:vAlign w:val="center"/>
          </w:tcPr>
          <w:p>
            <w:pPr>
              <w:pStyle w:val="13"/>
            </w:pPr>
            <w:r>
              <w:t>有所提升</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&gt;95%</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7.关于下达2024年中央政法转移支付-扫黑除恶专项资金的通知绩效目标表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13020024P000036100017</w:t>
            </w:r>
          </w:p>
        </w:tc>
        <w:tc>
          <w:tcPr>
            <w:tcW w:w="1587" w:type="dxa"/>
            <w:vAlign w:val="center"/>
          </w:tcPr>
          <w:p>
            <w:pPr>
              <w:pStyle w:val="14"/>
            </w:pPr>
            <w:r>
              <w:t>项目名称</w:t>
            </w:r>
          </w:p>
        </w:tc>
        <w:tc>
          <w:tcPr>
            <w:tcW w:w="4423" w:type="dxa"/>
            <w:gridSpan w:val="3"/>
            <w:vAlign w:val="center"/>
          </w:tcPr>
          <w:p>
            <w:pPr>
              <w:pStyle w:val="13"/>
            </w:pPr>
            <w:r>
              <w:t>关于下达2024年中央政法转移支付-扫黑除恶专项资金的通知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扫黑除恶专项斗争案件的场地租赁费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1.做好其他专项支出</w:t>
            </w:r>
          </w:p>
          <w:p>
            <w:pPr>
              <w:pStyle w:val="13"/>
            </w:pPr>
            <w:r>
              <w:t>2.保障单位业务开展</w:t>
            </w:r>
          </w:p>
          <w:p>
            <w:pPr>
              <w:pStyle w:val="13"/>
            </w:pPr>
            <w:r>
              <w:t>3.保障专项扫黑活动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≥95%</w:t>
            </w:r>
          </w:p>
        </w:tc>
        <w:tc>
          <w:tcPr>
            <w:tcW w:w="1843"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合格率</w:t>
            </w:r>
          </w:p>
        </w:tc>
        <w:tc>
          <w:tcPr>
            <w:tcW w:w="1276" w:type="dxa"/>
            <w:vAlign w:val="center"/>
          </w:tcPr>
          <w:p>
            <w:pPr>
              <w:pStyle w:val="13"/>
            </w:pPr>
            <w:r>
              <w:t>≥95%</w:t>
            </w:r>
          </w:p>
        </w:tc>
        <w:tc>
          <w:tcPr>
            <w:tcW w:w="1843" w:type="dxa"/>
            <w:vAlign w:val="center"/>
          </w:tcPr>
          <w:p>
            <w:pPr>
              <w:pStyle w:val="13"/>
            </w:pPr>
            <w:r>
              <w:t>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项目预算数</w:t>
            </w:r>
          </w:p>
        </w:tc>
        <w:tc>
          <w:tcPr>
            <w:tcW w:w="2891" w:type="dxa"/>
            <w:vAlign w:val="center"/>
          </w:tcPr>
          <w:p>
            <w:pPr>
              <w:pStyle w:val="13"/>
            </w:pPr>
            <w:r>
              <w:t>项目预算数</w:t>
            </w:r>
          </w:p>
        </w:tc>
        <w:tc>
          <w:tcPr>
            <w:tcW w:w="1276" w:type="dxa"/>
            <w:vAlign w:val="center"/>
          </w:tcPr>
          <w:p>
            <w:pPr>
              <w:pStyle w:val="13"/>
            </w:pPr>
            <w:r>
              <w:t>≤10万元</w:t>
            </w:r>
          </w:p>
        </w:tc>
        <w:tc>
          <w:tcPr>
            <w:tcW w:w="1843" w:type="dxa"/>
            <w:vAlign w:val="center"/>
          </w:tcPr>
          <w:p>
            <w:pPr>
              <w:pStyle w:val="13"/>
            </w:pPr>
            <w:r>
              <w:t>项目预算数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任务完成时间</w:t>
            </w:r>
          </w:p>
        </w:tc>
        <w:tc>
          <w:tcPr>
            <w:tcW w:w="2891" w:type="dxa"/>
            <w:vAlign w:val="center"/>
          </w:tcPr>
          <w:p>
            <w:pPr>
              <w:pStyle w:val="13"/>
            </w:pPr>
            <w:r>
              <w:t>任务完成时间</w:t>
            </w:r>
          </w:p>
        </w:tc>
        <w:tc>
          <w:tcPr>
            <w:tcW w:w="1276" w:type="dxa"/>
            <w:vAlign w:val="center"/>
          </w:tcPr>
          <w:p>
            <w:pPr>
              <w:pStyle w:val="13"/>
            </w:pPr>
            <w:r>
              <w:t>2025年12月31日</w:t>
            </w:r>
          </w:p>
        </w:tc>
        <w:tc>
          <w:tcPr>
            <w:tcW w:w="1843" w:type="dxa"/>
            <w:vAlign w:val="center"/>
          </w:tcPr>
          <w:p>
            <w:pPr>
              <w:pStyle w:val="13"/>
            </w:pPr>
            <w:r>
              <w:t>任务完成时间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保障业务工作有序开展</w:t>
            </w:r>
          </w:p>
        </w:tc>
        <w:tc>
          <w:tcPr>
            <w:tcW w:w="2891" w:type="dxa"/>
            <w:vAlign w:val="center"/>
          </w:tcPr>
          <w:p>
            <w:pPr>
              <w:pStyle w:val="13"/>
            </w:pPr>
            <w:r>
              <w:t>保障业务工作有序开展</w:t>
            </w:r>
          </w:p>
        </w:tc>
        <w:tc>
          <w:tcPr>
            <w:tcW w:w="1276" w:type="dxa"/>
            <w:vAlign w:val="center"/>
          </w:tcPr>
          <w:p>
            <w:pPr>
              <w:pStyle w:val="13"/>
            </w:pPr>
            <w:r>
              <w:t>保障业务工作有序开展</w:t>
            </w:r>
          </w:p>
        </w:tc>
        <w:tc>
          <w:tcPr>
            <w:tcW w:w="1843" w:type="dxa"/>
            <w:vAlign w:val="center"/>
          </w:tcPr>
          <w:p>
            <w:pPr>
              <w:pStyle w:val="13"/>
            </w:pPr>
            <w:r>
              <w:t>保障业务工作有序开展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≥90%</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8.关于下达检察机关2024年省级转移支付资金的通知-办案业务费绩效目标表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13020024P00000510026M</w:t>
            </w:r>
          </w:p>
        </w:tc>
        <w:tc>
          <w:tcPr>
            <w:tcW w:w="1587" w:type="dxa"/>
            <w:vAlign w:val="center"/>
          </w:tcPr>
          <w:p>
            <w:pPr>
              <w:pStyle w:val="14"/>
            </w:pPr>
            <w:r>
              <w:t>项目名称</w:t>
            </w:r>
          </w:p>
        </w:tc>
        <w:tc>
          <w:tcPr>
            <w:tcW w:w="4423" w:type="dxa"/>
            <w:gridSpan w:val="3"/>
            <w:vAlign w:val="center"/>
          </w:tcPr>
          <w:p>
            <w:pPr>
              <w:pStyle w:val="13"/>
            </w:pPr>
            <w:r>
              <w:t>关于下达检察机关2024年省级转移支付资金的通知-办案业务费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23.88</w:t>
            </w:r>
          </w:p>
        </w:tc>
        <w:tc>
          <w:tcPr>
            <w:tcW w:w="1587" w:type="dxa"/>
            <w:vAlign w:val="center"/>
          </w:tcPr>
          <w:p>
            <w:pPr>
              <w:pStyle w:val="14"/>
            </w:pPr>
            <w:r>
              <w:t>其中：财政    资金</w:t>
            </w:r>
          </w:p>
        </w:tc>
        <w:tc>
          <w:tcPr>
            <w:tcW w:w="1304" w:type="dxa"/>
            <w:vAlign w:val="center"/>
          </w:tcPr>
          <w:p>
            <w:pPr>
              <w:pStyle w:val="13"/>
            </w:pPr>
            <w:r>
              <w:t>23.88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购置办案书籍，办案办公专业耗材、其他专用材料购置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≥90%</w:t>
            </w:r>
          </w:p>
        </w:tc>
        <w:tc>
          <w:tcPr>
            <w:tcW w:w="1843"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办公用品合格率</w:t>
            </w:r>
          </w:p>
        </w:tc>
        <w:tc>
          <w:tcPr>
            <w:tcW w:w="2891" w:type="dxa"/>
            <w:vAlign w:val="center"/>
          </w:tcPr>
          <w:p>
            <w:pPr>
              <w:pStyle w:val="13"/>
            </w:pPr>
            <w:r>
              <w:t>办公用品合格率</w:t>
            </w:r>
          </w:p>
        </w:tc>
        <w:tc>
          <w:tcPr>
            <w:tcW w:w="1276" w:type="dxa"/>
            <w:vAlign w:val="center"/>
          </w:tcPr>
          <w:p>
            <w:pPr>
              <w:pStyle w:val="13"/>
            </w:pPr>
            <w:r>
              <w:t>≥95%</w:t>
            </w:r>
          </w:p>
        </w:tc>
        <w:tc>
          <w:tcPr>
            <w:tcW w:w="1843" w:type="dxa"/>
            <w:vAlign w:val="center"/>
          </w:tcPr>
          <w:p>
            <w:pPr>
              <w:pStyle w:val="13"/>
            </w:pPr>
            <w:r>
              <w:t>办公用品合格率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项目预算数</w:t>
            </w:r>
          </w:p>
        </w:tc>
        <w:tc>
          <w:tcPr>
            <w:tcW w:w="2891" w:type="dxa"/>
            <w:vAlign w:val="center"/>
          </w:tcPr>
          <w:p>
            <w:pPr>
              <w:pStyle w:val="13"/>
            </w:pPr>
            <w:r>
              <w:t>项目预算数</w:t>
            </w:r>
          </w:p>
        </w:tc>
        <w:tc>
          <w:tcPr>
            <w:tcW w:w="1276" w:type="dxa"/>
            <w:vAlign w:val="center"/>
          </w:tcPr>
          <w:p>
            <w:pPr>
              <w:pStyle w:val="13"/>
            </w:pPr>
            <w:r>
              <w:t>≤23.87万元</w:t>
            </w:r>
          </w:p>
        </w:tc>
        <w:tc>
          <w:tcPr>
            <w:tcW w:w="1843" w:type="dxa"/>
            <w:vAlign w:val="center"/>
          </w:tcPr>
          <w:p>
            <w:pPr>
              <w:pStyle w:val="13"/>
            </w:pPr>
            <w:r>
              <w:t>项目预算数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完成任务时限</w:t>
            </w:r>
          </w:p>
        </w:tc>
        <w:tc>
          <w:tcPr>
            <w:tcW w:w="2891" w:type="dxa"/>
            <w:vAlign w:val="center"/>
          </w:tcPr>
          <w:p>
            <w:pPr>
              <w:pStyle w:val="13"/>
            </w:pPr>
            <w:r>
              <w:t>完成任务时限</w:t>
            </w:r>
          </w:p>
        </w:tc>
        <w:tc>
          <w:tcPr>
            <w:tcW w:w="1276" w:type="dxa"/>
            <w:vAlign w:val="center"/>
          </w:tcPr>
          <w:p>
            <w:pPr>
              <w:pStyle w:val="13"/>
            </w:pPr>
            <w:r>
              <w:t>2025年12月31日</w:t>
            </w:r>
          </w:p>
        </w:tc>
        <w:tc>
          <w:tcPr>
            <w:tcW w:w="1843" w:type="dxa"/>
            <w:vAlign w:val="center"/>
          </w:tcPr>
          <w:p>
            <w:pPr>
              <w:pStyle w:val="13"/>
            </w:pPr>
            <w:r>
              <w:t>完成任务时限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保障工作顺利开展</w:t>
            </w:r>
          </w:p>
        </w:tc>
        <w:tc>
          <w:tcPr>
            <w:tcW w:w="2891" w:type="dxa"/>
            <w:vAlign w:val="center"/>
          </w:tcPr>
          <w:p>
            <w:pPr>
              <w:pStyle w:val="13"/>
            </w:pPr>
            <w:r>
              <w:t>保障工作顺利开展</w:t>
            </w:r>
          </w:p>
        </w:tc>
        <w:tc>
          <w:tcPr>
            <w:tcW w:w="1276" w:type="dxa"/>
            <w:vAlign w:val="center"/>
          </w:tcPr>
          <w:p>
            <w:pPr>
              <w:pStyle w:val="13"/>
            </w:pPr>
            <w:r>
              <w:t>保障工作顺利开展</w:t>
            </w:r>
          </w:p>
        </w:tc>
        <w:tc>
          <w:tcPr>
            <w:tcW w:w="1843" w:type="dxa"/>
            <w:vAlign w:val="center"/>
          </w:tcPr>
          <w:p>
            <w:pPr>
              <w:pStyle w:val="13"/>
            </w:pPr>
            <w:r>
              <w:t>保障工作顺利开展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9.关于下达检察机关2024年中央政法转移支付资金的通知-业务装备费绩效目标表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13020024P000003100314</w:t>
            </w:r>
          </w:p>
        </w:tc>
        <w:tc>
          <w:tcPr>
            <w:tcW w:w="1587" w:type="dxa"/>
            <w:vAlign w:val="center"/>
          </w:tcPr>
          <w:p>
            <w:pPr>
              <w:pStyle w:val="14"/>
            </w:pPr>
            <w:r>
              <w:t>项目名称</w:t>
            </w:r>
          </w:p>
        </w:tc>
        <w:tc>
          <w:tcPr>
            <w:tcW w:w="4423" w:type="dxa"/>
            <w:gridSpan w:val="3"/>
            <w:vAlign w:val="center"/>
          </w:tcPr>
          <w:p>
            <w:pPr>
              <w:pStyle w:val="13"/>
            </w:pPr>
            <w:r>
              <w:t>关于下达检察机关2024年中央政法转移支付资金的通知-业务装备费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8.28</w:t>
            </w:r>
          </w:p>
        </w:tc>
        <w:tc>
          <w:tcPr>
            <w:tcW w:w="1587" w:type="dxa"/>
            <w:vAlign w:val="center"/>
          </w:tcPr>
          <w:p>
            <w:pPr>
              <w:pStyle w:val="14"/>
            </w:pPr>
            <w:r>
              <w:t>其中：财政    资金</w:t>
            </w:r>
          </w:p>
        </w:tc>
        <w:tc>
          <w:tcPr>
            <w:tcW w:w="1304" w:type="dxa"/>
            <w:vAlign w:val="center"/>
          </w:tcPr>
          <w:p>
            <w:pPr>
              <w:pStyle w:val="13"/>
            </w:pPr>
            <w:r>
              <w:t>8.28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办案区现有设备型号老旧，设备操作迟钝，需更换，实现案件信息智能录入及案卡回填；案卷归档时自动编目，购置其他专用设备。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1.做好购置各种等工作</w:t>
            </w:r>
          </w:p>
          <w:p>
            <w:pPr>
              <w:pStyle w:val="13"/>
            </w:pPr>
            <w:r>
              <w:t>2.保障单位业务发展</w:t>
            </w:r>
          </w:p>
          <w:p>
            <w:pPr>
              <w:pStyle w:val="13"/>
            </w:pPr>
            <w:r>
              <w:t>3.提升业务服务水平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采购设备数量完成率</w:t>
            </w:r>
          </w:p>
        </w:tc>
        <w:tc>
          <w:tcPr>
            <w:tcW w:w="2891" w:type="dxa"/>
            <w:vAlign w:val="center"/>
          </w:tcPr>
          <w:p>
            <w:pPr>
              <w:pStyle w:val="13"/>
            </w:pPr>
            <w:r>
              <w:t>采购设备数量完成率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预算数</w:t>
            </w:r>
          </w:p>
        </w:tc>
        <w:tc>
          <w:tcPr>
            <w:tcW w:w="2891" w:type="dxa"/>
            <w:vAlign w:val="center"/>
          </w:tcPr>
          <w:p>
            <w:pPr>
              <w:pStyle w:val="13"/>
            </w:pPr>
            <w:r>
              <w:t>预算数</w:t>
            </w:r>
          </w:p>
        </w:tc>
        <w:tc>
          <w:tcPr>
            <w:tcW w:w="1276" w:type="dxa"/>
            <w:vAlign w:val="center"/>
          </w:tcPr>
          <w:p>
            <w:pPr>
              <w:pStyle w:val="13"/>
            </w:pPr>
            <w:r>
              <w:t>≤8.27万元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2025年12月31日</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提升服务能力</w:t>
            </w:r>
          </w:p>
        </w:tc>
        <w:tc>
          <w:tcPr>
            <w:tcW w:w="2891" w:type="dxa"/>
            <w:vAlign w:val="center"/>
          </w:tcPr>
          <w:p>
            <w:pPr>
              <w:pStyle w:val="13"/>
            </w:pPr>
            <w:r>
              <w:t>提升服务能力</w:t>
            </w:r>
          </w:p>
        </w:tc>
        <w:tc>
          <w:tcPr>
            <w:tcW w:w="1276" w:type="dxa"/>
            <w:vAlign w:val="center"/>
          </w:tcPr>
          <w:p>
            <w:pPr>
              <w:pStyle w:val="13"/>
            </w:pPr>
            <w:r>
              <w:t>有所提升</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满意程度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10.关于下达市县检察机关2024年第二批 中央政法转移支付资金的通知(办案业务费）绩效目标表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13020024P00005310008X</w:t>
            </w:r>
          </w:p>
        </w:tc>
        <w:tc>
          <w:tcPr>
            <w:tcW w:w="1587" w:type="dxa"/>
            <w:vAlign w:val="center"/>
          </w:tcPr>
          <w:p>
            <w:pPr>
              <w:pStyle w:val="14"/>
            </w:pPr>
            <w:r>
              <w:t>项目名称</w:t>
            </w:r>
          </w:p>
        </w:tc>
        <w:tc>
          <w:tcPr>
            <w:tcW w:w="4423" w:type="dxa"/>
            <w:gridSpan w:val="3"/>
            <w:vAlign w:val="center"/>
          </w:tcPr>
          <w:p>
            <w:pPr>
              <w:pStyle w:val="13"/>
            </w:pPr>
            <w:r>
              <w:t>关于下达市县检察机关2024年第二批 中央政法转移支付资金的通知(办案业务费）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印刷各类案件直接相关公文、表册、卷宗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1.做好专项印刷</w:t>
            </w:r>
          </w:p>
          <w:p>
            <w:pPr>
              <w:pStyle w:val="13"/>
            </w:pPr>
            <w:r>
              <w:t>2.保障单位业务开展</w:t>
            </w:r>
          </w:p>
          <w:p>
            <w:pPr>
              <w:pStyle w:val="13"/>
            </w:pPr>
            <w:r>
              <w:t>3.提高宣传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杂志印刷工作实际完成率情况</w:t>
            </w:r>
          </w:p>
        </w:tc>
        <w:tc>
          <w:tcPr>
            <w:tcW w:w="2891" w:type="dxa"/>
            <w:vAlign w:val="center"/>
          </w:tcPr>
          <w:p>
            <w:pPr>
              <w:pStyle w:val="13"/>
            </w:pPr>
            <w:r>
              <w:t>杂志印刷工作实际完成率情况</w:t>
            </w:r>
          </w:p>
        </w:tc>
        <w:tc>
          <w:tcPr>
            <w:tcW w:w="1276" w:type="dxa"/>
            <w:vAlign w:val="center"/>
          </w:tcPr>
          <w:p>
            <w:pPr>
              <w:pStyle w:val="13"/>
            </w:pPr>
            <w:r>
              <w:t>≥90%</w:t>
            </w:r>
          </w:p>
        </w:tc>
        <w:tc>
          <w:tcPr>
            <w:tcW w:w="1843" w:type="dxa"/>
            <w:vAlign w:val="center"/>
          </w:tcPr>
          <w:p>
            <w:pPr>
              <w:pStyle w:val="13"/>
            </w:pPr>
            <w:r>
              <w:t>杂志印刷工作实际完成率情况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文件印刷合格率</w:t>
            </w:r>
          </w:p>
        </w:tc>
        <w:tc>
          <w:tcPr>
            <w:tcW w:w="2891" w:type="dxa"/>
            <w:vAlign w:val="center"/>
          </w:tcPr>
          <w:p>
            <w:pPr>
              <w:pStyle w:val="13"/>
            </w:pPr>
            <w:r>
              <w:t>文件印刷合格率</w:t>
            </w:r>
          </w:p>
        </w:tc>
        <w:tc>
          <w:tcPr>
            <w:tcW w:w="1276" w:type="dxa"/>
            <w:vAlign w:val="center"/>
          </w:tcPr>
          <w:p>
            <w:pPr>
              <w:pStyle w:val="13"/>
            </w:pPr>
            <w:r>
              <w:t>≥90%</w:t>
            </w:r>
          </w:p>
        </w:tc>
        <w:tc>
          <w:tcPr>
            <w:tcW w:w="1843" w:type="dxa"/>
            <w:vAlign w:val="center"/>
          </w:tcPr>
          <w:p>
            <w:pPr>
              <w:pStyle w:val="13"/>
            </w:pPr>
            <w:r>
              <w:t>文件印刷合格率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≤3万元</w:t>
            </w:r>
          </w:p>
        </w:tc>
        <w:tc>
          <w:tcPr>
            <w:tcW w:w="1843" w:type="dxa"/>
            <w:vAlign w:val="center"/>
          </w:tcPr>
          <w:p>
            <w:pPr>
              <w:pStyle w:val="13"/>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任务完成时间</w:t>
            </w:r>
          </w:p>
        </w:tc>
        <w:tc>
          <w:tcPr>
            <w:tcW w:w="2891" w:type="dxa"/>
            <w:vAlign w:val="center"/>
          </w:tcPr>
          <w:p>
            <w:pPr>
              <w:pStyle w:val="13"/>
            </w:pPr>
            <w:r>
              <w:t>任务完成时间</w:t>
            </w:r>
          </w:p>
        </w:tc>
        <w:tc>
          <w:tcPr>
            <w:tcW w:w="1276" w:type="dxa"/>
            <w:vAlign w:val="center"/>
          </w:tcPr>
          <w:p>
            <w:pPr>
              <w:pStyle w:val="13"/>
            </w:pPr>
            <w:r>
              <w:t>2025年12月31日</w:t>
            </w:r>
          </w:p>
        </w:tc>
        <w:tc>
          <w:tcPr>
            <w:tcW w:w="1843" w:type="dxa"/>
            <w:vAlign w:val="center"/>
          </w:tcPr>
          <w:p>
            <w:pPr>
              <w:pStyle w:val="13"/>
            </w:pPr>
            <w:r>
              <w:t>任务完成时间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业务开展保障率(%)</w:t>
            </w:r>
          </w:p>
        </w:tc>
        <w:tc>
          <w:tcPr>
            <w:tcW w:w="2891" w:type="dxa"/>
            <w:vAlign w:val="center"/>
          </w:tcPr>
          <w:p>
            <w:pPr>
              <w:pStyle w:val="13"/>
            </w:pPr>
            <w:r>
              <w:t>业务开展保障率(%)</w:t>
            </w:r>
          </w:p>
        </w:tc>
        <w:tc>
          <w:tcPr>
            <w:tcW w:w="1276" w:type="dxa"/>
            <w:vAlign w:val="center"/>
          </w:tcPr>
          <w:p>
            <w:pPr>
              <w:pStyle w:val="13"/>
            </w:pPr>
            <w:r>
              <w:t>≥90%</w:t>
            </w:r>
          </w:p>
        </w:tc>
        <w:tc>
          <w:tcPr>
            <w:tcW w:w="1843" w:type="dxa"/>
            <w:vAlign w:val="center"/>
          </w:tcPr>
          <w:p>
            <w:pPr>
              <w:pStyle w:val="13"/>
            </w:pPr>
            <w:r>
              <w:t>业务开展保障率(%)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服务对象满意度指标</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92972"/>
    <w:rsid w:val="7FB52DE6"/>
    <w:rsid w:val="F7DABA7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7011</Words>
  <Characters>7795</Characters>
  <TotalTime>10</TotalTime>
  <ScaleCrop>false</ScaleCrop>
  <LinksUpToDate>false</LinksUpToDate>
  <CharactersWithSpaces>7925</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2025-02-09T07:53:00Z</dcterms:created>
  <dc:creator>Administrator</dc:creator>
  <cp:lastModifiedBy>diannao</cp:lastModifiedBy>
  <dcterms:modified xsi:type="dcterms:W3CDTF">2025-09-10T14:37:51Z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4873AD13D53C4EC5902384CC8C840675</vt:lpwstr>
  </property>
</Properties>
</file>