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06221" w:rsidRDefault="000118EC">
      <w:pPr>
        <w:jc w:val="center"/>
        <w:rPr>
          <w:rFonts w:ascii="方正小标宋_GBK" w:eastAsia="方正小标宋_GBK" w:hAnsi="方正小标宋_GBK" w:cs="方正小标宋_GBK"/>
          <w:color w:val="000000"/>
          <w:sz w:val="72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中国共产主义青年团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唐山市委员会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中国共产主义青年团唐山市委员会编制</w:t>
      </w:r>
    </w:p>
    <w:p w:rsidR="00706221" w:rsidRDefault="000118EC">
      <w:pPr>
        <w:jc w:val="center"/>
        <w:sectPr w:rsidR="00706221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唐山市财政局审核</w:t>
      </w:r>
    </w:p>
    <w:p w:rsidR="00706221" w:rsidRDefault="00706221">
      <w:pPr>
        <w:jc w:val="center"/>
        <w:sectPr w:rsidR="00706221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06221" w:rsidRDefault="000118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706221" w:rsidRDefault="000118EC">
      <w:pPr>
        <w:pStyle w:val="2"/>
        <w:tabs>
          <w:tab w:val="right" w:leader="dot" w:pos="929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18764" w:history="1">
        <w:r>
          <w:rPr>
            <w:rFonts w:ascii="方正黑体_GBK" w:eastAsia="方正黑体_GBK" w:hAnsi="方正黑体_GBK" w:cs="方正黑体_GBK"/>
          </w:rPr>
          <w:t>一、总体绩效目标</w:t>
        </w:r>
        <w:r>
          <w:tab/>
        </w:r>
        <w:r>
          <w:fldChar w:fldCharType="begin"/>
        </w:r>
        <w:r>
          <w:instrText xml:space="preserve"> PAGEREF _Toc18764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706221" w:rsidRDefault="000118EC">
      <w:pPr>
        <w:pStyle w:val="2"/>
        <w:tabs>
          <w:tab w:val="right" w:leader="dot" w:pos="9292"/>
        </w:tabs>
      </w:pPr>
      <w:hyperlink w:anchor="_Toc26158" w:history="1">
        <w:r>
          <w:rPr>
            <w:rFonts w:ascii="方正黑体_GBK" w:eastAsia="方正黑体_GBK" w:hAnsi="方正黑体_GBK" w:cs="方正黑体_GBK"/>
          </w:rPr>
          <w:t>二、分项绩效目标</w:t>
        </w:r>
        <w:r>
          <w:tab/>
        </w:r>
        <w:r>
          <w:fldChar w:fldCharType="begin"/>
        </w:r>
        <w:r>
          <w:instrText xml:space="preserve"> PAGEREF _Toc26158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706221" w:rsidRDefault="000118EC">
      <w:pPr>
        <w:pStyle w:val="2"/>
        <w:tabs>
          <w:tab w:val="right" w:leader="dot" w:pos="9292"/>
        </w:tabs>
      </w:pPr>
      <w:hyperlink w:anchor="_Toc16117" w:history="1">
        <w:r>
          <w:rPr>
            <w:rFonts w:ascii="方正黑体_GBK" w:eastAsia="方正黑体_GBK" w:hAnsi="方正黑体_GBK" w:cs="方正黑体_GBK"/>
          </w:rPr>
          <w:t>三、工作保障措施</w:t>
        </w:r>
        <w:r>
          <w:tab/>
        </w:r>
        <w:r>
          <w:fldChar w:fldCharType="begin"/>
        </w:r>
        <w:r>
          <w:instrText xml:space="preserve"> PAGEREF _Toc16117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06221" w:rsidRDefault="000118EC">
      <w:r>
        <w:fldChar w:fldCharType="end"/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r>
        <w:fldChar w:fldCharType="begin"/>
      </w:r>
      <w:r>
        <w:instrText>TOC \o "4-4" \h \z \u</w:instrText>
      </w:r>
      <w:r>
        <w:fldChar w:fldCharType="separate"/>
      </w:r>
      <w:hyperlink w:anchor="_Toc5135" w:history="1">
        <w:r>
          <w:rPr>
            <w:rFonts w:ascii="方正黑体_GBK" w:eastAsia="方正黑体_GBK" w:hAnsi="方正黑体_GBK" w:cs="方正黑体_GBK"/>
          </w:rPr>
          <w:t>1.</w:t>
        </w:r>
        <w:r>
          <w:rPr>
            <w:rFonts w:ascii="方正黑体_GBK" w:eastAsia="方正黑体_GBK" w:hAnsi="方正黑体_GBK" w:cs="方正黑体_GBK"/>
          </w:rPr>
          <w:t>党团队组织意识衔接教育经费绩效目标表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_Toc5135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6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7441" w:history="1">
        <w:r>
          <w:rPr>
            <w:rFonts w:ascii="方正黑体_GBK" w:eastAsia="方正黑体_GBK" w:hAnsi="方正黑体_GBK" w:cs="方正黑体_GBK"/>
          </w:rPr>
          <w:t>2.</w:t>
        </w:r>
        <w:r>
          <w:rPr>
            <w:rFonts w:ascii="方正黑体_GBK" w:eastAsia="方正黑体_GBK" w:hAnsi="方正黑体_GBK" w:cs="方正黑体_GBK"/>
          </w:rPr>
          <w:t>电子设</w:t>
        </w:r>
        <w:r>
          <w:rPr>
            <w:rFonts w:ascii="方正黑体_GBK" w:eastAsia="方正黑体_GBK" w:hAnsi="方正黑体_GBK" w:cs="方正黑体_GBK"/>
          </w:rPr>
          <w:t>备维护费绩效目标表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_Toc17441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7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8437" w:history="1">
        <w:r>
          <w:rPr>
            <w:rFonts w:ascii="方正黑体_GBK" w:eastAsia="方正黑体_GBK" w:hAnsi="方正黑体_GBK" w:cs="方正黑体_GBK"/>
          </w:rPr>
          <w:t>3.</w:t>
        </w:r>
        <w:r>
          <w:rPr>
            <w:rFonts w:ascii="方正黑体_GBK" w:eastAsia="方正黑体_GBK" w:hAnsi="方正黑体_GBK" w:cs="方正黑体_GBK"/>
          </w:rPr>
          <w:t>红领巾奖章争章活动绩效目标表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_Toc8437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8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28812" w:history="1">
        <w:r>
          <w:rPr>
            <w:rFonts w:ascii="方正黑体_GBK" w:eastAsia="方正黑体_GBK" w:hAnsi="方正黑体_GBK" w:cs="方正黑体_GBK"/>
          </w:rPr>
          <w:t>4.</w:t>
        </w:r>
        <w:r>
          <w:rPr>
            <w:rFonts w:ascii="方正黑体_GBK" w:eastAsia="方正黑体_GBK" w:hAnsi="方正黑体_GBK" w:cs="方正黑体_GBK"/>
          </w:rPr>
          <w:t>基层组织与基层建设专项调研绩效目标表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_Toc28812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9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2047" w:history="1">
        <w:r>
          <w:rPr>
            <w:rFonts w:ascii="方正黑体_GBK" w:eastAsia="方正黑体_GBK" w:hAnsi="方正黑体_GBK" w:cs="方正黑体_GBK"/>
          </w:rPr>
          <w:t>5.</w:t>
        </w:r>
        <w:r>
          <w:rPr>
            <w:rFonts w:ascii="方正黑体_GBK" w:eastAsia="方正黑体_GBK" w:hAnsi="方正黑体_GBK" w:cs="方正黑体_GBK"/>
          </w:rPr>
          <w:t>纪念五四活动经费绩效目标表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_Toc2047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10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7844" w:history="1">
        <w:r>
          <w:rPr>
            <w:rFonts w:ascii="方正黑体_GBK" w:eastAsia="方正黑体_GBK" w:hAnsi="方正黑体_GBK" w:cs="方正黑体_GBK"/>
          </w:rPr>
          <w:t>6.</w:t>
        </w:r>
        <w:r>
          <w:rPr>
            <w:rFonts w:ascii="方正黑体_GBK" w:eastAsia="方正黑体_GBK" w:hAnsi="方正黑体_GBK" w:cs="方正黑体_GBK"/>
          </w:rPr>
          <w:t>其他交通费绩效目标表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_Toc17844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11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31833" w:history="1">
        <w:r>
          <w:rPr>
            <w:rFonts w:ascii="方正黑体_GBK" w:eastAsia="方正黑体_GBK" w:hAnsi="方正黑体_GBK" w:cs="方正黑体_GBK"/>
          </w:rPr>
          <w:t>7.</w:t>
        </w:r>
        <w:r>
          <w:rPr>
            <w:rFonts w:ascii="方正黑体_GBK" w:eastAsia="方正黑体_GBK" w:hAnsi="方正黑体_GBK" w:cs="方正黑体_GBK"/>
          </w:rPr>
          <w:t>青年发展规划专项绩效目标表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_Toc31833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12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21836" w:history="1">
        <w:r>
          <w:rPr>
            <w:rFonts w:ascii="方正黑体_GBK" w:eastAsia="方正黑体_GBK" w:hAnsi="方正黑体_GBK" w:cs="方正黑体_GBK"/>
          </w:rPr>
          <w:t>8.</w:t>
        </w:r>
        <w:r>
          <w:rPr>
            <w:rFonts w:ascii="方正黑体_GBK" w:eastAsia="方正黑体_GBK" w:hAnsi="方正黑体_GBK" w:cs="方正黑体_GBK"/>
          </w:rPr>
          <w:t>少先队辅导员岗位技能大赛经费绩效目标表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_Toc21836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13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2097" w:history="1">
        <w:r>
          <w:rPr>
            <w:rFonts w:ascii="方正黑体_GBK" w:eastAsia="方正黑体_GBK" w:hAnsi="方正黑体_GBK" w:cs="方正黑体_GBK"/>
          </w:rPr>
          <w:t>9.</w:t>
        </w:r>
        <w:r>
          <w:rPr>
            <w:rFonts w:ascii="方正黑体_GBK" w:eastAsia="方正黑体_GBK" w:hAnsi="方正黑体_GBK" w:cs="方正黑体_GBK"/>
          </w:rPr>
          <w:t>团市委会议经费绩效目标表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_Toc12097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14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8356" w:history="1">
        <w:r>
          <w:rPr>
            <w:rFonts w:ascii="方正黑体_GBK" w:eastAsia="方正黑体_GBK" w:hAnsi="方正黑体_GBK" w:cs="方正黑体_GBK"/>
          </w:rPr>
          <w:t>10.</w:t>
        </w:r>
        <w:r>
          <w:rPr>
            <w:rFonts w:ascii="方正黑体_GBK" w:eastAsia="方正黑体_GBK" w:hAnsi="方正黑体_GBK" w:cs="方正黑体_GBK"/>
          </w:rPr>
          <w:t>团市委培训费绩效目标表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_Toc8356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15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447" w:history="1">
        <w:r>
          <w:rPr>
            <w:rFonts w:ascii="方正黑体_GBK" w:eastAsia="方正黑体_GBK" w:hAnsi="方正黑体_GBK" w:cs="方正黑体_GBK"/>
          </w:rPr>
          <w:t>11.</w:t>
        </w:r>
        <w:r>
          <w:rPr>
            <w:rFonts w:ascii="方正黑体_GBK" w:eastAsia="方正黑体_GBK" w:hAnsi="方正黑体_GBK" w:cs="方正黑体_GBK"/>
          </w:rPr>
          <w:t>团市委全会绩效目标表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_Toc1447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16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7992" w:history="1">
        <w:r>
          <w:rPr>
            <w:rFonts w:ascii="方正黑体_GBK" w:eastAsia="方正黑体_GBK" w:hAnsi="方正黑体_GBK" w:cs="方正黑体_GBK"/>
          </w:rPr>
          <w:t>12.</w:t>
        </w:r>
        <w:r>
          <w:rPr>
            <w:rFonts w:ascii="方正黑体_GBK" w:eastAsia="方正黑体_GBK" w:hAnsi="方正黑体_GBK" w:cs="方正黑体_GBK"/>
          </w:rPr>
          <w:t>网络平台运营费绩效目标表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_Toc17992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17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9179" w:history="1">
        <w:r>
          <w:rPr>
            <w:rFonts w:ascii="方正黑体_GBK" w:eastAsia="方正黑体_GBK" w:hAnsi="方正黑体_GBK" w:cs="方正黑体_GBK"/>
          </w:rPr>
          <w:t>13.</w:t>
        </w:r>
        <w:r>
          <w:rPr>
            <w:rFonts w:ascii="方正黑体_GBK" w:eastAsia="方正黑体_GBK" w:hAnsi="方正黑体_GBK" w:cs="方正黑体_GBK"/>
          </w:rPr>
          <w:t>学雷锋活动经费绩效目标表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_Toc9179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19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8560" w:history="1">
        <w:r>
          <w:rPr>
            <w:rFonts w:ascii="方正黑体_GBK" w:eastAsia="方正黑体_GBK" w:hAnsi="方正黑体_GBK" w:cs="方正黑体_GBK"/>
          </w:rPr>
          <w:t>14.</w:t>
        </w:r>
        <w:r>
          <w:rPr>
            <w:rFonts w:ascii="方正黑体_GBK" w:eastAsia="方正黑体_GBK" w:hAnsi="方正黑体_GBK" w:cs="方正黑体_GBK"/>
          </w:rPr>
          <w:t>预防青少年违法犯罪活动绩效目标表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_Toc8560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20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8353" w:history="1">
        <w:r>
          <w:rPr>
            <w:rFonts w:ascii="方正黑体_GBK" w:eastAsia="方正黑体_GBK" w:hAnsi="方正黑体_GBK" w:cs="方正黑体_GBK"/>
          </w:rPr>
          <w:t>15.</w:t>
        </w:r>
        <w:r>
          <w:rPr>
            <w:rFonts w:ascii="方正黑体_GBK" w:eastAsia="方正黑体_GBK" w:hAnsi="方正黑体_GBK" w:cs="方正黑体_GBK"/>
          </w:rPr>
          <w:t>其他交通费用绩效目标表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_Toc18353</w:instrText>
        </w:r>
        <w:r>
          <w:rPr>
            <w:rFonts w:ascii="方正黑体_GBK" w:eastAsia="方正黑体_GBK" w:hAnsi="方正黑体_GBK" w:cs="方正黑体_GBK"/>
          </w:rPr>
          <w:instrText xml:space="preserve">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21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4636" w:history="1">
        <w:r>
          <w:rPr>
            <w:rFonts w:ascii="方正黑体_GBK" w:eastAsia="方正黑体_GBK" w:hAnsi="方正黑体_GBK" w:cs="方正黑体_GBK"/>
          </w:rPr>
          <w:t>16.</w:t>
        </w:r>
        <w:r>
          <w:rPr>
            <w:rFonts w:ascii="方正黑体_GBK" w:eastAsia="方正黑体_GBK" w:hAnsi="方正黑体_GBK" w:cs="方正黑体_GBK"/>
          </w:rPr>
          <w:t>青少年宫委托运营</w:t>
        </w:r>
        <w:r>
          <w:rPr>
            <w:rFonts w:ascii="方正黑体_GBK" w:eastAsia="方正黑体_GBK" w:hAnsi="方正黑体_GBK" w:cs="方正黑体_GBK"/>
          </w:rPr>
          <w:t>PPP</w:t>
        </w:r>
        <w:r>
          <w:rPr>
            <w:rFonts w:ascii="方正黑体_GBK" w:eastAsia="方正黑体_GBK" w:hAnsi="方正黑体_GBK" w:cs="方正黑体_GBK"/>
          </w:rPr>
          <w:t>项目监管考核费绩效目标表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_Toc4636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22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27842" w:history="1">
        <w:r>
          <w:rPr>
            <w:rFonts w:ascii="方正黑体_GBK" w:eastAsia="方正黑体_GBK" w:hAnsi="方正黑体_GBK" w:cs="方正黑体_GBK"/>
          </w:rPr>
          <w:t>17.</w:t>
        </w:r>
        <w:r>
          <w:rPr>
            <w:rFonts w:ascii="方正黑体_GBK" w:eastAsia="方正黑体_GBK" w:hAnsi="方正黑体_GBK" w:cs="方正黑体_GBK"/>
          </w:rPr>
          <w:t>青少年宫委托运营</w:t>
        </w:r>
        <w:r>
          <w:rPr>
            <w:rFonts w:ascii="方正黑体_GBK" w:eastAsia="方正黑体_GBK" w:hAnsi="方正黑体_GBK" w:cs="方正黑体_GBK"/>
          </w:rPr>
          <w:t>PPP</w:t>
        </w:r>
        <w:r>
          <w:rPr>
            <w:rFonts w:ascii="方正黑体_GBK" w:eastAsia="方正黑体_GBK" w:hAnsi="方正黑体_GBK" w:cs="方正黑体_GBK"/>
          </w:rPr>
          <w:t>项目监管审</w:t>
        </w:r>
        <w:r>
          <w:rPr>
            <w:rFonts w:ascii="方正黑体_GBK" w:eastAsia="方正黑体_GBK" w:hAnsi="方正黑体_GBK" w:cs="方正黑体_GBK"/>
          </w:rPr>
          <w:t>计费绩效目标表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_Toc27842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24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6859" w:history="1">
        <w:r>
          <w:rPr>
            <w:rFonts w:ascii="方正黑体_GBK" w:eastAsia="方正黑体_GBK" w:hAnsi="方正黑体_GBK" w:cs="方正黑体_GBK"/>
          </w:rPr>
          <w:t>18.</w:t>
        </w:r>
        <w:r>
          <w:rPr>
            <w:rFonts w:ascii="方正黑体_GBK" w:eastAsia="方正黑体_GBK" w:hAnsi="方正黑体_GBK" w:cs="方正黑体_GBK"/>
          </w:rPr>
          <w:t>唐山市青少年宫迁建工程欠款绩效目标表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_Toc6859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26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21425" w:history="1">
        <w:r>
          <w:rPr>
            <w:rFonts w:ascii="方正黑体_GBK" w:eastAsia="方正黑体_GBK" w:hAnsi="方正黑体_GBK" w:cs="方正黑体_GBK"/>
          </w:rPr>
          <w:t>19.</w:t>
        </w:r>
        <w:r>
          <w:rPr>
            <w:rFonts w:ascii="方正黑体_GBK" w:eastAsia="方正黑体_GBK" w:hAnsi="方正黑体_GBK" w:cs="方正黑体_GBK"/>
          </w:rPr>
          <w:t>其他交通费用绩效目标表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_Toc21425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27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  <w:rPr>
          <w:rFonts w:ascii="方正黑体_GBK" w:eastAsia="方正黑体_GBK" w:hAnsi="方正黑体_GBK" w:cs="方正黑体_GBK"/>
        </w:rPr>
      </w:pPr>
      <w:hyperlink w:anchor="_Toc10541" w:history="1">
        <w:r>
          <w:rPr>
            <w:rFonts w:ascii="方正黑体_GBK" w:eastAsia="方正黑体_GBK" w:hAnsi="方正黑体_GBK" w:cs="方正黑体_GBK"/>
          </w:rPr>
          <w:t>20.</w:t>
        </w:r>
        <w:r>
          <w:rPr>
            <w:rFonts w:ascii="方正黑体_GBK" w:eastAsia="方正黑体_GBK" w:hAnsi="方正黑体_GBK" w:cs="方正黑体_GBK"/>
          </w:rPr>
          <w:t>新媒体网络平台技术支持费绩效目标表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_Toc1054</w:instrText>
        </w:r>
        <w:r>
          <w:rPr>
            <w:rFonts w:ascii="方正黑体_GBK" w:eastAsia="方正黑体_GBK" w:hAnsi="方正黑体_GBK" w:cs="方正黑体_GBK"/>
          </w:rPr>
          <w:instrText xml:space="preserve">1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28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pStyle w:val="4"/>
        <w:tabs>
          <w:tab w:val="right" w:leader="dot" w:pos="9292"/>
        </w:tabs>
        <w:ind w:left="0" w:firstLineChars="100" w:firstLine="240"/>
      </w:pPr>
      <w:hyperlink w:anchor="_Toc3230" w:history="1">
        <w:r>
          <w:rPr>
            <w:rFonts w:ascii="方正黑体_GBK" w:eastAsia="方正黑体_GBK" w:hAnsi="方正黑体_GBK" w:cs="方正黑体_GBK"/>
          </w:rPr>
          <w:t>21.</w:t>
        </w:r>
        <w:r>
          <w:rPr>
            <w:rFonts w:ascii="方正黑体_GBK" w:eastAsia="方正黑体_GBK" w:hAnsi="方正黑体_GBK" w:cs="方正黑体_GBK"/>
          </w:rPr>
          <w:t>青春唐山服务号维护经费绩效目标表</w:t>
        </w:r>
        <w:r>
          <w:rPr>
            <w:rFonts w:ascii="方正黑体_GBK" w:eastAsia="方正黑体_GBK" w:hAnsi="方正黑体_GBK" w:cs="方正黑体_GBK"/>
          </w:rPr>
          <w:tab/>
        </w:r>
        <w:r>
          <w:rPr>
            <w:rFonts w:ascii="方正黑体_GBK" w:eastAsia="方正黑体_GBK" w:hAnsi="方正黑体_GBK" w:cs="方正黑体_GBK"/>
          </w:rPr>
          <w:fldChar w:fldCharType="begin"/>
        </w:r>
        <w:r>
          <w:rPr>
            <w:rFonts w:ascii="方正黑体_GBK" w:eastAsia="方正黑体_GBK" w:hAnsi="方正黑体_GBK" w:cs="方正黑体_GBK"/>
          </w:rPr>
          <w:instrText xml:space="preserve"> PAGEREF _Toc3230 \h </w:instrText>
        </w:r>
        <w:r>
          <w:rPr>
            <w:rFonts w:ascii="方正黑体_GBK" w:eastAsia="方正黑体_GBK" w:hAnsi="方正黑体_GBK" w:cs="方正黑体_GBK"/>
          </w:rPr>
        </w:r>
        <w:r>
          <w:rPr>
            <w:rFonts w:ascii="方正黑体_GBK" w:eastAsia="方正黑体_GBK" w:hAnsi="方正黑体_GBK" w:cs="方正黑体_GBK"/>
          </w:rPr>
          <w:fldChar w:fldCharType="separate"/>
        </w:r>
        <w:r>
          <w:rPr>
            <w:rFonts w:ascii="方正黑体_GBK" w:eastAsia="方正黑体_GBK" w:hAnsi="方正黑体_GBK" w:cs="方正黑体_GBK"/>
          </w:rPr>
          <w:t>29</w:t>
        </w:r>
        <w:r>
          <w:rPr>
            <w:rFonts w:ascii="方正黑体_GBK" w:eastAsia="方正黑体_GBK" w:hAnsi="方正黑体_GBK" w:cs="方正黑体_GBK"/>
          </w:rPr>
          <w:fldChar w:fldCharType="end"/>
        </w:r>
      </w:hyperlink>
    </w:p>
    <w:p w:rsidR="00706221" w:rsidRDefault="000118EC">
      <w:pPr>
        <w:sectPr w:rsidR="00706221">
          <w:footerReference w:type="even" r:id="rId6"/>
          <w:footerReference w:type="default" r:id="rId7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706221" w:rsidRDefault="000118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06221" w:rsidRDefault="000118EC">
      <w:pPr>
        <w:spacing w:before="10" w:after="10"/>
        <w:ind w:firstLine="560"/>
        <w:outlineLvl w:val="1"/>
      </w:pPr>
      <w:bookmarkStart w:id="0" w:name="_Toc18764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706221" w:rsidRDefault="000118EC">
      <w:pPr>
        <w:pStyle w:val="-"/>
      </w:pPr>
      <w:r>
        <w:t>总体绩效目标：坚持以习近平新时代中国特色社会主义思想为统领，认真贯彻落实市委市政府决策部署，大力弘扬严、实、细、快、久的优良作风，在思想政治引领、助力党政大局、促进青年成长、深化改革攻坚、全面从严治团五个方面下实功、求实效，团结带领全市广大青年为加快实现</w:t>
      </w:r>
      <w:r>
        <w:t>“</w:t>
      </w:r>
      <w:r>
        <w:t>三个努力建成</w:t>
      </w:r>
      <w:r>
        <w:t>”</w:t>
      </w:r>
      <w:r>
        <w:t>目标不懈奋斗。强化引领凝聚，带领青少年坚定不移听党话、跟党走，助力党政中心，组织团员青年为唐山高质量发展奋勇建功切实强化服务，积极为党做好争取青年人心的工作，推进共青团改革攻坚，在全面从严治团中焕发活力。</w:t>
      </w:r>
    </w:p>
    <w:p w:rsidR="00706221" w:rsidRDefault="000118EC">
      <w:pPr>
        <w:spacing w:before="10" w:after="10"/>
        <w:ind w:firstLine="560"/>
        <w:outlineLvl w:val="1"/>
      </w:pPr>
      <w:bookmarkStart w:id="1" w:name="_Toc26158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706221" w:rsidRDefault="000118EC">
      <w:pPr>
        <w:pStyle w:val="-0"/>
      </w:pPr>
      <w:r>
        <w:t>（一）把牢根本任务</w:t>
      </w:r>
      <w:r>
        <w:t>，在思想政治引领上入脑入心。发挥青年讲师团、红领巾巡讲团作用，提升用</w:t>
      </w:r>
      <w:r>
        <w:t>“</w:t>
      </w:r>
      <w:r>
        <w:t>青言青语</w:t>
      </w:r>
      <w:r>
        <w:t>”“</w:t>
      </w:r>
      <w:r>
        <w:t>童言童语</w:t>
      </w:r>
      <w:r>
        <w:t>”</w:t>
      </w:r>
      <w:r>
        <w:t>阐释党的创新理论的水平，推动团员青年学习贯彻党的二十届三中全会和省、市委全会精神全覆盖。深化</w:t>
      </w:r>
      <w:r>
        <w:t>“</w:t>
      </w:r>
      <w:r>
        <w:t>青马工程</w:t>
      </w:r>
      <w:r>
        <w:t>”</w:t>
      </w:r>
      <w:r>
        <w:t>，拓宽各领域青年人才培养渠道。结合重要时间节点，开展教育实践活动，推动党团队一体化传承。全面参与</w:t>
      </w:r>
      <w:r>
        <w:t>“</w:t>
      </w:r>
      <w:r>
        <w:t>大思政课</w:t>
      </w:r>
      <w:r>
        <w:t>”</w:t>
      </w:r>
      <w:r>
        <w:t>建设。统筹线上与线下、传统媒体和网络新媒体，用好红色资源，讲好唐山故事，提振唐山形象。</w:t>
      </w:r>
    </w:p>
    <w:p w:rsidR="00706221" w:rsidRDefault="000118EC">
      <w:pPr>
        <w:pStyle w:val="-0"/>
      </w:pPr>
      <w:r>
        <w:t>（二）锚定中心大局，在推动唐山高质量发展上有为有力。开展共青团助力优化营商环境活动，对接职能部门开展</w:t>
      </w:r>
      <w:r>
        <w:t>“</w:t>
      </w:r>
      <w:r>
        <w:t>四全招商</w:t>
      </w:r>
      <w:r>
        <w:t>”</w:t>
      </w:r>
      <w:r>
        <w:t>。提升</w:t>
      </w:r>
      <w:r>
        <w:t>“</w:t>
      </w:r>
      <w:r>
        <w:t>金团助青企</w:t>
      </w:r>
      <w:r>
        <w:t>”</w:t>
      </w:r>
      <w:r>
        <w:t>银企对接行动效果，举办青年企业家沙龙，做好青年创业担保贷款工作。做好就业兜底保障，推动落实青年家门口就业体制机制，开展</w:t>
      </w:r>
      <w:r>
        <w:t>“</w:t>
      </w:r>
      <w:r>
        <w:t>千校万岗</w:t>
      </w:r>
      <w:r>
        <w:t>·</w:t>
      </w:r>
      <w:r>
        <w:t>就业有位来</w:t>
      </w:r>
      <w:r>
        <w:t>”</w:t>
      </w:r>
      <w:r>
        <w:t>直播带岗招聘、</w:t>
      </w:r>
      <w:r>
        <w:t>“</w:t>
      </w:r>
      <w:r>
        <w:t>青耘中国</w:t>
      </w:r>
      <w:r>
        <w:t>”</w:t>
      </w:r>
      <w:r>
        <w:t>直播助农活动。拓展</w:t>
      </w:r>
      <w:r>
        <w:t>“</w:t>
      </w:r>
      <w:r>
        <w:t>振兴杯</w:t>
      </w:r>
      <w:r>
        <w:t>”“</w:t>
      </w:r>
      <w:r>
        <w:t>创青春</w:t>
      </w:r>
      <w:r>
        <w:t>”</w:t>
      </w:r>
      <w:r>
        <w:t>等赛事覆盖面。组织青年志愿者积极参与网格化治理，做实</w:t>
      </w:r>
      <w:r>
        <w:t>“</w:t>
      </w:r>
      <w:r>
        <w:t>小橘灯</w:t>
      </w:r>
      <w:r>
        <w:t>”</w:t>
      </w:r>
      <w:r>
        <w:t>助残接力</w:t>
      </w:r>
      <w:r>
        <w:lastRenderedPageBreak/>
        <w:t>计划，推动</w:t>
      </w:r>
      <w:r>
        <w:t>“</w:t>
      </w:r>
      <w:r>
        <w:t>寸草心爱老敬老行动</w:t>
      </w:r>
      <w:r>
        <w:t>”</w:t>
      </w:r>
      <w:r>
        <w:t>提质增效。推动志愿服务项目化建设，举办唐山市青年志愿服务项目大赛。做好大型赛会志愿服务工作。</w:t>
      </w:r>
    </w:p>
    <w:p w:rsidR="00706221" w:rsidRDefault="000118EC">
      <w:pPr>
        <w:pStyle w:val="-0"/>
      </w:pPr>
      <w:r>
        <w:t>（三）当好桥梁纽带，在推动青年发展型城市建设上求深求实。落实好中长期青年发展规划，推进青年发展型城市建设。市县两级规范运行青年工作联席会议机制。主动衔接</w:t>
      </w:r>
      <w:r>
        <w:t>“</w:t>
      </w:r>
      <w:r>
        <w:t>十五五</w:t>
      </w:r>
      <w:r>
        <w:t>”</w:t>
      </w:r>
      <w:r>
        <w:t>规划，推动设立</w:t>
      </w:r>
      <w:r>
        <w:t>“</w:t>
      </w:r>
      <w:r>
        <w:t>青年优先发展</w:t>
      </w:r>
      <w:r>
        <w:t>”</w:t>
      </w:r>
      <w:r>
        <w:t>专节。推动出台更多普惠性、标志性政策，推进</w:t>
      </w:r>
      <w:r>
        <w:t>“</w:t>
      </w:r>
      <w:r>
        <w:t>唐山青少年优享卡</w:t>
      </w:r>
      <w:r>
        <w:t>”</w:t>
      </w:r>
      <w:r>
        <w:t>等实事项目，评选认定新一批青年友好单元。做好简报及青年数据统计月报工作。推动</w:t>
      </w:r>
      <w:r>
        <w:t>12355</w:t>
      </w:r>
      <w:r>
        <w:t>青少年服务台提档升级。做好</w:t>
      </w:r>
      <w:r>
        <w:t>2025</w:t>
      </w:r>
      <w:r>
        <w:t>年度青少年模拟政协提案征集工作，深化</w:t>
      </w:r>
      <w:r>
        <w:t>“</w:t>
      </w:r>
      <w:r>
        <w:t>共青团与人大代表、政协委员面对面</w:t>
      </w:r>
      <w:r>
        <w:t>”</w:t>
      </w:r>
      <w:r>
        <w:t>活动。推动</w:t>
      </w:r>
      <w:r>
        <w:t>“</w:t>
      </w:r>
      <w:r>
        <w:t>团团牵线</w:t>
      </w:r>
      <w:r>
        <w:t xml:space="preserve"> </w:t>
      </w:r>
      <w:r>
        <w:t>缘缘不断</w:t>
      </w:r>
      <w:r>
        <w:t>”</w:t>
      </w:r>
      <w:r>
        <w:t>青年联谊交友品牌活动全年覆盖单身青</w:t>
      </w:r>
      <w:r>
        <w:t>年不少于</w:t>
      </w:r>
      <w:r>
        <w:t>6</w:t>
      </w:r>
      <w:r>
        <w:t>万人次。发挥</w:t>
      </w:r>
      <w:r>
        <w:t>“</w:t>
      </w:r>
      <w:r>
        <w:t>希望工程</w:t>
      </w:r>
      <w:r>
        <w:t>”</w:t>
      </w:r>
      <w:r>
        <w:t>助学育人作用，全年筹款不少于</w:t>
      </w:r>
      <w:r>
        <w:t>200</w:t>
      </w:r>
      <w:r>
        <w:t>万元，帮扶困难学生不少于</w:t>
      </w:r>
      <w:r>
        <w:t>1000</w:t>
      </w:r>
      <w:r>
        <w:t>人次。</w:t>
      </w:r>
    </w:p>
    <w:p w:rsidR="00706221" w:rsidRDefault="000118EC">
      <w:pPr>
        <w:pStyle w:val="-0"/>
      </w:pPr>
      <w:r>
        <w:t>（四）严于管团治团，在加强自身建设上见行见效。落实中央巡视整改部署要求，落实中央巡视整改</w:t>
      </w:r>
      <w:r>
        <w:t>“</w:t>
      </w:r>
      <w:r>
        <w:t>四抓四促四提升</w:t>
      </w:r>
      <w:r>
        <w:t>”</w:t>
      </w:r>
      <w:r>
        <w:t>行动，健全台账管理和督办机制。全面加强机关党的建设，完善</w:t>
      </w:r>
      <w:r>
        <w:t>“</w:t>
      </w:r>
      <w:r>
        <w:t>三会一课</w:t>
      </w:r>
      <w:r>
        <w:t>”</w:t>
      </w:r>
      <w:r>
        <w:t>、党员教育管理等制度，提升学习型、活力型党支部建设水平，加强廉洁文化建设。实施</w:t>
      </w:r>
      <w:r>
        <w:t>“</w:t>
      </w:r>
      <w:r>
        <w:t>基层组织建设提升年</w:t>
      </w:r>
      <w:r>
        <w:t>”</w:t>
      </w:r>
      <w:r>
        <w:t>行动，加强</w:t>
      </w:r>
      <w:r>
        <w:t>“</w:t>
      </w:r>
      <w:r>
        <w:t>两企三新</w:t>
      </w:r>
      <w:r>
        <w:t>”</w:t>
      </w:r>
      <w:r>
        <w:t>团的工作，督导县区规范开展换届选举。规范和加强团干部协管工作，开展团干部教育培训，开展</w:t>
      </w:r>
      <w:r>
        <w:t>“</w:t>
      </w:r>
      <w:r>
        <w:t>机关开放日</w:t>
      </w:r>
      <w:r>
        <w:t>”</w:t>
      </w:r>
      <w:r>
        <w:t>活动。做</w:t>
      </w:r>
      <w:r>
        <w:t>好发展团员计划指导、新发展团员、</w:t>
      </w:r>
      <w:r>
        <w:t>“</w:t>
      </w:r>
      <w:r>
        <w:t>学社衔接</w:t>
      </w:r>
      <w:r>
        <w:t>”</w:t>
      </w:r>
      <w:r>
        <w:t>、团员教育评议工作。深化青联、学联学生会、少先队建设发展。做好团属青少年宫运营管理，提升服务质效和水平。</w:t>
      </w:r>
    </w:p>
    <w:p w:rsidR="00706221" w:rsidRDefault="000118EC">
      <w:pPr>
        <w:spacing w:before="10" w:after="10"/>
        <w:ind w:firstLine="560"/>
        <w:outlineLvl w:val="1"/>
      </w:pPr>
      <w:bookmarkStart w:id="2" w:name="_Toc16117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706221" w:rsidRDefault="000118EC">
      <w:pPr>
        <w:pStyle w:val="-1"/>
      </w:pPr>
      <w:r>
        <w:t>（一）完善制度建设</w:t>
      </w:r>
    </w:p>
    <w:p w:rsidR="00706221" w:rsidRDefault="000118EC">
      <w:pPr>
        <w:pStyle w:val="-1"/>
      </w:pPr>
      <w:r>
        <w:t>严格执行行政事业单位内部控制制度，完善绩效监督制度，按要求时间节点报送绩效监督评价表。</w:t>
      </w:r>
    </w:p>
    <w:p w:rsidR="00706221" w:rsidRDefault="000118EC">
      <w:pPr>
        <w:pStyle w:val="-1"/>
      </w:pPr>
      <w:r>
        <w:t>（二）加强支出管理</w:t>
      </w:r>
    </w:p>
    <w:p w:rsidR="00706221" w:rsidRDefault="000118EC">
      <w:pPr>
        <w:pStyle w:val="-1"/>
      </w:pPr>
      <w:r>
        <w:t>优化支出结构，依据上年度预算执行情况细化实化预算编制。每月末对各部室支出进度进行梳理统计排名，督促各部室加快预算支出进度。</w:t>
      </w:r>
    </w:p>
    <w:p w:rsidR="00706221" w:rsidRDefault="000118EC">
      <w:pPr>
        <w:pStyle w:val="-1"/>
      </w:pPr>
      <w:r>
        <w:lastRenderedPageBreak/>
        <w:t>（三）加强绩效运行监控</w:t>
      </w:r>
    </w:p>
    <w:p w:rsidR="00706221" w:rsidRDefault="004B3475">
      <w:pPr>
        <w:pStyle w:val="-1"/>
      </w:pPr>
      <w:r>
        <w:t>按照市</w:t>
      </w:r>
      <w:r>
        <w:rPr>
          <w:rFonts w:asciiTheme="minorEastAsia" w:eastAsiaTheme="minorEastAsia" w:hAnsiTheme="minorEastAsia" w:hint="eastAsia"/>
          <w:lang w:eastAsia="zh-CN"/>
        </w:rPr>
        <w:t>财政</w:t>
      </w:r>
      <w:r w:rsidR="000118EC">
        <w:t>局要求及时开展绩效运行监控，做好事前监察、事中督促、事后验查</w:t>
      </w:r>
      <w:r w:rsidR="000118EC">
        <w:t>。发现问题及时采取相关措施，确保绩效目标如期实现。</w:t>
      </w:r>
    </w:p>
    <w:p w:rsidR="00706221" w:rsidRDefault="000118EC">
      <w:pPr>
        <w:pStyle w:val="-1"/>
      </w:pPr>
      <w:r>
        <w:t>（四）做好绩效自评</w:t>
      </w:r>
    </w:p>
    <w:p w:rsidR="00706221" w:rsidRDefault="000118EC">
      <w:pPr>
        <w:pStyle w:val="-1"/>
      </w:pPr>
      <w:r>
        <w:t>按照要</w:t>
      </w:r>
      <w:bookmarkStart w:id="3" w:name="_GoBack"/>
      <w:bookmarkEnd w:id="3"/>
      <w:r>
        <w:t>求开展上年度部门预算绩效自评和重点评价工作，对评价中发现的问题及时整改，调整优化支出结构，提高财政资金使用效益。</w:t>
      </w:r>
    </w:p>
    <w:p w:rsidR="00706221" w:rsidRDefault="000118EC">
      <w:pPr>
        <w:pStyle w:val="-1"/>
      </w:pPr>
      <w:r>
        <w:t>（五）规范财务资产管理</w:t>
      </w:r>
    </w:p>
    <w:p w:rsidR="00706221" w:rsidRDefault="000118EC">
      <w:pPr>
        <w:pStyle w:val="-1"/>
      </w:pPr>
      <w:r>
        <w:t>依据《预算法》，参考团省委财务制度，制定《共青团财务管理办法》，严格报销审批流程，规范财务管理。及时登记固定资产台账，加强固定资产登记、使用和报废的管理，做到支出合理，物尽其用。</w:t>
      </w:r>
    </w:p>
    <w:p w:rsidR="00706221" w:rsidRDefault="000118EC">
      <w:pPr>
        <w:pStyle w:val="-1"/>
        <w:rPr>
          <w:lang w:eastAsia="zh"/>
        </w:rPr>
      </w:pPr>
      <w:r>
        <w:t>（六）加强内部监督</w:t>
      </w:r>
    </w:p>
    <w:p w:rsidR="00706221" w:rsidRDefault="000118EC">
      <w:pPr>
        <w:pStyle w:val="-1"/>
      </w:pPr>
      <w:r>
        <w:t>加强内部监督制度，履行行政事业单位内部控制制度，对绩效运行情况、预算业务管理、项目建设、固定资产</w:t>
      </w:r>
      <w:r>
        <w:t>等做好内部监督管理，确保财政资金安全有效。</w:t>
      </w:r>
    </w:p>
    <w:p w:rsidR="00706221" w:rsidRDefault="000118EC">
      <w:pPr>
        <w:pStyle w:val="-1"/>
      </w:pPr>
      <w:r>
        <w:t>（七）加强宣传培训调研</w:t>
      </w:r>
    </w:p>
    <w:p w:rsidR="00706221" w:rsidRDefault="000118EC">
      <w:pPr>
        <w:pStyle w:val="-1"/>
      </w:pPr>
      <w:r>
        <w:t>加强人员培训，提高本部门职业业务能力，加强调研。年初申请基层组织与基层建设专项调研和团干部培训经费共</w:t>
      </w:r>
      <w:r>
        <w:t>6.98</w:t>
      </w:r>
      <w:r>
        <w:t>万元。扎实推进基层组织改革综合试点，加强试点工作经验总结、推广，为持续推动全市基层组织改革打好基础。持续推进基层团组织规范化建设，扩大团支部标准化示范点覆盖面。持续抓实后进团支部整理整顿，着力扩大基层团的有效覆盖。深化团员队伍建设。规范团员发展，突出政治标准，提高团员质量，逐步降低初中、高中毕业班团学比。加强与组织部门联系对接，规范推</w:t>
      </w:r>
      <w:r>
        <w:t>优流程和推优档案，推动基层落实推优入党意见。强化团前教育和团员教育，常态化开展入团线上测试，严格</w:t>
      </w:r>
      <w:r>
        <w:t>“</w:t>
      </w:r>
      <w:r>
        <w:t>三会两制一课</w:t>
      </w:r>
      <w:r>
        <w:t>”</w:t>
      </w:r>
      <w:r>
        <w:t>。狠抓团干部队伍建设。持续加强团干部成长观教育，规范和加强团干部协管工作，严格团干部选配管理，进一步提升团干部配备率、在岗率。继续选配基层优秀青年到团的领导机关挂职锻炼，更</w:t>
      </w:r>
      <w:r>
        <w:lastRenderedPageBreak/>
        <w:t>好发挥专挂兼相结合的团干部队伍作用。严格团干部考核，探索定期开展团干部工作能力测试。</w:t>
      </w:r>
    </w:p>
    <w:p w:rsidR="00706221" w:rsidRDefault="000118EC">
      <w:pPr>
        <w:pStyle w:val="-1"/>
      </w:pPr>
      <w:r>
        <w:t>（八）强化本职业务能力</w:t>
      </w:r>
    </w:p>
    <w:p w:rsidR="00706221" w:rsidRDefault="000118EC">
      <w:pPr>
        <w:pStyle w:val="-1"/>
      </w:pPr>
      <w:r>
        <w:t>一是持续开展</w:t>
      </w:r>
      <w:r>
        <w:t>“</w:t>
      </w:r>
      <w:r>
        <w:t>青年大学习</w:t>
      </w:r>
      <w:r>
        <w:t>”</w:t>
      </w:r>
      <w:r>
        <w:t>行动。年初申请青年大学习专题会议及青年大学习专题培训资金</w:t>
      </w:r>
      <w:r>
        <w:t>2.486</w:t>
      </w:r>
      <w:r>
        <w:t>万元，用于深化青少年党史和</w:t>
      </w:r>
      <w:r>
        <w:t>国情政策教育。精心策划开展各类主题活动，教育引导少年儿童传承红色基因，热爱祖国，热爱人民，热爱中国共产党。</w:t>
      </w:r>
    </w:p>
    <w:p w:rsidR="00706221" w:rsidRDefault="000118EC">
      <w:pPr>
        <w:pStyle w:val="-1"/>
      </w:pPr>
      <w:r>
        <w:t>二是深入推进《中长期青年发展规划》实施。年初申请预算资金</w:t>
      </w:r>
      <w:r>
        <w:t>4</w:t>
      </w:r>
      <w:r>
        <w:t>万元，主要用于青年发展规划专项。筹备召开市级青年工作联席会议</w:t>
      </w:r>
      <w:r>
        <w:t>,</w:t>
      </w:r>
      <w:r>
        <w:t>指导县区召开县级青年工作联席会议。加强社会联络工作。密切和青年社会组织联系，发挥社会组织团工委的作用，推动组织团建，服务组织发展，激发组织活力。加强青年社会组织骨干培养，开展青年社会组织培训班，扩大培训覆盖面和影响力。开展公益项目大赛，加强与快递小哥、自媒体从业青年等新兴青年群体的深</w:t>
      </w:r>
      <w:r>
        <w:t>层次联系</w:t>
      </w:r>
      <w:r>
        <w:t>,</w:t>
      </w:r>
      <w:r>
        <w:t>帮助他们更好进行社会融入。</w:t>
      </w:r>
    </w:p>
    <w:p w:rsidR="00706221" w:rsidRDefault="000118EC">
      <w:pPr>
        <w:jc w:val="center"/>
        <w:sectPr w:rsidR="00706221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06221" w:rsidRDefault="000118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06221" w:rsidRDefault="000118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706221" w:rsidRDefault="000118EC">
      <w:pPr>
        <w:jc w:val="center"/>
        <w:sectPr w:rsidR="00706221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4" w:name="_Toc5135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党团队组织意识衔接教育经费绩效目标表</w:t>
      </w:r>
      <w:bookmarkEnd w:id="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13020025P00XPPJ10003E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党团队组织意识衔接教育经费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5.90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5.90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用于</w:t>
            </w:r>
            <w:r>
              <w:t>加</w:t>
            </w:r>
            <w:r>
              <w:t>强全市少先队组织党团队一体化建设</w:t>
            </w:r>
            <w:r>
              <w:rPr>
                <w:rFonts w:hint="eastAsia"/>
                <w:lang w:eastAsia="zh"/>
              </w:rPr>
              <w:t>，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年全年择优前往几所学校开展调研活动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—</w:t>
            </w:r>
            <w:r>
              <w:rPr>
                <w:rFonts w:hint="eastAsia"/>
                <w:lang w:eastAsia="zh"/>
              </w:rPr>
              <w:t>6</w:t>
            </w:r>
            <w:r>
              <w:rPr>
                <w:rFonts w:hint="eastAsia"/>
                <w:lang w:eastAsia="zh"/>
              </w:rPr>
              <w:t>次。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highlight w:val="yellow"/>
                <w:lang w:eastAsia="zh"/>
              </w:rPr>
            </w:pPr>
            <w:r>
              <w:rPr>
                <w:rFonts w:hint="eastAsia"/>
                <w:lang w:eastAsia="zh"/>
              </w:rPr>
              <w:t>25%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highlight w:val="yellow"/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highlight w:val="yellow"/>
                <w:lang w:eastAsia="zh"/>
              </w:rPr>
            </w:pPr>
            <w:r>
              <w:rPr>
                <w:rFonts w:hint="eastAsia"/>
                <w:lang w:eastAsia="zh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highlight w:val="yellow"/>
              </w:rPr>
            </w:pPr>
            <w:r>
              <w:rPr>
                <w:rFonts w:hint="eastAsia"/>
                <w:lang w:eastAsia="zh"/>
              </w:rPr>
              <w:t xml:space="preserve">100% 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加强全市少先队组织党团队一体化建设</w:t>
            </w:r>
            <w:r>
              <w:tab/>
            </w:r>
            <w:r>
              <w:rPr>
                <w:rFonts w:hint="eastAsia"/>
              </w:rPr>
              <w:t>。</w:t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覆盖人数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覆盖人数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150</w:t>
            </w:r>
            <w: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党团队组织意识提升情况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提升少先队组织建设情况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党团队组织意识衔接教育</w:t>
            </w:r>
            <w:r>
              <w:t>完成时限</w:t>
            </w:r>
          </w:p>
          <w:p w:rsidR="00706221" w:rsidRDefault="00706221">
            <w:pPr>
              <w:pStyle w:val="20"/>
            </w:pP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党团队组织意识衔接教育</w:t>
            </w:r>
            <w:r>
              <w:t>完成时限</w:t>
            </w:r>
            <w:r>
              <w:rPr>
                <w:rFonts w:hint="eastAsia"/>
                <w:lang w:eastAsia="zh"/>
              </w:rPr>
              <w:t>截止到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15</w:t>
            </w:r>
            <w:r>
              <w:rPr>
                <w:rFonts w:hint="eastAsia"/>
                <w:lang w:eastAsia="zh"/>
              </w:rPr>
              <w:t>日—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25</w:t>
            </w:r>
            <w:r>
              <w:rPr>
                <w:rFonts w:hint="eastAsia"/>
                <w:lang w:eastAsia="zh"/>
              </w:rPr>
              <w:t>日期间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预计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日间完成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党团队组织意识衔接教育总体成本为</w:t>
            </w:r>
            <w:r>
              <w:rPr>
                <w:rFonts w:hint="eastAsia"/>
                <w:lang w:eastAsia="zh"/>
              </w:rPr>
              <w:t>5.9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党团队组织意识衔接教育总体成本为</w:t>
            </w:r>
            <w:r>
              <w:rPr>
                <w:rFonts w:hint="eastAsia"/>
                <w:lang w:eastAsia="zh"/>
              </w:rPr>
              <w:t>5.9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5.9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通过少先队工作调研少先队活动组织形式，提升队员的使命感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通过少先队工作调研少先队活动组织形式，提升队员的使命感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保证工作正常进行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少先队工作者满意度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少先队工作者满意度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5" w:name="_Toc17441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电子设备维护费绩效目标表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13020025P00683310645P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电子设备维护费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0.80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0.80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保障单位办公电脑正常运行。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保障单位办公电脑正常运行。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安可电脑及涉密计算机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维护</w:t>
            </w:r>
            <w:r>
              <w:t>安可电脑及涉密计算机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维护</w:t>
            </w:r>
            <w:r>
              <w:t>30</w:t>
            </w:r>
            <w:r>
              <w:t>台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正常运转率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正常运转率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电子设备维护费完成时限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完成时限截止到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截止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每台电脑运维成本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每台电脑运维成本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≤266.67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保障办公电脑持续运转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保障办公电脑持续运转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依据项目实际测定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6" w:name="_Toc8437"/>
      <w:r>
        <w:rPr>
          <w:rFonts w:ascii="方正仿宋_GBK" w:eastAsia="方正仿宋_GBK" w:hAnsi="方正仿宋_GBK" w:cs="方正仿宋_GBK"/>
          <w:color w:val="000000"/>
          <w:sz w:val="28"/>
        </w:rPr>
        <w:t>3.</w:t>
      </w:r>
      <w:r>
        <w:rPr>
          <w:rFonts w:ascii="方正仿宋_GBK" w:eastAsia="方正仿宋_GBK" w:hAnsi="方正仿宋_GBK" w:cs="方正仿宋_GBK"/>
          <w:color w:val="000000"/>
          <w:sz w:val="28"/>
        </w:rPr>
        <w:t>红领巾奖章争章活动绩效目标表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13020025P006841144023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红领巾奖章争章活动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1.45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1.45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健全少先队荣誉激励体系，获奖人数不超过参评人数</w:t>
            </w:r>
            <w:r>
              <w:t>20%</w:t>
            </w:r>
            <w:r>
              <w:tab/>
            </w:r>
            <w:r>
              <w:rPr>
                <w:rFonts w:hint="eastAsia"/>
                <w:lang w:eastAsia="zh"/>
              </w:rPr>
              <w:t>。在全市少先队组织中开展开展红领巾奖章“三星章”个人和集体评选活动。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健全少先队荣誉激励体系，获奖人数不超过参评人数</w:t>
            </w:r>
            <w:r>
              <w:t>20%</w:t>
            </w:r>
            <w:r>
              <w:rPr>
                <w:rFonts w:hint="eastAsia"/>
              </w:rPr>
              <w:t>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获奖人数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获奖人数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≤20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少先队获奖率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少先队获奖率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20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红领巾奖章争章活动完成时限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红领巾奖章争章活动完成实限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11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15</w:t>
            </w:r>
            <w:r>
              <w:rPr>
                <w:rFonts w:hint="eastAsia"/>
                <w:lang w:eastAsia="zh"/>
              </w:rPr>
              <w:t>日—</w:t>
            </w:r>
            <w:r>
              <w:rPr>
                <w:rFonts w:hint="eastAsia"/>
                <w:lang w:eastAsia="zh"/>
              </w:rPr>
              <w:t>11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25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预计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11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15</w:t>
            </w:r>
            <w:r>
              <w:rPr>
                <w:rFonts w:hint="eastAsia"/>
                <w:lang w:eastAsia="zh"/>
              </w:rPr>
              <w:t>日—</w:t>
            </w:r>
            <w:r>
              <w:rPr>
                <w:rFonts w:hint="eastAsia"/>
                <w:lang w:eastAsia="zh"/>
              </w:rPr>
              <w:t>11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25</w:t>
            </w:r>
            <w:r>
              <w:rPr>
                <w:rFonts w:hint="eastAsia"/>
                <w:lang w:eastAsia="zh"/>
              </w:rPr>
              <w:t>日完成。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红领巾奖章争章活动总体成本</w:t>
            </w:r>
            <w:r>
              <w:rPr>
                <w:rFonts w:hint="eastAsia"/>
                <w:lang w:eastAsia="zh"/>
              </w:rPr>
              <w:t>1.45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红领巾奖章争章活动总体成本</w:t>
            </w:r>
            <w:r>
              <w:rPr>
                <w:rFonts w:hint="eastAsia"/>
                <w:lang w:eastAsia="zh"/>
              </w:rPr>
              <w:t>1.45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1.45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荣誉激励体系，提升队员荣誉感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通过红领巾奖章争章活动，能够激励少先队员积极参与少先队组织的各项活动，增强少先队员的组织意识、集体意识，</w:t>
            </w:r>
            <w:r>
              <w:t>提升队员荣誉感</w:t>
            </w:r>
            <w:r>
              <w:rPr>
                <w:rFonts w:hint="eastAsia"/>
                <w:lang w:eastAsia="zh"/>
              </w:rPr>
              <w:t>和组织归属感。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队员荣誉感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少先队员满意度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少先队员满意度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7" w:name="_Toc28812"/>
      <w:r>
        <w:rPr>
          <w:rFonts w:ascii="方正仿宋_GBK" w:eastAsia="方正仿宋_GBK" w:hAnsi="方正仿宋_GBK" w:cs="方正仿宋_GBK"/>
          <w:color w:val="000000"/>
          <w:sz w:val="28"/>
        </w:rPr>
        <w:t>4.</w:t>
      </w:r>
      <w:r>
        <w:rPr>
          <w:rFonts w:ascii="方正仿宋_GBK" w:eastAsia="方正仿宋_GBK" w:hAnsi="方正仿宋_GBK" w:cs="方正仿宋_GBK"/>
          <w:color w:val="000000"/>
          <w:sz w:val="28"/>
        </w:rPr>
        <w:t>基层组织与基层建设专项调研绩效目标表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13020025P000N26100030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基层组织与基层建设专项调研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3.08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3.08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用于扩大基层共青团组织和青年组织覆盖面，以及</w:t>
            </w:r>
            <w:r>
              <w:t>与基层组织合作开展服务青年、城市的各项活动。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70%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与基层组织合作开展服务青年、城市的各项活动。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基层调研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t>开展</w:t>
            </w:r>
            <w:r>
              <w:rPr>
                <w:rFonts w:hint="eastAsia"/>
                <w:lang w:eastAsia="zh"/>
              </w:rPr>
              <w:t>基层团组织和青年组织相关调研活动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</w:t>
            </w:r>
            <w:r>
              <w:t>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收集各界人才意见服务城市发展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收集</w:t>
            </w:r>
            <w:r>
              <w:t>9</w:t>
            </w:r>
            <w:r>
              <w:t>位青年代表意见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9</w:t>
            </w:r>
            <w:r>
              <w:t>位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调研工作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调研工作</w:t>
            </w:r>
            <w:r>
              <w:rPr>
                <w:rFonts w:hint="eastAsia"/>
              </w:rPr>
              <w:t>完成时限</w:t>
            </w:r>
            <w:r>
              <w:rPr>
                <w:rFonts w:hint="eastAsia"/>
                <w:lang w:eastAsia="zh"/>
              </w:rPr>
              <w:t>截止到</w:t>
            </w:r>
            <w:r>
              <w:t>2024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截止到</w:t>
            </w:r>
            <w:r>
              <w:t>2024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基层组织与基层建设专项调研</w:t>
            </w:r>
            <w:r>
              <w:t>项目总成本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基层组织与基层建设专项调研</w:t>
            </w:r>
            <w:r>
              <w:t>项目总成本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≤3.08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收集各界技能人才对城市发展的积极的建议，对唐山发展建言献策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收集各界技能人才对城市发展的积极的建议，对唐山发展建言献策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青年代表满意度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青年代表满意度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8" w:name="_Toc2047"/>
      <w:r>
        <w:rPr>
          <w:rFonts w:ascii="方正仿宋_GBK" w:eastAsia="方正仿宋_GBK" w:hAnsi="方正仿宋_GBK" w:cs="方正仿宋_GBK"/>
          <w:color w:val="000000"/>
          <w:sz w:val="28"/>
        </w:rPr>
        <w:t>5.</w:t>
      </w:r>
      <w:r>
        <w:rPr>
          <w:rFonts w:ascii="方正仿宋_GBK" w:eastAsia="方正仿宋_GBK" w:hAnsi="方正仿宋_GBK" w:cs="方正仿宋_GBK"/>
          <w:color w:val="000000"/>
          <w:sz w:val="28"/>
        </w:rPr>
        <w:t>纪念五四活动经费绩效目标表</w:t>
      </w:r>
      <w:bookmarkEnd w:id="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13020025P002FP8100032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纪念五四活动经费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用于在全市举办</w:t>
            </w:r>
            <w:r>
              <w:t>五四青年节系列活动</w:t>
            </w:r>
            <w:r>
              <w:rPr>
                <w:rFonts w:hint="eastAsia"/>
                <w:lang w:eastAsia="zh"/>
              </w:rPr>
              <w:t>共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场次以上。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90%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举办</w:t>
            </w:r>
            <w:r>
              <w:t>五四青年节系列活动</w:t>
            </w:r>
            <w:r>
              <w:rPr>
                <w:rFonts w:hint="eastAsia"/>
              </w:rPr>
              <w:t>。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举办</w:t>
            </w:r>
            <w:r>
              <w:t>1</w:t>
            </w:r>
            <w:r>
              <w:t>场五四</w:t>
            </w:r>
            <w:r>
              <w:rPr>
                <w:rFonts w:hint="eastAsia"/>
                <w:lang w:eastAsia="zh"/>
              </w:rPr>
              <w:t>运动纪念</w:t>
            </w:r>
            <w:r>
              <w:t>活动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举办</w:t>
            </w:r>
            <w:r>
              <w:t>1</w:t>
            </w:r>
            <w:r>
              <w:t>场五四</w:t>
            </w:r>
            <w:r>
              <w:rPr>
                <w:rFonts w:hint="eastAsia"/>
                <w:lang w:eastAsia="zh"/>
              </w:rPr>
              <w:t>运动纪念</w:t>
            </w:r>
            <w:r>
              <w:t>活动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</w:t>
            </w:r>
            <w:r>
              <w:t>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全市县区覆盖率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相关活动先去覆盖率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4-5</w:t>
            </w:r>
            <w:r>
              <w:rPr>
                <w:rFonts w:hint="eastAsia"/>
                <w:lang w:eastAsia="zh"/>
              </w:rPr>
              <w:t>月举办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4</w:t>
            </w:r>
            <w:r>
              <w:rPr>
                <w:rFonts w:hint="eastAsia"/>
                <w:lang w:eastAsia="zh"/>
              </w:rPr>
              <w:t>日前后举办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5</w:t>
            </w:r>
            <w:r>
              <w:t>月</w:t>
            </w:r>
            <w:r>
              <w:t>4</w:t>
            </w:r>
            <w:r>
              <w:t>日</w:t>
            </w:r>
            <w:r>
              <w:rPr>
                <w:rFonts w:hint="eastAsia"/>
                <w:lang w:eastAsia="zh"/>
              </w:rPr>
              <w:t>前后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天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纪念五四运动各项活动成本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纪念五四运动各项活动成本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各地在团市委带领下，各自开展五四</w:t>
            </w:r>
            <w:r>
              <w:rPr>
                <w:rFonts w:hint="eastAsia"/>
                <w:lang w:eastAsia="zh"/>
              </w:rPr>
              <w:t>纪念</w:t>
            </w:r>
            <w:r>
              <w:t>活动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各地在团市委带领下，各自开展五四</w:t>
            </w:r>
            <w:r>
              <w:rPr>
                <w:rFonts w:hint="eastAsia"/>
                <w:lang w:eastAsia="zh"/>
              </w:rPr>
              <w:t>纪念</w:t>
            </w:r>
            <w:r>
              <w:t>活动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50</w:t>
            </w:r>
            <w:r>
              <w:t>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参加活动青年满意度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参加活动青年满意度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9" w:name="_Toc17844"/>
      <w:r>
        <w:rPr>
          <w:rFonts w:ascii="方正仿宋_GBK" w:eastAsia="方正仿宋_GBK" w:hAnsi="方正仿宋_GBK" w:cs="方正仿宋_GBK"/>
          <w:color w:val="000000"/>
          <w:sz w:val="28"/>
        </w:rPr>
        <w:t>6.</w:t>
      </w:r>
      <w:r>
        <w:rPr>
          <w:rFonts w:ascii="方正仿宋_GBK" w:eastAsia="方正仿宋_GBK" w:hAnsi="方正仿宋_GBK" w:cs="方正仿宋_GBK"/>
          <w:color w:val="000000"/>
          <w:sz w:val="28"/>
        </w:rPr>
        <w:t>其他交通费绩效目标表</w:t>
      </w:r>
      <w:bookmarkEnd w:id="9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13020025P00E486100034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其他交通费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2.50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用于</w:t>
            </w:r>
            <w:r>
              <w:t>保障单位业务正常开展。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20%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保障单位业务正常开展。</w:t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19</w:t>
            </w:r>
            <w: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运转保障率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运转保障率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其他交通费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完成时限</w:t>
            </w:r>
            <w:r>
              <w:rPr>
                <w:rFonts w:hint="eastAsia"/>
              </w:rPr>
              <w:t>截止到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日常公用经费开支标准总成本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日常公用经费开支标准总成本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≤2.5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维持单位正常运转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维持单位正常运转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0" w:name="_Toc31833"/>
      <w:r>
        <w:rPr>
          <w:rFonts w:ascii="方正仿宋_GBK" w:eastAsia="方正仿宋_GBK" w:hAnsi="方正仿宋_GBK" w:cs="方正仿宋_GBK"/>
          <w:color w:val="000000"/>
          <w:sz w:val="28"/>
        </w:rPr>
        <w:t>7.</w:t>
      </w:r>
      <w:r>
        <w:rPr>
          <w:rFonts w:ascii="方正仿宋_GBK" w:eastAsia="方正仿宋_GBK" w:hAnsi="方正仿宋_GBK" w:cs="方正仿宋_GBK"/>
          <w:color w:val="000000"/>
          <w:sz w:val="28"/>
        </w:rPr>
        <w:t>青年发展规划专项绩效目标表</w:t>
      </w:r>
      <w:bookmarkEnd w:id="1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13020025P00862F10003U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青年发展规划专项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促进青年发展与城市发展双向互动，提高青少年生活幸福度，理论层次汇编青年政策合集，让青年了解惠青政策；印发《唐山青年办事一本通》，方便青年民生就业。开展一系列就业创业培训活动，提高青年技能服务社会；开展青年夜校，加强青年友好型社区建设，提高公共文化服务供给力度，保障青年精神与能力全面发展</w:t>
            </w:r>
            <w:r>
              <w:rPr>
                <w:rFonts w:hint="eastAsia"/>
                <w:lang w:eastAsia="zh"/>
              </w:rPr>
              <w:t>,</w:t>
            </w:r>
            <w:r>
              <w:rPr>
                <w:rFonts w:hint="eastAsia"/>
                <w:lang w:eastAsia="zh"/>
              </w:rPr>
              <w:t>预计印发《唐山青年办事一本通》</w:t>
            </w:r>
            <w:r>
              <w:rPr>
                <w:rFonts w:hint="eastAsia"/>
                <w:lang w:eastAsia="zh"/>
              </w:rPr>
              <w:t>100</w:t>
            </w:r>
            <w:r>
              <w:rPr>
                <w:rFonts w:hint="eastAsia"/>
                <w:lang w:eastAsia="zh"/>
              </w:rPr>
              <w:t>本，组织就业帮扶等活动</w:t>
            </w:r>
            <w:r>
              <w:rPr>
                <w:rFonts w:hint="eastAsia"/>
                <w:lang w:eastAsia="zh"/>
              </w:rPr>
              <w:t>15</w:t>
            </w:r>
            <w:r>
              <w:rPr>
                <w:rFonts w:hint="eastAsia"/>
                <w:lang w:eastAsia="zh"/>
              </w:rPr>
              <w:t>场。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青年思想政治面貌整体向上，文明程度不断提升，青年创业就业活力增强，在服务我市经济社会发展进程中实现自身成长发展。</w:t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青年发展规划专项工作的完成进度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青年发展规划专项工作的完成进度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青年发展专项规划专项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青年发展规划专项完成时限截止到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截止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青年发展规划专项</w:t>
            </w:r>
            <w:r>
              <w:t>项</w:t>
            </w:r>
            <w:r>
              <w:rPr>
                <w:rFonts w:hint="eastAsia"/>
                <w:lang w:eastAsia="zh"/>
              </w:rPr>
              <w:t>目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青年发展规划专项</w:t>
            </w:r>
            <w:r>
              <w:t>项目成本</w:t>
            </w:r>
            <w:r>
              <w:rPr>
                <w:rFonts w:hint="eastAsia"/>
                <w:lang w:eastAsia="zh"/>
              </w:rPr>
              <w:t>预计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≤10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为我市广大青年成长发展搭建平台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为我市广大青年成长发展搭建平台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青年在唐的满意度、获得感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青年在唐的满意度、获得感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1" w:name="_Toc21836"/>
      <w:r>
        <w:rPr>
          <w:rFonts w:ascii="方正仿宋_GBK" w:eastAsia="方正仿宋_GBK" w:hAnsi="方正仿宋_GBK" w:cs="方正仿宋_GBK"/>
          <w:color w:val="000000"/>
          <w:sz w:val="28"/>
        </w:rPr>
        <w:t>8.</w:t>
      </w:r>
      <w:r>
        <w:rPr>
          <w:rFonts w:ascii="方正仿宋_GBK" w:eastAsia="方正仿宋_GBK" w:hAnsi="方正仿宋_GBK" w:cs="方正仿宋_GBK"/>
          <w:color w:val="000000"/>
          <w:sz w:val="28"/>
        </w:rPr>
        <w:t>少先队辅导员岗位技能大赛经费绩效目标表</w:t>
      </w:r>
      <w:bookmarkEnd w:id="1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13020025P000H8P100035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少先队辅导员岗位技能大赛经费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3.50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提升辅导员业务技能和整治素养</w:t>
            </w:r>
            <w:r>
              <w:rPr>
                <w:rFonts w:hint="eastAsia"/>
                <w:lang w:eastAsia="zh"/>
              </w:rPr>
              <w:t>。组织全市优秀少先队总辅导员、大中队辅导员、校外辅导员业务技能和政治素养展示，参赛人员及工作人员约</w:t>
            </w:r>
            <w:r>
              <w:rPr>
                <w:rFonts w:hint="eastAsia"/>
                <w:lang w:eastAsia="zh"/>
              </w:rPr>
              <w:t>100</w:t>
            </w:r>
            <w:r>
              <w:rPr>
                <w:rFonts w:hint="eastAsia"/>
                <w:lang w:eastAsia="zh"/>
              </w:rPr>
              <w:t>人，计划组织</w:t>
            </w:r>
            <w:r>
              <w:rPr>
                <w:rFonts w:hint="eastAsia"/>
                <w:lang w:eastAsia="zh"/>
              </w:rPr>
              <w:t>2</w:t>
            </w:r>
            <w:r>
              <w:rPr>
                <w:rFonts w:hint="eastAsia"/>
                <w:lang w:eastAsia="zh"/>
              </w:rPr>
              <w:t>天时间</w:t>
            </w:r>
            <w:r>
              <w:tab/>
            </w:r>
            <w:r>
              <w:rPr>
                <w:rFonts w:hint="eastAsia"/>
              </w:rP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eastAsia="zh"/>
              </w:rP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通过此次大赛，提升辅导员业务技能和整治素养</w:t>
            </w:r>
            <w:r>
              <w:rPr>
                <w:rFonts w:hint="eastAsia"/>
              </w:rPr>
              <w:t>。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组织近</w:t>
            </w:r>
            <w:r>
              <w:t>100</w:t>
            </w:r>
            <w:r>
              <w:t>人按时参赛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参赛人员及工作人员</w:t>
            </w:r>
            <w:r>
              <w:t>100</w:t>
            </w:r>
            <w:r>
              <w:t>人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≤100</w:t>
            </w:r>
            <w: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参加比赛的辅导员准备情况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所有参赛人员提前做好比赛资料的准备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少先队辅导员岗位技能大赛预计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t>8</w:t>
            </w:r>
            <w:r>
              <w:t>月份举办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少先队辅导员岗位技能大赛预计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t>8</w:t>
            </w:r>
            <w:r>
              <w:t>月份举办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t>8</w:t>
            </w:r>
            <w:r>
              <w:t>月份举办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少先队辅导员岗位技能大赛总体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少先队辅导员岗位技能大赛总体</w:t>
            </w:r>
            <w:r>
              <w:t>成本</w:t>
            </w:r>
            <w:r>
              <w:rPr>
                <w:rFonts w:hint="eastAsia"/>
                <w:lang w:eastAsia="zh"/>
              </w:rPr>
              <w:t>3.5</w:t>
            </w:r>
            <w:r>
              <w:rPr>
                <w:rFonts w:hint="eastAsia"/>
                <w:lang w:eastAsia="zh"/>
              </w:rPr>
              <w:t>万元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 xml:space="preserve"> </w:t>
            </w:r>
            <w:r>
              <w:rPr>
                <w:rFonts w:hint="eastAsia"/>
                <w:lang w:eastAsia="zh"/>
              </w:rPr>
              <w:t>总体成本等于</w:t>
            </w:r>
            <w:r>
              <w:t>3.5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提升少先队辅导员和少先队工作者的业务能力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提升少先队辅导员和少先队工作者的业务能力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少先队辅导员满意度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少先队辅导员满意度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ind w:firstLine="560"/>
        <w:outlineLvl w:val="3"/>
      </w:pPr>
      <w:bookmarkStart w:id="12" w:name="_Toc12097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9.</w:t>
      </w:r>
      <w:r>
        <w:rPr>
          <w:rFonts w:ascii="方正仿宋_GBK" w:eastAsia="方正仿宋_GBK" w:hAnsi="方正仿宋_GBK" w:cs="方正仿宋_GBK"/>
          <w:color w:val="000000"/>
          <w:sz w:val="28"/>
        </w:rPr>
        <w:t>团市委会议经费绩效目标表</w:t>
      </w:r>
      <w:bookmarkEnd w:id="12"/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53"/>
        <w:gridCol w:w="1566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29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13020025P000DH8100032</w:t>
            </w:r>
          </w:p>
        </w:tc>
        <w:tc>
          <w:tcPr>
            <w:tcW w:w="1566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团市委会议经费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53" w:type="dxa"/>
            <w:vAlign w:val="center"/>
          </w:tcPr>
          <w:p w:rsidR="00706221" w:rsidRDefault="000118EC">
            <w:pPr>
              <w:pStyle w:val="20"/>
              <w:jc w:val="center"/>
            </w:pPr>
            <w:r>
              <w:t>6.13</w:t>
            </w:r>
          </w:p>
        </w:tc>
        <w:tc>
          <w:tcPr>
            <w:tcW w:w="1566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  <w:jc w:val="center"/>
            </w:pPr>
            <w:r>
              <w:t>6.13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用于</w:t>
            </w:r>
            <w:r>
              <w:t>做好专项会议工作，保障单位业务开展。</w:t>
            </w:r>
            <w:r>
              <w:tab/>
            </w:r>
            <w:r>
              <w:rPr>
                <w:rFonts w:hint="eastAsia"/>
              </w:rPr>
              <w:t>本年度计划开展：（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）唐山市少工委全体（扩大）会议。（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）青年大学习专题会议。（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青年工作联席会议。（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）青年工作联席会议联络员会议。共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次会议。</w:t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2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66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2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0.2</w:t>
            </w:r>
          </w:p>
        </w:tc>
        <w:tc>
          <w:tcPr>
            <w:tcW w:w="1566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0.5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0.8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做好专项会议工作，保障单位业务开展。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会议次数</w:t>
            </w:r>
            <w:r>
              <w:tab/>
            </w:r>
          </w:p>
          <w:p w:rsidR="00706221" w:rsidRDefault="00706221">
            <w:pPr>
              <w:pStyle w:val="20"/>
            </w:pP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会议次数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4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会议内容有效落实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会议内容有效落实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全部会议完成时限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全部会议完成时限</w:t>
            </w:r>
            <w:r>
              <w:rPr>
                <w:rFonts w:hint="eastAsia"/>
              </w:rPr>
              <w:t>截止到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全部会议成本</w:t>
            </w:r>
            <w:r>
              <w:tab/>
            </w:r>
          </w:p>
          <w:p w:rsidR="00706221" w:rsidRDefault="00706221">
            <w:pPr>
              <w:pStyle w:val="20"/>
            </w:pP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全部会议成本</w:t>
            </w:r>
          </w:p>
          <w:p w:rsidR="00706221" w:rsidRDefault="00706221">
            <w:pPr>
              <w:pStyle w:val="20"/>
            </w:pP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≤6.13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对团委工作推动的影响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对团委工作推动的影响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团委成员对会议效果的满意度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团委成员对会议效果的满意度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3" w:name="_Toc8356"/>
      <w:r>
        <w:rPr>
          <w:rFonts w:ascii="方正仿宋_GBK" w:eastAsia="方正仿宋_GBK" w:hAnsi="方正仿宋_GBK" w:cs="方正仿宋_GBK"/>
          <w:color w:val="000000"/>
          <w:sz w:val="28"/>
        </w:rPr>
        <w:t>10.</w:t>
      </w:r>
      <w:r>
        <w:rPr>
          <w:rFonts w:ascii="方正仿宋_GBK" w:eastAsia="方正仿宋_GBK" w:hAnsi="方正仿宋_GBK" w:cs="方正仿宋_GBK"/>
          <w:color w:val="000000"/>
          <w:sz w:val="28"/>
        </w:rPr>
        <w:t>团市委培训费绩效目标表</w:t>
      </w:r>
      <w:bookmarkEnd w:id="1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13020025P00EFLF100033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团市委培训费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jc w:val="center"/>
            </w:pPr>
            <w:r>
              <w:t>12.73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  <w:jc w:val="center"/>
            </w:pPr>
            <w:r>
              <w:t>12.73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用于机关培训支出，保障机关工作正常运转。</w:t>
            </w:r>
            <w:r>
              <w:tab/>
            </w:r>
            <w:r>
              <w:rPr>
                <w:rFonts w:hint="eastAsia"/>
              </w:rPr>
              <w:t>本年度计划开展：（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）“青马工程”少先队辅导员培训班</w:t>
            </w:r>
            <w:r>
              <w:rPr>
                <w:rFonts w:hint="eastAsia"/>
              </w:rPr>
              <w:t>。（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）团干部培训。（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）青年志愿者骨干培训。（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）青年大学习专题培训。（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）预防青少年违法犯罪专项培训。共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次培训。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0.2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0.5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0.8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用于机关培训支出，保障机关工作正常运转。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培训次数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培训次数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5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培训内容落实率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培训内容落实率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全部培训完成时限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全部培训完成时限</w:t>
            </w:r>
            <w:r>
              <w:rPr>
                <w:rFonts w:hint="eastAsia"/>
              </w:rPr>
              <w:t>截止到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培训总成本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培训总成本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≤12.73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对团委工作能力的提升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对团委工作能力的提升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团委成员对培训效果的满意度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团委成员对培训效果的满意度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ind w:firstLine="560"/>
        <w:outlineLvl w:val="3"/>
      </w:pPr>
      <w:bookmarkStart w:id="14" w:name="_Toc1447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11.</w:t>
      </w:r>
      <w:r>
        <w:rPr>
          <w:rFonts w:ascii="方正仿宋_GBK" w:eastAsia="方正仿宋_GBK" w:hAnsi="方正仿宋_GBK" w:cs="方正仿宋_GBK"/>
          <w:color w:val="000000"/>
          <w:sz w:val="28"/>
        </w:rPr>
        <w:t>团市委全会绩效目标表</w:t>
      </w:r>
      <w:bookmarkEnd w:id="1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13020025P00XL68100020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团市委全会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3.50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召开团市委全会</w:t>
            </w:r>
            <w:r>
              <w:rPr>
                <w:rFonts w:hint="eastAsia"/>
                <w:lang w:eastAsia="zh"/>
              </w:rPr>
              <w:t>1</w:t>
            </w:r>
            <w:r>
              <w:rPr>
                <w:rFonts w:hint="eastAsia"/>
                <w:lang w:eastAsia="zh"/>
              </w:rPr>
              <w:t>次</w:t>
            </w:r>
            <w: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按时</w:t>
            </w:r>
            <w:r>
              <w:t>召开团市委全会。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团市委常委扩大会议参会人数：</w:t>
            </w:r>
            <w:r>
              <w:t>8</w:t>
            </w:r>
            <w:r>
              <w:rPr>
                <w:rFonts w:hint="eastAsia"/>
                <w:lang w:eastAsia="zh"/>
              </w:rPr>
              <w:t>0</w:t>
            </w:r>
            <w:r>
              <w:t>人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团市委常委扩大会议参会人数：</w:t>
            </w:r>
            <w:r>
              <w:rPr>
                <w:rFonts w:hint="eastAsia"/>
                <w:lang w:eastAsia="zh"/>
              </w:rPr>
              <w:t>20</w:t>
            </w:r>
            <w:r>
              <w:t>人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8</w:t>
            </w:r>
            <w:r>
              <w:rPr>
                <w:rFonts w:hint="eastAsia"/>
                <w:lang w:eastAsia="zh"/>
              </w:rPr>
              <w:t>0</w:t>
            </w:r>
            <w: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向与会人员传达</w:t>
            </w:r>
            <w:r>
              <w:rPr>
                <w:rFonts w:hint="eastAsia"/>
                <w:lang w:eastAsia="zh"/>
              </w:rPr>
              <w:t>党中央和</w:t>
            </w:r>
            <w:r>
              <w:t>团中央、团省委</w:t>
            </w:r>
            <w:r>
              <w:rPr>
                <w:rFonts w:hint="eastAsia"/>
                <w:lang w:eastAsia="zh"/>
              </w:rPr>
              <w:t>会议和指示</w:t>
            </w:r>
            <w:r>
              <w:t>精神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向与会人员传达</w:t>
            </w:r>
            <w:r>
              <w:rPr>
                <w:rFonts w:hint="eastAsia"/>
                <w:lang w:eastAsia="zh"/>
              </w:rPr>
              <w:t>党中央和</w:t>
            </w:r>
            <w:r>
              <w:t>团中央、团省委</w:t>
            </w:r>
            <w:r>
              <w:rPr>
                <w:rFonts w:hint="eastAsia"/>
                <w:lang w:eastAsia="zh"/>
              </w:rPr>
              <w:t>会议和指示</w:t>
            </w:r>
            <w:r>
              <w:t>精神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t>100</w:t>
            </w:r>
            <w:r>
              <w:rPr>
                <w:rFonts w:hint="eastAsia"/>
                <w:lang w:eastAsia="zh"/>
              </w:rPr>
              <w:t>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团市委全会完成时限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团市委全会</w:t>
            </w:r>
            <w:r>
              <w:t>完成时限</w:t>
            </w:r>
            <w:r>
              <w:rPr>
                <w:rFonts w:hint="eastAsia"/>
                <w:lang w:eastAsia="zh"/>
              </w:rPr>
              <w:t>截止到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10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截止到</w:t>
            </w:r>
            <w:r>
              <w:t>2025</w:t>
            </w:r>
            <w:r>
              <w:t>年</w:t>
            </w:r>
            <w:r>
              <w:t>1</w:t>
            </w:r>
            <w:r>
              <w:rPr>
                <w:rFonts w:hint="eastAsia"/>
                <w:lang w:eastAsia="zh"/>
              </w:rPr>
              <w:t>0</w:t>
            </w:r>
            <w:r>
              <w:t>月</w:t>
            </w:r>
            <w: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召开团市委全会</w:t>
            </w:r>
            <w:r>
              <w:t>项目总成本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召开团市委全会</w:t>
            </w:r>
            <w:r>
              <w:t>项目总成本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≤3.5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传达会议精神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传达会议精神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保证工作正常开展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参会人员满意度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参会人员满意度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5" w:name="_Toc17992"/>
      <w:r>
        <w:rPr>
          <w:rFonts w:ascii="方正仿宋_GBK" w:eastAsia="方正仿宋_GBK" w:hAnsi="方正仿宋_GBK" w:cs="方正仿宋_GBK"/>
          <w:color w:val="000000"/>
          <w:sz w:val="28"/>
        </w:rPr>
        <w:t>12.</w:t>
      </w:r>
      <w:r>
        <w:rPr>
          <w:rFonts w:ascii="方正仿宋_GBK" w:eastAsia="方正仿宋_GBK" w:hAnsi="方正仿宋_GBK" w:cs="方正仿宋_GBK"/>
          <w:color w:val="000000"/>
          <w:sz w:val="28"/>
        </w:rPr>
        <w:t>网络平台运营费绩效目标表</w:t>
      </w:r>
      <w:bookmarkEnd w:id="1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13020025P00683310643G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网络平台运营费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7.00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7.00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运营各视频类账号、微信公众号，积极提振唐山形象、传播正能量。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60</w:t>
            </w:r>
            <w:r>
              <w:rPr>
                <w:rFonts w:hint="eastAsia"/>
              </w:rPr>
              <w:t>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100</w:t>
            </w:r>
            <w:r>
              <w:rPr>
                <w:rFonts w:hint="eastAsia"/>
              </w:rPr>
              <w:t>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运营各视频类账号、微信公众号，积极提振唐山形象、传播正能量。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1276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抖音、微信视频号平台总粉丝量</w:t>
            </w:r>
            <w:r>
              <w:tab/>
            </w:r>
          </w:p>
          <w:p w:rsidR="00706221" w:rsidRDefault="00706221">
            <w:pPr>
              <w:pStyle w:val="20"/>
            </w:pP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抖音、微信视频号平台总粉丝量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30000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微信公众号平台总订阅量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微信公众号平台总订阅量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40000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抖音、微信视频号平台总播放量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抖音、微信视频号平台总播放量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250000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微信公众号平台总浏览量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微信公众号平台总浏览量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60000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视频、文章发布实效性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视频、文章发布实效性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能及时跟随热点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视频制作成本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视频制作成本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≤7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提振唐山形象、传播正能量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提振唐山形象、传播正能量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依托网络新媒体开展好党的理论和政策宣传，展示好共青团特色亮点工作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lastRenderedPageBreak/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青少年群体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青少年群体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满意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6" w:name="_Toc9179"/>
      <w:r>
        <w:rPr>
          <w:rFonts w:ascii="方正仿宋_GBK" w:eastAsia="方正仿宋_GBK" w:hAnsi="方正仿宋_GBK" w:cs="方正仿宋_GBK"/>
          <w:color w:val="000000"/>
          <w:sz w:val="28"/>
        </w:rPr>
        <w:t>13.</w:t>
      </w:r>
      <w:r>
        <w:rPr>
          <w:rFonts w:ascii="方正仿宋_GBK" w:eastAsia="方正仿宋_GBK" w:hAnsi="方正仿宋_GBK" w:cs="方正仿宋_GBK"/>
          <w:color w:val="000000"/>
          <w:sz w:val="28"/>
        </w:rPr>
        <w:t>学雷锋活动经费绩效目标表</w:t>
      </w:r>
      <w:bookmarkEnd w:id="1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13020025P00046P100032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学雷锋活动经费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1.20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用于在全市范围内牵头或指导</w:t>
            </w:r>
            <w:r>
              <w:t>开展青年志愿服务活动</w:t>
            </w:r>
            <w:r>
              <w:t>4000</w:t>
            </w:r>
            <w:r>
              <w:t>场次以上。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60%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全市开展青年志愿服务活动</w:t>
            </w:r>
            <w:r>
              <w:t>4000</w:t>
            </w:r>
            <w:r>
              <w:t>场次以上。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全市开展青年志愿服务活动场次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全市开展青年志愿服务活动场次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≥4000</w:t>
            </w:r>
            <w:r>
              <w:t>场次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全市青年志愿服务时长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全市青年志愿服务时长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≥130</w:t>
            </w:r>
            <w:r>
              <w:t>万小时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各类青年志愿服务活动</w:t>
            </w:r>
            <w:r>
              <w:t>完成时限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各类青年志愿服务活动</w:t>
            </w:r>
            <w:r>
              <w:t>完成时限</w:t>
            </w:r>
            <w:r>
              <w:rPr>
                <w:rFonts w:hint="eastAsia"/>
                <w:lang w:eastAsia="zh"/>
              </w:rPr>
              <w:t>截止到</w:t>
            </w: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</w:t>
            </w:r>
            <w:r>
              <w:rPr>
                <w:rFonts w:hint="eastAsia"/>
                <w:lang w:eastAsia="zh"/>
              </w:rPr>
              <w:t>到</w:t>
            </w:r>
            <w:r>
              <w:rPr>
                <w:rFonts w:hint="eastAsia"/>
                <w:lang w:eastAsia="zh"/>
              </w:rP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全部</w:t>
            </w:r>
            <w:r>
              <w:t>活动</w:t>
            </w:r>
            <w:r>
              <w:rPr>
                <w:rFonts w:hint="eastAsia"/>
                <w:lang w:eastAsia="zh"/>
              </w:rPr>
              <w:t>集贤关工作</w:t>
            </w:r>
            <w:r>
              <w:t>所需预算费用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全部</w:t>
            </w:r>
            <w:r>
              <w:t>活动</w:t>
            </w:r>
            <w:r>
              <w:rPr>
                <w:rFonts w:hint="eastAsia"/>
                <w:lang w:eastAsia="zh"/>
              </w:rPr>
              <w:t>集贤关工作</w:t>
            </w:r>
            <w:r>
              <w:t>所需预算费用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≤1.2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全市参与青年志愿服务活动人次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全市参与青年志愿服务活动人次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t>≥</w:t>
            </w:r>
            <w:r>
              <w:rPr>
                <w:rFonts w:hint="eastAsia"/>
                <w:lang w:eastAsia="zh"/>
              </w:rPr>
              <w:t>30</w:t>
            </w:r>
            <w:r>
              <w:rPr>
                <w:rFonts w:hint="eastAsia"/>
                <w:lang w:eastAsia="zh"/>
              </w:rPr>
              <w:t>万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青年志愿者满意度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青年志愿者满意度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17" w:name="_Toc8560"/>
      <w:r>
        <w:rPr>
          <w:rFonts w:ascii="方正仿宋_GBK" w:eastAsia="方正仿宋_GBK" w:hAnsi="方正仿宋_GBK" w:cs="方正仿宋_GBK"/>
          <w:color w:val="000000"/>
          <w:sz w:val="28"/>
        </w:rPr>
        <w:t>14.</w:t>
      </w:r>
      <w:r>
        <w:rPr>
          <w:rFonts w:ascii="方正仿宋_GBK" w:eastAsia="方正仿宋_GBK" w:hAnsi="方正仿宋_GBK" w:cs="方正仿宋_GBK"/>
          <w:color w:val="000000"/>
          <w:sz w:val="28"/>
        </w:rPr>
        <w:t>预防青少年违法犯罪活动绩效目标表</w:t>
      </w:r>
      <w:bookmarkEnd w:id="1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403001</w:t>
            </w:r>
            <w:r>
              <w:t>中国共产主义青年团唐山市委员会本级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13020025P00866610003M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预防青少年违法犯罪活动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15.20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15.20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</w:t>
            </w:r>
            <w:r>
              <w:t>开展</w:t>
            </w:r>
            <w:r>
              <w:rPr>
                <w:rFonts w:hint="eastAsia"/>
                <w:lang w:eastAsia="zh"/>
              </w:rPr>
              <w:t>心理讲座、法律援助等各类</w:t>
            </w:r>
            <w:r>
              <w:t>预防青少年违法犯罪活动。</w:t>
            </w:r>
            <w:r>
              <w:tab/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706221">
            <w:pPr>
              <w:pStyle w:val="3"/>
              <w:rPr>
                <w:lang w:eastAsia="zh"/>
              </w:rPr>
            </w:pP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40%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60%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从教育防治角度开展各类预防青少年违法犯罪活动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全市青少年权益工作培训班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举办市级培训班</w:t>
            </w:r>
            <w:r>
              <w:t>1</w:t>
            </w:r>
            <w:r>
              <w:t>期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12355</w:t>
            </w:r>
            <w:r>
              <w:t>送课下基层活动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全年送课</w:t>
            </w:r>
            <w:r>
              <w:t>100</w:t>
            </w:r>
            <w:r>
              <w:t>场次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12355</w:t>
            </w:r>
            <w:r>
              <w:t>青少年服务热线接听率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12355</w:t>
            </w:r>
            <w:r>
              <w:t>青少年服务热线接听率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全市权益工作宣传、讲座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6</w:t>
            </w:r>
            <w:r>
              <w:t>月禁毒宣传</w:t>
            </w:r>
          </w:p>
          <w:p w:rsidR="00706221" w:rsidRDefault="000118EC">
            <w:pPr>
              <w:pStyle w:val="20"/>
            </w:pPr>
            <w:r>
              <w:t>7</w:t>
            </w:r>
            <w:r>
              <w:t>月中高考减压</w:t>
            </w:r>
          </w:p>
          <w:p w:rsidR="00706221" w:rsidRDefault="000118EC">
            <w:pPr>
              <w:pStyle w:val="20"/>
            </w:pPr>
            <w:r>
              <w:t>寒暑假自护教育</w:t>
            </w:r>
          </w:p>
          <w:p w:rsidR="00706221" w:rsidRDefault="000118EC">
            <w:pPr>
              <w:pStyle w:val="20"/>
            </w:pPr>
            <w:r>
              <w:t>12</w:t>
            </w:r>
            <w:r>
              <w:t>月底前法治宣传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截止</w:t>
            </w:r>
            <w:r>
              <w:rPr>
                <w:rFonts w:hint="eastAsia"/>
                <w:lang w:eastAsia="zh"/>
              </w:rPr>
              <w:t>12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日前各完成</w:t>
            </w:r>
            <w:r>
              <w:rPr>
                <w:rFonts w:hint="eastAsia"/>
                <w:lang w:eastAsia="zh"/>
              </w:rPr>
              <w:t>1</w:t>
            </w:r>
            <w:r>
              <w:rPr>
                <w:rFonts w:hint="eastAsia"/>
                <w:lang w:eastAsia="zh"/>
              </w:rPr>
              <w:t>次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开展活动、宣传以及热线维护等成本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开展活动、宣传以及热线维护成本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≤15.2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提升青少年法律意识和自护能力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依托送课下基层和自护教育等活动，服务青少年健康成长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青少年满意度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青少年满意度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ind w:firstLine="560"/>
        <w:outlineLvl w:val="3"/>
      </w:pPr>
      <w:bookmarkStart w:id="18" w:name="_Toc18353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15.</w:t>
      </w:r>
      <w:r>
        <w:rPr>
          <w:rFonts w:ascii="方正仿宋_GBK" w:eastAsia="方正仿宋_GBK" w:hAnsi="方正仿宋_GBK" w:cs="方正仿宋_GBK"/>
          <w:color w:val="000000"/>
          <w:sz w:val="28"/>
        </w:rPr>
        <w:t>其他交通费用绩效目标表</w:t>
      </w:r>
      <w:bookmarkEnd w:id="1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403004</w:t>
            </w:r>
            <w:r>
              <w:t>唐山市青少年宫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13020025P006841138657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其他交通费用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706221">
            <w:pPr>
              <w:pStyle w:val="20"/>
            </w:pP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用于支付日常办公租车费用</w:t>
            </w:r>
            <w:r>
              <w:rPr>
                <w:rFonts w:hint="eastAsia"/>
              </w:rP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t>10%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t>40%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保障办公正常运转用车需求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70622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运转保障率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各项日常工作保障率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日常公用经费开支标准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公用经费的开支标准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按统一规定执行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经费保障及时性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以及保障各项日常办公需要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及时保障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维持单位正常运转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维持单位正常运转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维持单位正常运转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保障人员满意度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保障人员满意度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&gt;95%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唐山市青少年宫公务用车改革方案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706221">
      <w:pPr>
        <w:jc w:val="center"/>
      </w:pPr>
    </w:p>
    <w:p w:rsidR="00706221" w:rsidRDefault="000118EC">
      <w:pPr>
        <w:ind w:firstLine="560"/>
        <w:outlineLvl w:val="3"/>
      </w:pPr>
      <w:bookmarkStart w:id="19" w:name="_Toc4636"/>
      <w:r>
        <w:rPr>
          <w:rFonts w:ascii="方正仿宋_GBK" w:eastAsia="方正仿宋_GBK" w:hAnsi="方正仿宋_GBK" w:cs="方正仿宋_GBK"/>
          <w:color w:val="000000"/>
          <w:sz w:val="28"/>
        </w:rPr>
        <w:t>16.</w:t>
      </w:r>
      <w:r>
        <w:rPr>
          <w:rFonts w:ascii="方正仿宋_GBK" w:eastAsia="方正仿宋_GBK" w:hAnsi="方正仿宋_GBK" w:cs="方正仿宋_GBK"/>
          <w:color w:val="000000"/>
          <w:sz w:val="28"/>
        </w:rPr>
        <w:t>青少年宫委托运营</w:t>
      </w:r>
      <w:r>
        <w:rPr>
          <w:rFonts w:ascii="方正仿宋_GBK" w:eastAsia="方正仿宋_GBK" w:hAnsi="方正仿宋_GBK" w:cs="方正仿宋_GBK"/>
          <w:color w:val="000000"/>
          <w:sz w:val="28"/>
        </w:rPr>
        <w:t>PPP</w:t>
      </w:r>
      <w:r>
        <w:rPr>
          <w:rFonts w:ascii="方正仿宋_GBK" w:eastAsia="方正仿宋_GBK" w:hAnsi="方正仿宋_GBK" w:cs="方正仿宋_GBK"/>
          <w:color w:val="000000"/>
          <w:sz w:val="28"/>
        </w:rPr>
        <w:t>项目监管考核费绩效目标表</w:t>
      </w:r>
      <w:bookmarkEnd w:id="19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403004</w:t>
            </w:r>
            <w:r>
              <w:t>唐山市青少年宫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13020025P00684113857J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青少年宫委托运营</w:t>
            </w:r>
            <w:r>
              <w:t>PPP</w:t>
            </w:r>
            <w:r>
              <w:t>项目监管考核费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4.00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706221">
            <w:pPr>
              <w:pStyle w:val="20"/>
            </w:pP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用于支付对青少年宫委托运营</w:t>
            </w:r>
            <w:r>
              <w:t>PPP</w:t>
            </w:r>
            <w:r>
              <w:t>项目的绩效考核费用</w:t>
            </w:r>
            <w:r>
              <w:rPr>
                <w:rFonts w:hint="eastAsia"/>
              </w:rP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706221">
            <w:pPr>
              <w:pStyle w:val="3"/>
            </w:pPr>
          </w:p>
        </w:tc>
        <w:tc>
          <w:tcPr>
            <w:tcW w:w="1587" w:type="dxa"/>
            <w:vAlign w:val="center"/>
          </w:tcPr>
          <w:p w:rsidR="00706221" w:rsidRDefault="00706221">
            <w:pPr>
              <w:pStyle w:val="3"/>
            </w:pP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做好其他专项支出</w:t>
            </w:r>
            <w:r>
              <w:t>,</w:t>
            </w:r>
            <w:r>
              <w:t>保障单位业务开展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70622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）项目实施机构运营期绩效评价指标体系</w:t>
            </w:r>
            <w:r>
              <w:tab/>
            </w:r>
          </w:p>
          <w:p w:rsidR="00706221" w:rsidRDefault="00706221">
            <w:pPr>
              <w:pStyle w:val="20"/>
            </w:pP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  <w:r>
              <w:t>(%)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  <w:r>
              <w:t>(%)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完成项目的成本控制在预算水平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&lt;40000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PPP</w:t>
            </w:r>
            <w:r>
              <w:rPr>
                <w:rFonts w:hint="eastAsia"/>
              </w:rPr>
              <w:t>项目监管考核费支付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PPP</w:t>
            </w:r>
            <w:r>
              <w:rPr>
                <w:rFonts w:hint="eastAsia"/>
              </w:rPr>
              <w:t>项目监管考核费支付</w:t>
            </w:r>
            <w:r>
              <w:t>完成时限</w:t>
            </w: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</w:t>
            </w:r>
            <w:r>
              <w:lastRenderedPageBreak/>
              <w:t>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lastRenderedPageBreak/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&gt;90%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）项目实施机构运营期绩效评价指标体系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706221">
      <w:pPr>
        <w:jc w:val="center"/>
      </w:pPr>
    </w:p>
    <w:p w:rsidR="00706221" w:rsidRDefault="000118EC">
      <w:pPr>
        <w:ind w:firstLine="560"/>
        <w:outlineLvl w:val="3"/>
      </w:pPr>
      <w:bookmarkStart w:id="20" w:name="_Toc27842"/>
      <w:r>
        <w:rPr>
          <w:rFonts w:ascii="方正仿宋_GBK" w:eastAsia="方正仿宋_GBK" w:hAnsi="方正仿宋_GBK" w:cs="方正仿宋_GBK"/>
          <w:color w:val="000000"/>
          <w:sz w:val="28"/>
        </w:rPr>
        <w:t>17.</w:t>
      </w:r>
      <w:r>
        <w:rPr>
          <w:rFonts w:ascii="方正仿宋_GBK" w:eastAsia="方正仿宋_GBK" w:hAnsi="方正仿宋_GBK" w:cs="方正仿宋_GBK"/>
          <w:color w:val="000000"/>
          <w:sz w:val="28"/>
        </w:rPr>
        <w:t>青少年宫委托运营</w:t>
      </w:r>
      <w:r>
        <w:rPr>
          <w:rFonts w:ascii="方正仿宋_GBK" w:eastAsia="方正仿宋_GBK" w:hAnsi="方正仿宋_GBK" w:cs="方正仿宋_GBK"/>
          <w:color w:val="000000"/>
          <w:sz w:val="28"/>
        </w:rPr>
        <w:t>PPP</w:t>
      </w:r>
      <w:r>
        <w:rPr>
          <w:rFonts w:ascii="方正仿宋_GBK" w:eastAsia="方正仿宋_GBK" w:hAnsi="方正仿宋_GBK" w:cs="方正仿宋_GBK"/>
          <w:color w:val="000000"/>
          <w:sz w:val="28"/>
        </w:rPr>
        <w:t>项目监管审计费绩效目标表</w:t>
      </w:r>
      <w:bookmarkEnd w:id="2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403004</w:t>
            </w:r>
            <w:r>
              <w:t>唐山市青少年宫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13020025P00684113861Q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青少年宫委托运营</w:t>
            </w:r>
            <w:r>
              <w:t>PPP</w:t>
            </w:r>
            <w:r>
              <w:t>项目监管审计费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2.50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706221">
            <w:pPr>
              <w:pStyle w:val="20"/>
            </w:pP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用于支付青少年宫委托运营</w:t>
            </w:r>
            <w:r>
              <w:t>PPP</w:t>
            </w:r>
            <w:r>
              <w:t>项目专项审计费用</w:t>
            </w:r>
            <w:r>
              <w:rPr>
                <w:rFonts w:hint="eastAsia"/>
              </w:rP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706221">
            <w:pPr>
              <w:pStyle w:val="3"/>
            </w:pPr>
          </w:p>
        </w:tc>
        <w:tc>
          <w:tcPr>
            <w:tcW w:w="1587" w:type="dxa"/>
            <w:vAlign w:val="center"/>
          </w:tcPr>
          <w:p w:rsidR="00706221" w:rsidRDefault="00706221">
            <w:pPr>
              <w:pStyle w:val="3"/>
            </w:pP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做好其他专项支出</w:t>
            </w:r>
            <w:r>
              <w:t>,</w:t>
            </w:r>
            <w:r>
              <w:t>保障单位业务开展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70622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  <w:r>
              <w:t>(%)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  <w:r>
              <w:t>(%)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项目成本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完成项目的成本控制在预算水平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&lt;25000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PPP</w:t>
            </w:r>
            <w:r>
              <w:rPr>
                <w:rFonts w:hint="eastAsia"/>
              </w:rPr>
              <w:t>项目监管审计费支付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PPP</w:t>
            </w:r>
            <w:r>
              <w:rPr>
                <w:rFonts w:hint="eastAsia"/>
              </w:rPr>
              <w:t>项目监管审计费支付</w:t>
            </w:r>
            <w:r>
              <w:t>完成时限</w:t>
            </w: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lastRenderedPageBreak/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&gt;90%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政府和社会资本合作（</w:t>
            </w:r>
            <w:r>
              <w:t>PPP</w:t>
            </w:r>
            <w:r>
              <w:t>）项目实施机构运营期绩效指标评价体系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706221">
      <w:pPr>
        <w:jc w:val="center"/>
      </w:pPr>
    </w:p>
    <w:p w:rsidR="00706221" w:rsidRDefault="000118EC">
      <w:pPr>
        <w:ind w:firstLine="560"/>
        <w:outlineLvl w:val="3"/>
      </w:pPr>
      <w:bookmarkStart w:id="21" w:name="_Toc6859"/>
      <w:r>
        <w:rPr>
          <w:rFonts w:ascii="方正仿宋_GBK" w:eastAsia="方正仿宋_GBK" w:hAnsi="方正仿宋_GBK" w:cs="方正仿宋_GBK"/>
          <w:color w:val="000000"/>
          <w:sz w:val="28"/>
        </w:rPr>
        <w:t>18.</w:t>
      </w:r>
      <w:r>
        <w:rPr>
          <w:rFonts w:ascii="方正仿宋_GBK" w:eastAsia="方正仿宋_GBK" w:hAnsi="方正仿宋_GBK" w:cs="方正仿宋_GBK"/>
          <w:color w:val="000000"/>
          <w:sz w:val="28"/>
        </w:rPr>
        <w:t>唐山市青少年宫迁建工程欠款绩效目标表</w:t>
      </w:r>
      <w:bookmarkEnd w:id="2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403004</w:t>
            </w:r>
            <w:r>
              <w:t>唐山市青少年宫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13020025P00712110058G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唐山市青少年宫迁建工程欠款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706221">
            <w:pPr>
              <w:pStyle w:val="20"/>
            </w:pP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用于偿还青少年宫迁建工程欠款</w:t>
            </w:r>
            <w:r>
              <w:rPr>
                <w:rFonts w:hint="eastAsia"/>
              </w:rPr>
              <w:t>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706221">
            <w:pPr>
              <w:pStyle w:val="3"/>
            </w:pP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按照</w:t>
            </w:r>
            <w:r>
              <w:t>2025</w:t>
            </w:r>
            <w:r>
              <w:t>年偿债计划及时完成偿债任务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706221">
      <w:pPr>
        <w:spacing w:line="2" w:lineRule="exact"/>
        <w:jc w:val="center"/>
      </w:pPr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工作完成率</w:t>
            </w:r>
            <w:r>
              <w:t>(%)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</w:t>
            </w:r>
            <w:r>
              <w:rPr>
                <w:rFonts w:hint="eastAsia"/>
              </w:rPr>
              <w:t>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迁建工程欠款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迁建工程欠款</w:t>
            </w:r>
            <w:r>
              <w:t>完成时限</w:t>
            </w:r>
            <w:r>
              <w:rPr>
                <w:rFonts w:hint="eastAsia"/>
              </w:rPr>
              <w:t>截止到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</w:rPr>
              <w:t>截止到</w:t>
            </w:r>
            <w:r>
              <w:t>2025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t>月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完成工作目标需要资金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用于偿还青少年宫迁建工程欠款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600000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</w:t>
            </w:r>
            <w:r>
              <w:t>年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≥0.95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唐山投资调字【</w:t>
            </w:r>
            <w:r>
              <w:t>2020</w:t>
            </w:r>
            <w:r>
              <w:t>】</w:t>
            </w:r>
            <w:r>
              <w:t>3</w:t>
            </w:r>
            <w:r>
              <w:t>号</w:t>
            </w:r>
          </w:p>
        </w:tc>
      </w:tr>
    </w:tbl>
    <w:p w:rsidR="00706221" w:rsidRDefault="00706221">
      <w:pPr>
        <w:jc w:val="center"/>
        <w:rPr>
          <w:rFonts w:ascii="方正仿宋_GBK" w:eastAsia="方正仿宋_GBK" w:hAnsi="方正仿宋_GBK" w:cs="方正仿宋_GBK"/>
          <w:color w:val="000000"/>
          <w:sz w:val="28"/>
        </w:rPr>
      </w:pPr>
    </w:p>
    <w:p w:rsidR="00706221" w:rsidRDefault="00706221">
      <w:pPr>
        <w:jc w:val="center"/>
        <w:rPr>
          <w:rFonts w:ascii="方正仿宋_GBK" w:eastAsia="方正仿宋_GBK" w:hAnsi="方正仿宋_GBK" w:cs="方正仿宋_GBK"/>
          <w:color w:val="000000"/>
          <w:sz w:val="28"/>
        </w:rPr>
      </w:pPr>
    </w:p>
    <w:p w:rsidR="00706221" w:rsidRDefault="00706221">
      <w:pPr>
        <w:jc w:val="center"/>
        <w:rPr>
          <w:rFonts w:ascii="方正仿宋_GBK" w:eastAsia="方正仿宋_GBK" w:hAnsi="方正仿宋_GBK" w:cs="方正仿宋_GBK"/>
          <w:color w:val="000000"/>
          <w:sz w:val="28"/>
        </w:r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706221" w:rsidRDefault="000118EC">
      <w:pPr>
        <w:ind w:firstLine="560"/>
        <w:outlineLvl w:val="3"/>
      </w:pPr>
      <w:bookmarkStart w:id="22" w:name="_Toc21425"/>
      <w:r>
        <w:rPr>
          <w:rFonts w:ascii="方正仿宋_GBK" w:eastAsia="方正仿宋_GBK" w:hAnsi="方正仿宋_GBK" w:cs="方正仿宋_GBK"/>
          <w:color w:val="000000"/>
          <w:sz w:val="28"/>
        </w:rPr>
        <w:t>19.</w:t>
      </w:r>
      <w:r>
        <w:rPr>
          <w:rFonts w:ascii="方正仿宋_GBK" w:eastAsia="方正仿宋_GBK" w:hAnsi="方正仿宋_GBK" w:cs="方正仿宋_GBK"/>
          <w:color w:val="000000"/>
          <w:sz w:val="28"/>
        </w:rPr>
        <w:t>其他交通费用绩效目标表</w:t>
      </w:r>
      <w:bookmarkEnd w:id="2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403005</w:t>
            </w:r>
            <w:r>
              <w:t>唐山市青年发展促进中心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13020025P00E48610004P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其他交通费用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用于支付日常办公租车费用</w:t>
            </w:r>
            <w:r>
              <w:rPr>
                <w:rFonts w:hint="eastAsia"/>
              </w:rPr>
              <w:t>。</w:t>
            </w:r>
            <w:r>
              <w:tab/>
            </w:r>
            <w: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40%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70%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保障办公正常运转用车需</w:t>
            </w:r>
            <w:r>
              <w:rPr>
                <w:rFonts w:hint="eastAsia"/>
              </w:rPr>
              <w:t>求。</w:t>
            </w:r>
            <w:r>
              <w:tab/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21"/>
        <w:gridCol w:w="1287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321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保障办公人数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保障办公人数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"/>
              </w:rPr>
              <w:t>人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运转保障率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日常各项工作保障率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t>100</w:t>
            </w:r>
            <w:r>
              <w:rPr>
                <w:rFonts w:hint="eastAsia"/>
                <w:lang w:eastAsia="zh"/>
              </w:rPr>
              <w:t>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经费保障及时性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保障各项日常办公需要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及时保障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日常公用经费开支标准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公用经费的开支标准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按统一规定执行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可持续影响指标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维持单位正常运转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维持单位正常运转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维持单位正常运转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321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287" w:type="dxa"/>
            <w:vAlign w:val="center"/>
          </w:tcPr>
          <w:p w:rsidR="00706221" w:rsidRDefault="000118EC">
            <w:pPr>
              <w:pStyle w:val="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保障人员满意度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保障人员满意度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</w:t>
            </w:r>
            <w:r>
              <w:rPr>
                <w:rFonts w:hint="eastAsia"/>
                <w:lang w:eastAsia="zh"/>
              </w:rPr>
              <w:t>5%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23" w:name="_Toc10541"/>
      <w:r>
        <w:rPr>
          <w:rFonts w:ascii="方正仿宋_GBK" w:eastAsia="方正仿宋_GBK" w:hAnsi="方正仿宋_GBK" w:cs="方正仿宋_GBK"/>
          <w:color w:val="000000"/>
          <w:sz w:val="28"/>
        </w:rPr>
        <w:t>20.</w:t>
      </w:r>
      <w:r>
        <w:rPr>
          <w:rFonts w:ascii="方正仿宋_GBK" w:eastAsia="方正仿宋_GBK" w:hAnsi="方正仿宋_GBK" w:cs="方正仿宋_GBK"/>
          <w:color w:val="000000"/>
          <w:sz w:val="28"/>
        </w:rPr>
        <w:t>新媒体网络平台技术支持费绩效目标表</w:t>
      </w:r>
      <w:bookmarkEnd w:id="2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403005</w:t>
            </w:r>
            <w:r>
              <w:t>唐山市青年发展促进中心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13020025P006833106444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新媒体网络平台技术支持费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6.50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6.50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widowControl w:val="0"/>
              <w:jc w:val="both"/>
            </w:pPr>
            <w:r>
              <w:rPr>
                <w:rFonts w:ascii="方正书宋_GBK" w:eastAsia="方正书宋_GBK" w:hAnsi="方正书宋_GBK" w:cs="方正书宋_GBK" w:hint="eastAsia"/>
                <w:sz w:val="21"/>
                <w:szCs w:val="20"/>
                <w:lang w:eastAsia="zh"/>
              </w:rPr>
              <w:t>用于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做好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“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青春唐山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”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抖音平台、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“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唐山青年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”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>视频号新媒体平台建设，拍摄宣传视频。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  <w:lang w:eastAsia="zh-CN"/>
              </w:rPr>
              <w:t>春节、五四等；专题系列作品拍摄，包括青年典型、青年发展型城市建设宣传系列等</w:t>
            </w:r>
            <w:r>
              <w:rPr>
                <w:rFonts w:ascii="方正书宋_GBK" w:eastAsia="方正书宋_GBK" w:hAnsi="方正书宋_GBK" w:cs="方正书宋_GBK" w:hint="eastAsia"/>
                <w:sz w:val="21"/>
                <w:szCs w:val="20"/>
                <w:lang w:eastAsia="zh"/>
              </w:rPr>
              <w:t>。</w:t>
            </w:r>
            <w:r>
              <w:rPr>
                <w:rFonts w:ascii="方正书宋_GBK" w:eastAsia="方正书宋_GBK" w:hAnsi="方正书宋_GBK" w:cs="方正书宋_GBK"/>
                <w:sz w:val="21"/>
                <w:szCs w:val="20"/>
              </w:rPr>
              <w:tab/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做好</w:t>
            </w:r>
            <w:r>
              <w:t>“</w:t>
            </w:r>
            <w:r>
              <w:t>青春唐山</w:t>
            </w:r>
            <w:r>
              <w:t>”</w:t>
            </w:r>
            <w:r>
              <w:t>抖音平台、</w:t>
            </w:r>
            <w:r>
              <w:t>“</w:t>
            </w:r>
            <w:r>
              <w:t>唐山青年</w:t>
            </w:r>
            <w:r>
              <w:t>”</w:t>
            </w:r>
            <w:r>
              <w:t>视频号新媒体平台建设，拍摄宣传视频。</w:t>
            </w:r>
            <w:r>
              <w:tab/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拍摄时效性视频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拍摄时效性视频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≥5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工作合格率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拍摄宣传视频</w:t>
            </w:r>
            <w:r>
              <w:t>完成时限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拍摄宣传视频</w:t>
            </w:r>
            <w:r>
              <w:t>按照</w:t>
            </w:r>
            <w:r>
              <w:rPr>
                <w:rFonts w:hint="eastAsia"/>
                <w:lang w:eastAsia="zh"/>
              </w:rPr>
              <w:t>春节、五四等</w:t>
            </w:r>
            <w:r>
              <w:t>时间节点</w:t>
            </w:r>
            <w:r>
              <w:rPr>
                <w:rFonts w:hint="eastAsia"/>
                <w:lang w:eastAsia="zh"/>
              </w:rPr>
              <w:t>完成</w:t>
            </w:r>
            <w:r>
              <w:t>更新发布相关宣传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截止到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拍摄视频总费用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拍摄视频总费用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≤6.5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营造建设青年发展型浓厚氛围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营造建设青年发展型浓厚氛围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保障工作正常开展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受众青年群体满意度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受众青年群体满意度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依据项目实际</w:t>
            </w:r>
          </w:p>
        </w:tc>
      </w:tr>
    </w:tbl>
    <w:p w:rsidR="00706221" w:rsidRDefault="00706221">
      <w:pPr>
        <w:sectPr w:rsidR="00706221">
          <w:pgSz w:w="11900" w:h="16840"/>
          <w:pgMar w:top="1984" w:right="1304" w:bottom="1134" w:left="1304" w:header="720" w:footer="720" w:gutter="0"/>
          <w:cols w:space="720"/>
        </w:sectPr>
      </w:pPr>
    </w:p>
    <w:p w:rsidR="00706221" w:rsidRDefault="000118E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06221" w:rsidRDefault="000118EC">
      <w:pPr>
        <w:ind w:firstLine="560"/>
        <w:outlineLvl w:val="3"/>
      </w:pPr>
      <w:bookmarkStart w:id="24" w:name="_Toc3230"/>
      <w:r>
        <w:rPr>
          <w:rFonts w:ascii="方正仿宋_GBK" w:eastAsia="方正仿宋_GBK" w:hAnsi="方正仿宋_GBK" w:cs="方正仿宋_GBK"/>
          <w:color w:val="000000"/>
          <w:sz w:val="28"/>
        </w:rPr>
        <w:t>21.</w:t>
      </w:r>
      <w:r>
        <w:rPr>
          <w:rFonts w:ascii="方正仿宋_GBK" w:eastAsia="方正仿宋_GBK" w:hAnsi="方正仿宋_GBK" w:cs="方正仿宋_GBK"/>
          <w:color w:val="000000"/>
          <w:sz w:val="28"/>
        </w:rPr>
        <w:t>青春唐山服务号维护经费绩效目标表</w:t>
      </w:r>
      <w:bookmarkEnd w:id="2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06221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5"/>
            </w:pPr>
            <w:r>
              <w:t>403005</w:t>
            </w:r>
            <w:r>
              <w:t>唐山市青年发展促进中心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06221" w:rsidRDefault="000118EC">
            <w:pPr>
              <w:pStyle w:val="40"/>
            </w:pPr>
            <w:r>
              <w:t>单位：万元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20"/>
            </w:pPr>
            <w:r>
              <w:t>13020025P00762610002J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06221" w:rsidRDefault="000118EC">
            <w:pPr>
              <w:pStyle w:val="20"/>
            </w:pPr>
            <w:r>
              <w:t>青春唐山服务号维护经费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2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 xml:space="preserve"> 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  <w:rPr>
                <w:highlight w:val="yellow"/>
              </w:rPr>
            </w:pPr>
            <w:r>
              <w:t>用于十大版块日常更新维护。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10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10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10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10"/>
            </w:pPr>
            <w:r>
              <w:t>12</w:t>
            </w:r>
            <w:r>
              <w:t>月底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</w:tcPr>
          <w:p w:rsidR="00706221" w:rsidRDefault="00706221"/>
        </w:tc>
        <w:tc>
          <w:tcPr>
            <w:tcW w:w="2608" w:type="dxa"/>
            <w:gridSpan w:val="2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20%</w:t>
            </w:r>
          </w:p>
        </w:tc>
        <w:tc>
          <w:tcPr>
            <w:tcW w:w="1587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50%</w:t>
            </w:r>
          </w:p>
        </w:tc>
        <w:tc>
          <w:tcPr>
            <w:tcW w:w="1304" w:type="dxa"/>
            <w:vAlign w:val="center"/>
          </w:tcPr>
          <w:p w:rsidR="00706221" w:rsidRDefault="000118EC">
            <w:pPr>
              <w:pStyle w:val="3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:rsidR="00706221" w:rsidRDefault="000118EC">
            <w:pPr>
              <w:pStyle w:val="3"/>
            </w:pPr>
            <w:r>
              <w:rPr>
                <w:rFonts w:hint="eastAsia"/>
                <w:lang w:eastAsia="zh"/>
              </w:rPr>
              <w:t>100%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06221" w:rsidRDefault="000118EC">
            <w:pPr>
              <w:pStyle w:val="20"/>
            </w:pPr>
            <w:r>
              <w:t>10</w:t>
            </w:r>
            <w:r>
              <w:t>个青字号专业版块，为全市青年提供一站式平台服务</w:t>
            </w:r>
            <w:r>
              <w:rPr>
                <w:rFonts w:hint="eastAsia"/>
              </w:rPr>
              <w:t>。</w:t>
            </w:r>
          </w:p>
        </w:tc>
      </w:tr>
    </w:tbl>
    <w:p w:rsidR="00706221" w:rsidRDefault="000118E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70622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10"/>
            </w:pPr>
            <w:r>
              <w:t>指标值确定依据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06221" w:rsidRDefault="000118E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运营</w:t>
            </w:r>
            <w:r>
              <w:t>10</w:t>
            </w:r>
            <w:r>
              <w:t>个版块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10</w:t>
            </w:r>
            <w:r>
              <w:t>个版块的运营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根据团中央《青年发展型城市建设试点实施方案》和市委市政府《唐山市青年发展型城市建设试点实施方案》要求，创建了青春唐山服务号。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信息定期更新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定期更新维护平台资讯是否覆盖</w:t>
            </w:r>
            <w:r>
              <w:t>100%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根据团中央《青年发展型城市建设试点实施方案》和市委市政府《唐山市青年发展型城市建设试点实施方案》要求，创建了青春唐山服务号。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节日节点发布相关主题活动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全年节日节点发布相关主题活动情况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rPr>
                <w:rFonts w:hint="eastAsia"/>
                <w:lang w:eastAsia="zh"/>
              </w:rPr>
              <w:t>截止至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</w:t>
            </w:r>
            <w:r>
              <w:lastRenderedPageBreak/>
              <w:t>要求，创建了青春唐山服务号。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06221" w:rsidRDefault="00706221"/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每个版块一年运营成本不超</w:t>
            </w:r>
            <w:r>
              <w:t>1</w:t>
            </w:r>
            <w:r>
              <w:t>万元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每个版块运营成本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≤1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根据团中央《青年发展型城市建设试点实施方案》和市委市政府《唐山市青年发展型城市建设试点实施方案》要求，创建了青春唐山服务号。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持续为青年提供服务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版块内容定期更新率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根据团中央《青年发展型城市建设试点实施方案》和市委市政府《唐山市青年发展型城市建设试点实施方案》要求，创建了青春唐山服务号。</w:t>
            </w:r>
          </w:p>
        </w:tc>
      </w:tr>
      <w:tr w:rsidR="00706221">
        <w:trPr>
          <w:trHeight w:val="369"/>
          <w:jc w:val="center"/>
        </w:trPr>
        <w:tc>
          <w:tcPr>
            <w:tcW w:w="1276" w:type="dxa"/>
            <w:vAlign w:val="center"/>
          </w:tcPr>
          <w:p w:rsidR="00706221" w:rsidRDefault="000118E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06221" w:rsidRDefault="000118EC">
            <w:pPr>
              <w:pStyle w:val="20"/>
            </w:pPr>
            <w:r>
              <w:t>受众青年群体满意度</w:t>
            </w:r>
          </w:p>
        </w:tc>
        <w:tc>
          <w:tcPr>
            <w:tcW w:w="2891" w:type="dxa"/>
            <w:vAlign w:val="center"/>
          </w:tcPr>
          <w:p w:rsidR="00706221" w:rsidRDefault="000118EC">
            <w:pPr>
              <w:pStyle w:val="20"/>
            </w:pPr>
            <w:r>
              <w:t>是否</w:t>
            </w:r>
            <w:r>
              <w:t>90%</w:t>
            </w:r>
            <w:r>
              <w:t>以上青年群体满意</w:t>
            </w:r>
          </w:p>
        </w:tc>
        <w:tc>
          <w:tcPr>
            <w:tcW w:w="1276" w:type="dxa"/>
            <w:vAlign w:val="center"/>
          </w:tcPr>
          <w:p w:rsidR="00706221" w:rsidRDefault="000118EC">
            <w:pPr>
              <w:pStyle w:val="2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706221" w:rsidRDefault="000118EC">
            <w:pPr>
              <w:pStyle w:val="20"/>
            </w:pPr>
            <w:r>
              <w:t>根据团中央《青年发展型城市建设试点实施方案》和市委市政府《唐山市青年发展型城市建设试点实施方案》要求，创建了青春唐山服务号。</w:t>
            </w:r>
          </w:p>
        </w:tc>
      </w:tr>
    </w:tbl>
    <w:p w:rsidR="00706221" w:rsidRDefault="00706221"/>
    <w:sectPr w:rsidR="00706221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EC" w:rsidRDefault="000118EC">
      <w:r>
        <w:separator/>
      </w:r>
    </w:p>
  </w:endnote>
  <w:endnote w:type="continuationSeparator" w:id="0">
    <w:p w:rsidR="000118EC" w:rsidRDefault="0001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"/>
    <w:charset w:val="00"/>
    <w:family w:val="auto"/>
    <w:pitch w:val="default"/>
  </w:font>
  <w:font w:name="方正书宋_GBK">
    <w:altName w:val="微软雅黑"/>
    <w:charset w:val="00"/>
    <w:family w:val="auto"/>
    <w:pitch w:val="default"/>
  </w:font>
  <w:font w:name="方正小标宋_GBK">
    <w:altName w:val="Arial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00"/>
    <w:family w:val="auto"/>
    <w:pitch w:val="default"/>
  </w:font>
  <w:font w:name="方正黑体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21" w:rsidRDefault="000118EC">
    <w:r>
      <w:fldChar w:fldCharType="begin"/>
    </w:r>
    <w:r>
      <w:instrText>PAGE "page number"</w:instrText>
    </w:r>
    <w:r>
      <w:fldChar w:fldCharType="separate"/>
    </w:r>
    <w:r w:rsidR="004B34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21" w:rsidRDefault="000118EC">
    <w:pPr>
      <w:jc w:val="right"/>
    </w:pPr>
    <w:r>
      <w:fldChar w:fldCharType="begin"/>
    </w:r>
    <w:r>
      <w:instrText>PAGE "page number"</w:instrText>
    </w:r>
    <w:r>
      <w:fldChar w:fldCharType="separate"/>
    </w:r>
    <w:r w:rsidR="004B347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EC" w:rsidRDefault="000118EC">
      <w:r>
        <w:separator/>
      </w:r>
    </w:p>
  </w:footnote>
  <w:footnote w:type="continuationSeparator" w:id="0">
    <w:p w:rsidR="000118EC" w:rsidRDefault="0001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evenAndOddHeader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WM1MDdkYjZjZGZlOTRkODFlM2U0ODYwZTFkY2UifQ=="/>
  </w:docVars>
  <w:rsids>
    <w:rsidRoot w:val="00706221"/>
    <w:rsid w:val="CF5B558D"/>
    <w:rsid w:val="CFBAD504"/>
    <w:rsid w:val="CFD2ACBA"/>
    <w:rsid w:val="DADF3D20"/>
    <w:rsid w:val="DAE97E57"/>
    <w:rsid w:val="DEFDDC97"/>
    <w:rsid w:val="DFC3968A"/>
    <w:rsid w:val="DFDEA450"/>
    <w:rsid w:val="DFFB0173"/>
    <w:rsid w:val="DFFF537D"/>
    <w:rsid w:val="EDFCFCAA"/>
    <w:rsid w:val="EF234770"/>
    <w:rsid w:val="EF371FB9"/>
    <w:rsid w:val="F7BFA793"/>
    <w:rsid w:val="F9AF6952"/>
    <w:rsid w:val="FA7DCE67"/>
    <w:rsid w:val="FB59909B"/>
    <w:rsid w:val="FBA78833"/>
    <w:rsid w:val="FBBFF53D"/>
    <w:rsid w:val="FBDD90D0"/>
    <w:rsid w:val="FD6F3A5D"/>
    <w:rsid w:val="FFCD5DBA"/>
    <w:rsid w:val="FFFF4FBC"/>
    <w:rsid w:val="FFFFB44D"/>
    <w:rsid w:val="000118EC"/>
    <w:rsid w:val="00133387"/>
    <w:rsid w:val="004B3475"/>
    <w:rsid w:val="00706221"/>
    <w:rsid w:val="02385327"/>
    <w:rsid w:val="027A2FBF"/>
    <w:rsid w:val="02936A01"/>
    <w:rsid w:val="02F00221"/>
    <w:rsid w:val="032A1114"/>
    <w:rsid w:val="037B4D46"/>
    <w:rsid w:val="03CA63C6"/>
    <w:rsid w:val="04137610"/>
    <w:rsid w:val="042518DB"/>
    <w:rsid w:val="042C2C6A"/>
    <w:rsid w:val="04561B4A"/>
    <w:rsid w:val="05241B93"/>
    <w:rsid w:val="070007AB"/>
    <w:rsid w:val="07660241"/>
    <w:rsid w:val="078828AD"/>
    <w:rsid w:val="08B556B4"/>
    <w:rsid w:val="09E1057A"/>
    <w:rsid w:val="0B0948DC"/>
    <w:rsid w:val="0B217598"/>
    <w:rsid w:val="0B552AA6"/>
    <w:rsid w:val="0D674F46"/>
    <w:rsid w:val="0E3C0971"/>
    <w:rsid w:val="0F476CC6"/>
    <w:rsid w:val="111964C5"/>
    <w:rsid w:val="1162016C"/>
    <w:rsid w:val="12F268C3"/>
    <w:rsid w:val="13ED41C3"/>
    <w:rsid w:val="14524F49"/>
    <w:rsid w:val="15444943"/>
    <w:rsid w:val="16161084"/>
    <w:rsid w:val="17CF366C"/>
    <w:rsid w:val="189C0B38"/>
    <w:rsid w:val="18FF3A3A"/>
    <w:rsid w:val="190F698A"/>
    <w:rsid w:val="1B057A55"/>
    <w:rsid w:val="1B674521"/>
    <w:rsid w:val="1B844DE8"/>
    <w:rsid w:val="1C330D81"/>
    <w:rsid w:val="1FBB4093"/>
    <w:rsid w:val="20073030"/>
    <w:rsid w:val="202240D5"/>
    <w:rsid w:val="213B4094"/>
    <w:rsid w:val="21983295"/>
    <w:rsid w:val="230F5B30"/>
    <w:rsid w:val="23337719"/>
    <w:rsid w:val="23B02B18"/>
    <w:rsid w:val="24041004"/>
    <w:rsid w:val="25276E09"/>
    <w:rsid w:val="25D759B8"/>
    <w:rsid w:val="27E10729"/>
    <w:rsid w:val="28695417"/>
    <w:rsid w:val="287C52BB"/>
    <w:rsid w:val="28D15A0A"/>
    <w:rsid w:val="29F77908"/>
    <w:rsid w:val="2A4A6B02"/>
    <w:rsid w:val="2B504AA2"/>
    <w:rsid w:val="2C3572B1"/>
    <w:rsid w:val="2D2D12F6"/>
    <w:rsid w:val="2D856BEC"/>
    <w:rsid w:val="2DFB791C"/>
    <w:rsid w:val="2DFE4883"/>
    <w:rsid w:val="2EC61777"/>
    <w:rsid w:val="2ECE479A"/>
    <w:rsid w:val="2F391C13"/>
    <w:rsid w:val="309F5A75"/>
    <w:rsid w:val="315269DC"/>
    <w:rsid w:val="32097124"/>
    <w:rsid w:val="32C65EB4"/>
    <w:rsid w:val="32DF2AD1"/>
    <w:rsid w:val="33087753"/>
    <w:rsid w:val="341A0536"/>
    <w:rsid w:val="34B67EE0"/>
    <w:rsid w:val="34D45079"/>
    <w:rsid w:val="35337105"/>
    <w:rsid w:val="35534514"/>
    <w:rsid w:val="357F67EE"/>
    <w:rsid w:val="35D674F6"/>
    <w:rsid w:val="36370E76"/>
    <w:rsid w:val="36D30B9F"/>
    <w:rsid w:val="370A6638"/>
    <w:rsid w:val="37FD3868"/>
    <w:rsid w:val="38DE55D9"/>
    <w:rsid w:val="39AF0B87"/>
    <w:rsid w:val="3B091033"/>
    <w:rsid w:val="3B3B78C5"/>
    <w:rsid w:val="3BAE3989"/>
    <w:rsid w:val="3BFEB2E0"/>
    <w:rsid w:val="3C7F0E81"/>
    <w:rsid w:val="3F877871"/>
    <w:rsid w:val="3FD4F298"/>
    <w:rsid w:val="41A30339"/>
    <w:rsid w:val="41FA16D6"/>
    <w:rsid w:val="43000262"/>
    <w:rsid w:val="437F1E01"/>
    <w:rsid w:val="43A1277F"/>
    <w:rsid w:val="440B5E1C"/>
    <w:rsid w:val="441822E7"/>
    <w:rsid w:val="442E242C"/>
    <w:rsid w:val="45E076A7"/>
    <w:rsid w:val="46357180"/>
    <w:rsid w:val="46813FDE"/>
    <w:rsid w:val="46A97A1A"/>
    <w:rsid w:val="48115FC4"/>
    <w:rsid w:val="494B425E"/>
    <w:rsid w:val="4A1A2EB1"/>
    <w:rsid w:val="4A802994"/>
    <w:rsid w:val="4BCF1B14"/>
    <w:rsid w:val="4CD86AB8"/>
    <w:rsid w:val="4CF25709"/>
    <w:rsid w:val="4D16138E"/>
    <w:rsid w:val="4DB77429"/>
    <w:rsid w:val="4DFA0CB0"/>
    <w:rsid w:val="4F440434"/>
    <w:rsid w:val="4F6FB184"/>
    <w:rsid w:val="4FE85264"/>
    <w:rsid w:val="505B3C87"/>
    <w:rsid w:val="50AD2009"/>
    <w:rsid w:val="515A3FCC"/>
    <w:rsid w:val="520028D3"/>
    <w:rsid w:val="52072E31"/>
    <w:rsid w:val="52D71894"/>
    <w:rsid w:val="53C53A2F"/>
    <w:rsid w:val="54D45DB6"/>
    <w:rsid w:val="55D0369C"/>
    <w:rsid w:val="56D06A51"/>
    <w:rsid w:val="56FD6E02"/>
    <w:rsid w:val="577FABCD"/>
    <w:rsid w:val="578C3672"/>
    <w:rsid w:val="57E9271C"/>
    <w:rsid w:val="57FE0E0E"/>
    <w:rsid w:val="58390E6E"/>
    <w:rsid w:val="5A795577"/>
    <w:rsid w:val="5A7A4740"/>
    <w:rsid w:val="5B4019F6"/>
    <w:rsid w:val="5B922A7D"/>
    <w:rsid w:val="5B9E74D9"/>
    <w:rsid w:val="5BE3C162"/>
    <w:rsid w:val="5C9F1037"/>
    <w:rsid w:val="5D8A4BD1"/>
    <w:rsid w:val="5DA0717E"/>
    <w:rsid w:val="5E0B4F4B"/>
    <w:rsid w:val="5E90073D"/>
    <w:rsid w:val="5F322057"/>
    <w:rsid w:val="5FB65864"/>
    <w:rsid w:val="60252D65"/>
    <w:rsid w:val="60E90E3C"/>
    <w:rsid w:val="610C1348"/>
    <w:rsid w:val="611A0FF5"/>
    <w:rsid w:val="617821BF"/>
    <w:rsid w:val="62377926"/>
    <w:rsid w:val="62613C89"/>
    <w:rsid w:val="62F7060B"/>
    <w:rsid w:val="631A352E"/>
    <w:rsid w:val="64370F1F"/>
    <w:rsid w:val="64547BE1"/>
    <w:rsid w:val="64AA6967"/>
    <w:rsid w:val="6549139B"/>
    <w:rsid w:val="659375C8"/>
    <w:rsid w:val="65BD2836"/>
    <w:rsid w:val="65E9543A"/>
    <w:rsid w:val="65EF30D2"/>
    <w:rsid w:val="66A53CB7"/>
    <w:rsid w:val="67207AD7"/>
    <w:rsid w:val="67BAE776"/>
    <w:rsid w:val="694D453F"/>
    <w:rsid w:val="699F6511"/>
    <w:rsid w:val="6A050368"/>
    <w:rsid w:val="6A971CBB"/>
    <w:rsid w:val="6BB362CE"/>
    <w:rsid w:val="6BD821D8"/>
    <w:rsid w:val="6CE81FA7"/>
    <w:rsid w:val="6E103648"/>
    <w:rsid w:val="6F0137F4"/>
    <w:rsid w:val="6F6F73CF"/>
    <w:rsid w:val="6FBFFB56"/>
    <w:rsid w:val="6FDD8A52"/>
    <w:rsid w:val="6FFB27A1"/>
    <w:rsid w:val="6FFCB7B6"/>
    <w:rsid w:val="7016507D"/>
    <w:rsid w:val="70F3716D"/>
    <w:rsid w:val="72A20E4A"/>
    <w:rsid w:val="732A33D8"/>
    <w:rsid w:val="7418010B"/>
    <w:rsid w:val="74275AAB"/>
    <w:rsid w:val="743860D7"/>
    <w:rsid w:val="74D61706"/>
    <w:rsid w:val="752C4677"/>
    <w:rsid w:val="75A65591"/>
    <w:rsid w:val="76A261ED"/>
    <w:rsid w:val="76FD6599"/>
    <w:rsid w:val="77EE65DC"/>
    <w:rsid w:val="78FFC987"/>
    <w:rsid w:val="798C63B0"/>
    <w:rsid w:val="79D465FF"/>
    <w:rsid w:val="7B226FCC"/>
    <w:rsid w:val="7B69F5BE"/>
    <w:rsid w:val="7B9DCA91"/>
    <w:rsid w:val="7BCE53D1"/>
    <w:rsid w:val="7D76F172"/>
    <w:rsid w:val="7D9235AB"/>
    <w:rsid w:val="7DBF902C"/>
    <w:rsid w:val="7DFF95D9"/>
    <w:rsid w:val="7EB13DBF"/>
    <w:rsid w:val="7ED7E20F"/>
    <w:rsid w:val="7F5FF0F4"/>
    <w:rsid w:val="7F762D0D"/>
    <w:rsid w:val="7F7B7548"/>
    <w:rsid w:val="7F9F35FA"/>
    <w:rsid w:val="7FBEC47F"/>
    <w:rsid w:val="7FCECC8E"/>
    <w:rsid w:val="7FDF4C33"/>
    <w:rsid w:val="7FDF6E6C"/>
    <w:rsid w:val="7FE557E0"/>
    <w:rsid w:val="7FFBF01B"/>
    <w:rsid w:val="A7CBCDD7"/>
    <w:rsid w:val="B7F70B93"/>
    <w:rsid w:val="B89706A4"/>
    <w:rsid w:val="BCFC2952"/>
    <w:rsid w:val="BD29AFB7"/>
    <w:rsid w:val="BF738041"/>
    <w:rsid w:val="BF7F6F43"/>
    <w:rsid w:val="BFF5695A"/>
    <w:rsid w:val="BFFF64C2"/>
    <w:rsid w:val="BFFF983F"/>
    <w:rsid w:val="C4FFA0BE"/>
    <w:rsid w:val="CE9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B726B"/>
  <w15:docId w15:val="{B314A612-D06F-456C-8CE1-E9BA31E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theme="minorBidi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qFormat/>
    <w:pPr>
      <w:spacing w:before="120"/>
    </w:pPr>
    <w:rPr>
      <w:rFonts w:eastAsia="方正仿宋_GBK" w:cs="Times New Roman"/>
      <w:color w:val="000000"/>
      <w:sz w:val="28"/>
    </w:rPr>
  </w:style>
  <w:style w:type="paragraph" w:styleId="4">
    <w:name w:val="toc 4"/>
    <w:basedOn w:val="a"/>
    <w:autoRedefine/>
    <w:qFormat/>
    <w:pPr>
      <w:ind w:left="720"/>
    </w:pPr>
  </w:style>
  <w:style w:type="paragraph" w:styleId="2">
    <w:name w:val="toc 2"/>
    <w:basedOn w:val="a"/>
    <w:qFormat/>
    <w:pPr>
      <w:ind w:left="240"/>
    </w:pPr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1">
    <w:name w:val="插入文本样式-插入实现年度发展规划目标的保障措施文件"/>
    <w:basedOn w:val="a"/>
    <w:autoRedefine/>
    <w:qFormat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40">
    <w:name w:val="单元格样式4"/>
    <w:autoRedefine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0">
    <w:name w:val="单元格样式2"/>
    <w:autoRedefine/>
    <w:qFormat/>
    <w:rPr>
      <w:rFonts w:ascii="方正书宋_GBK" w:eastAsia="方正书宋_GBK" w:hAnsi="方正书宋_GBK" w:cs="方正书宋_GBK"/>
      <w:sz w:val="21"/>
    </w:rPr>
  </w:style>
  <w:style w:type="paragraph" w:customStyle="1" w:styleId="10">
    <w:name w:val="单元格样式1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qFormat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2703</Words>
  <Characters>15412</Characters>
  <Application>Microsoft Office Word</Application>
  <DocSecurity>0</DocSecurity>
  <Lines>128</Lines>
  <Paragraphs>36</Paragraphs>
  <ScaleCrop>false</ScaleCrop>
  <Company>Microsoft</Company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Administrator.BF-20240306MAXC</dc:creator>
  <cp:lastModifiedBy>China</cp:lastModifiedBy>
  <cp:revision>3</cp:revision>
  <dcterms:created xsi:type="dcterms:W3CDTF">2025-01-01T03:15:00Z</dcterms:created>
  <dcterms:modified xsi:type="dcterms:W3CDTF">2025-09-22T09:08:00Z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AFBF522F781249A184D57E390C195FC0_13</vt:lpwstr>
  </property>
</Properties>
</file>