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98" w:rsidRPr="00CE1570" w:rsidRDefault="006C1598" w:rsidP="006C1598">
      <w:pPr>
        <w:pStyle w:val="a4"/>
      </w:pPr>
      <w:bookmarkStart w:id="0" w:name="_Toc439055119"/>
      <w:r w:rsidRPr="00FC1D35">
        <w:rPr>
          <w:rFonts w:hint="eastAsia"/>
        </w:rPr>
        <w:t>部门政府采购预算支出一览表</w:t>
      </w:r>
      <w:bookmarkEnd w:id="0"/>
    </w:p>
    <w:tbl>
      <w:tblPr>
        <w:tblW w:w="14701" w:type="dxa"/>
        <w:jc w:val="center"/>
        <w:tblInd w:w="-1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6"/>
        <w:gridCol w:w="985"/>
        <w:gridCol w:w="1688"/>
        <w:gridCol w:w="706"/>
        <w:gridCol w:w="1153"/>
        <w:gridCol w:w="1267"/>
        <w:gridCol w:w="845"/>
        <w:gridCol w:w="564"/>
        <w:gridCol w:w="1049"/>
        <w:gridCol w:w="528"/>
        <w:gridCol w:w="973"/>
        <w:gridCol w:w="973"/>
        <w:gridCol w:w="973"/>
        <w:gridCol w:w="973"/>
        <w:gridCol w:w="974"/>
      </w:tblGrid>
      <w:tr w:rsidR="006C1598" w:rsidRPr="00C833EB" w:rsidTr="002D685F">
        <w:trPr>
          <w:trHeight w:val="232"/>
          <w:tblHeader/>
          <w:jc w:val="center"/>
        </w:trPr>
        <w:tc>
          <w:tcPr>
            <w:tcW w:w="98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1598" w:rsidRPr="00CB3AC4" w:rsidRDefault="006C1598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</w:p>
        </w:tc>
        <w:tc>
          <w:tcPr>
            <w:tcW w:w="49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1598" w:rsidRPr="00CB3AC4" w:rsidRDefault="006C1598" w:rsidP="002D685F">
            <w:pPr>
              <w:widowControl/>
              <w:jc w:val="right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FC1D35">
              <w:rPr>
                <w:rFonts w:ascii="宋体" w:hAnsi="宋体"/>
                <w:sz w:val="24"/>
              </w:rPr>
              <w:t>单位：万元</w:t>
            </w:r>
          </w:p>
        </w:tc>
      </w:tr>
      <w:tr w:rsidR="006C1598" w:rsidRPr="00C833EB" w:rsidTr="002D685F">
        <w:trPr>
          <w:trHeight w:val="232"/>
          <w:tblHeader/>
          <w:jc w:val="center"/>
        </w:trPr>
        <w:tc>
          <w:tcPr>
            <w:tcW w:w="164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所属项目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政府采购目录序号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采购物品名称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产品</w:t>
            </w: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规格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3E2D58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单价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(元)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政府采购金额</w:t>
            </w:r>
          </w:p>
        </w:tc>
      </w:tr>
      <w:tr w:rsidR="006C1598" w:rsidRPr="00C833EB" w:rsidTr="002D685F">
        <w:trPr>
          <w:trHeight w:val="232"/>
          <w:tblHeader/>
          <w:jc w:val="center"/>
        </w:trPr>
        <w:tc>
          <w:tcPr>
            <w:tcW w:w="164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功能分类科目编码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10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项目类型</w:t>
            </w: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98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3921" w:type="dxa"/>
            <w:gridSpan w:val="4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资金来源</w:t>
            </w:r>
          </w:p>
        </w:tc>
      </w:tr>
      <w:tr w:rsidR="006C1598" w:rsidRPr="00C833EB" w:rsidTr="002D685F">
        <w:trPr>
          <w:trHeight w:val="373"/>
          <w:tblHeader/>
          <w:jc w:val="center"/>
        </w:trPr>
        <w:tc>
          <w:tcPr>
            <w:tcW w:w="164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98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政府性</w:t>
            </w: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基金预算拨款安排</w:t>
            </w:r>
          </w:p>
        </w:tc>
        <w:tc>
          <w:tcPr>
            <w:tcW w:w="980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981" w:type="dxa"/>
            <w:vMerge w:val="restart"/>
            <w:shd w:val="clear" w:color="auto" w:fill="auto"/>
            <w:noWrap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 w:rsidRPr="00CB3AC4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其他来源收入安排</w:t>
            </w:r>
          </w:p>
        </w:tc>
      </w:tr>
      <w:tr w:rsidR="006C1598" w:rsidRPr="00C833EB" w:rsidTr="002D685F">
        <w:trPr>
          <w:trHeight w:val="373"/>
          <w:tblHeader/>
          <w:jc w:val="center"/>
        </w:trPr>
        <w:tc>
          <w:tcPr>
            <w:tcW w:w="164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67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8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0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81" w:type="dxa"/>
            <w:vMerge/>
            <w:vAlign w:val="center"/>
          </w:tcPr>
          <w:p w:rsidR="006C1598" w:rsidRPr="00C833EB" w:rsidRDefault="006C1598" w:rsidP="002D68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C1598" w:rsidRPr="003403D0" w:rsidTr="002D685F">
        <w:trPr>
          <w:trHeight w:val="312"/>
          <w:tblHeader/>
          <w:jc w:val="center"/>
        </w:trPr>
        <w:tc>
          <w:tcPr>
            <w:tcW w:w="1647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98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tblHeader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合计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2705.45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2705.45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A02030724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人民法院特种专业技术用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囚车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A07030101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制服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审判服装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570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494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28.16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28.16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A02010305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容灾备份设备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容灾备份系统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A02030724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人民法院特种专业技术用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依维柯或全顺囚车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215000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专项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A032599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其他政法、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检测专用设备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审判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业务设备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A032599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其他政法、检测专用设备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扩音系统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A02010311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网上行为管理设备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分保建设改造等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2630000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263.00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263.00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A02030724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人民法院特种专业技术用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执行现场指挥车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A02030724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人民法院特种专业技术用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综合指挥车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专项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A032599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其他政法、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检测专用设备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司法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警察装备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29900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2.99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2.99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A032599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其他政法、检测专用设备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业务综合保障设备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1658500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165.85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165.85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网络租赁费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C030101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基础电信服务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网络维护费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C020601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基础环境运维服务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289500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法院物业管理费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专项公用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C1204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唐山市中级人民法院刑场建设工程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专项项目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工程项目管理服务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追加法院综合审判楼建设资金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专项项目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工程项目管理服务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1135000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113.50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113.50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6C1598" w:rsidRPr="003403D0" w:rsidTr="002D685F">
        <w:trPr>
          <w:trHeight w:val="31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唐山市中级人民法院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2040506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追加市法院综合审判楼内部装修资金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专项项目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C1005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工程项目管理服务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1670000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167.00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167.00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6C1598" w:rsidRPr="003403D0" w:rsidRDefault="006C1598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6C1598" w:rsidRDefault="006C1598" w:rsidP="006C1598">
      <w:pPr>
        <w:spacing w:line="20" w:lineRule="exact"/>
        <w:jc w:val="left"/>
        <w:rPr>
          <w:rFonts w:hint="eastAsia"/>
        </w:rPr>
      </w:pPr>
    </w:p>
    <w:p w:rsidR="006C1598" w:rsidRDefault="006C1598" w:rsidP="006C1598">
      <w:pPr>
        <w:jc w:val="left"/>
        <w:rPr>
          <w:rFonts w:ascii="仿宋" w:eastAsia="仿宋" w:hAnsi="仿宋"/>
          <w:color w:val="000000"/>
          <w:sz w:val="28"/>
        </w:rPr>
        <w:sectPr w:rsidR="006C1598" w:rsidSect="00FC1CE7">
          <w:headerReference w:type="default" r:id="rId4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44B15" w:rsidRDefault="00044B15">
      <w:pPr>
        <w:rPr>
          <w:rFonts w:hint="eastAsia"/>
        </w:rPr>
      </w:pPr>
    </w:p>
    <w:sectPr w:rsidR="00044B15" w:rsidSect="006C159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503" w:rsidRDefault="006C1598" w:rsidP="00C833E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1598"/>
    <w:rsid w:val="00044B15"/>
    <w:rsid w:val="006C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5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59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6C1598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6C1598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6C1598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267</Words>
  <Characters>1528</Characters>
  <Application>Microsoft Office Word</Application>
  <DocSecurity>0</DocSecurity>
  <Lines>12</Lines>
  <Paragraphs>3</Paragraphs>
  <ScaleCrop>false</ScaleCrop>
  <Company>AsWorld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2016-02-16T01:15:00Z</dcterms:created>
  <dcterms:modified xsi:type="dcterms:W3CDTF">2016-02-16T01:15:00Z</dcterms:modified>
</cp:coreProperties>
</file>