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3D2" w:rsidRDefault="007153D2">
      <w:pPr>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唐山军供站</w:t>
      </w:r>
      <w:r>
        <w:rPr>
          <w:rFonts w:ascii="Times New Roman" w:eastAsia="方正小标宋_GBK" w:hAnsi="Times New Roman" w:cs="Times New Roman"/>
          <w:sz w:val="44"/>
          <w:szCs w:val="44"/>
        </w:rPr>
        <w:t>2017</w:t>
      </w:r>
      <w:r>
        <w:rPr>
          <w:rFonts w:ascii="Times New Roman" w:eastAsia="方正小标宋_GBK" w:hAnsi="Times New Roman" w:cs="Times New Roman" w:hint="eastAsia"/>
          <w:sz w:val="44"/>
          <w:szCs w:val="44"/>
        </w:rPr>
        <w:t>年部门预算信息公开</w:t>
      </w:r>
    </w:p>
    <w:p w:rsidR="007153D2" w:rsidRDefault="007153D2" w:rsidP="007D766C">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按照《预算法》、《地方预决算公开操作规程》和《河北省省级预算公开办法》规定，现将</w:t>
      </w:r>
      <w:r>
        <w:rPr>
          <w:rFonts w:ascii="Times New Roman" w:eastAsia="方正仿宋_GBK" w:hAnsi="Times New Roman" w:cs="Times New Roman"/>
          <w:sz w:val="32"/>
          <w:szCs w:val="32"/>
        </w:rPr>
        <w:t>2017</w:t>
      </w:r>
      <w:r>
        <w:rPr>
          <w:rFonts w:ascii="Times New Roman" w:eastAsia="方正仿宋_GBK" w:hAnsi="Times New Roman" w:cs="Times New Roman" w:hint="eastAsia"/>
          <w:sz w:val="32"/>
          <w:szCs w:val="32"/>
        </w:rPr>
        <w:t>年部门预算公开如下：</w:t>
      </w:r>
    </w:p>
    <w:p w:rsidR="007153D2" w:rsidRDefault="007153D2">
      <w:pPr>
        <w:ind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7153D2" w:rsidRPr="008A6859" w:rsidRDefault="007153D2" w:rsidP="008A6859">
      <w:pPr>
        <w:rPr>
          <w:rFonts w:ascii="仿宋_GB2312" w:eastAsia="仿宋_GB2312" w:hAnsi="仿宋_GB2312" w:cs="仿宋_GB2312"/>
          <w:sz w:val="32"/>
          <w:szCs w:val="32"/>
        </w:rPr>
      </w:pPr>
      <w:r>
        <w:rPr>
          <w:rFonts w:ascii="Times New Roman" w:eastAsia="方正仿宋_GBK" w:hAnsi="Times New Roman" w:cs="Times New Roman" w:hint="eastAsia"/>
          <w:b/>
          <w:sz w:val="32"/>
          <w:szCs w:val="32"/>
        </w:rPr>
        <w:t>部门职责：</w:t>
      </w:r>
      <w:r>
        <w:rPr>
          <w:rFonts w:ascii="仿宋_GB2312" w:eastAsia="仿宋_GB2312" w:hAnsi="仿宋_GB2312" w:cs="仿宋_GB2312" w:hint="eastAsia"/>
          <w:sz w:val="32"/>
          <w:szCs w:val="32"/>
        </w:rPr>
        <w:t>唐山军供站的主要职责为保障成批过往部队、入伍新兵、退伍老兵和支前民兵、民工等在运输途中的饮食饮水的供应及军运马匹的草料和饮水的供应。</w:t>
      </w:r>
    </w:p>
    <w:p w:rsidR="007153D2" w:rsidRDefault="007153D2" w:rsidP="007D766C">
      <w:pPr>
        <w:autoSpaceDE w:val="0"/>
        <w:autoSpaceDN w:val="0"/>
        <w:adjustRightInd w:val="0"/>
        <w:ind w:firstLineChars="200" w:firstLine="643"/>
        <w:jc w:val="left"/>
        <w:rPr>
          <w:rFonts w:ascii="方正仿宋_GBK" w:eastAsia="方正仿宋_GBK" w:hAnsi="Times New Roman" w:cs="Times New Roman"/>
          <w:b/>
          <w:sz w:val="32"/>
          <w:szCs w:val="32"/>
        </w:rPr>
      </w:pPr>
      <w:r>
        <w:rPr>
          <w:rFonts w:ascii="方正仿宋_GBK" w:eastAsia="方正仿宋_GBK" w:hAnsi="Times New Roman" w:cs="Times New Roman" w:hint="eastAsia"/>
          <w:b/>
          <w:sz w:val="32"/>
          <w:szCs w:val="32"/>
        </w:rPr>
        <w:t>机构设置：</w:t>
      </w:r>
    </w:p>
    <w:p w:rsidR="007153D2" w:rsidRDefault="007153D2">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hint="eastAsia"/>
          <w:sz w:val="32"/>
          <w:szCs w:val="24"/>
        </w:rPr>
        <w:t>部门机构设置情况</w:t>
      </w:r>
    </w:p>
    <w:tbl>
      <w:tblPr>
        <w:tblW w:w="9729" w:type="dxa"/>
        <w:jc w:val="center"/>
        <w:tblInd w:w="-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4417"/>
        <w:gridCol w:w="1134"/>
        <w:gridCol w:w="1276"/>
        <w:gridCol w:w="2902"/>
      </w:tblGrid>
      <w:tr w:rsidR="007153D2">
        <w:trPr>
          <w:trHeight w:val="300"/>
          <w:tblHeader/>
          <w:jc w:val="center"/>
        </w:trPr>
        <w:tc>
          <w:tcPr>
            <w:tcW w:w="4417" w:type="dxa"/>
            <w:vMerge w:val="restart"/>
            <w:vAlign w:val="center"/>
          </w:tcPr>
          <w:p w:rsidR="007153D2" w:rsidRDefault="007153D2">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hint="eastAsia"/>
                <w:b/>
                <w:szCs w:val="24"/>
              </w:rPr>
              <w:t>单位名称</w:t>
            </w:r>
          </w:p>
        </w:tc>
        <w:tc>
          <w:tcPr>
            <w:tcW w:w="1134" w:type="dxa"/>
            <w:vMerge w:val="restart"/>
            <w:vAlign w:val="center"/>
          </w:tcPr>
          <w:p w:rsidR="007153D2" w:rsidRDefault="007153D2">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hint="eastAsia"/>
                <w:b/>
                <w:szCs w:val="24"/>
              </w:rPr>
              <w:t>单位性质</w:t>
            </w:r>
          </w:p>
        </w:tc>
        <w:tc>
          <w:tcPr>
            <w:tcW w:w="1276" w:type="dxa"/>
            <w:vMerge w:val="restart"/>
            <w:vAlign w:val="center"/>
          </w:tcPr>
          <w:p w:rsidR="007153D2" w:rsidRDefault="007153D2">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hint="eastAsia"/>
                <w:b/>
                <w:szCs w:val="24"/>
              </w:rPr>
              <w:t>单位规格</w:t>
            </w:r>
          </w:p>
        </w:tc>
        <w:tc>
          <w:tcPr>
            <w:tcW w:w="2902" w:type="dxa"/>
            <w:vMerge w:val="restart"/>
            <w:vAlign w:val="center"/>
          </w:tcPr>
          <w:p w:rsidR="007153D2" w:rsidRDefault="007153D2">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hint="eastAsia"/>
                <w:b/>
                <w:szCs w:val="24"/>
              </w:rPr>
              <w:t>经费保障形式</w:t>
            </w:r>
          </w:p>
        </w:tc>
      </w:tr>
      <w:tr w:rsidR="007153D2">
        <w:trPr>
          <w:trHeight w:val="300"/>
          <w:tblHeader/>
          <w:jc w:val="center"/>
        </w:trPr>
        <w:tc>
          <w:tcPr>
            <w:tcW w:w="4417" w:type="dxa"/>
            <w:vMerge/>
            <w:vAlign w:val="center"/>
          </w:tcPr>
          <w:p w:rsidR="007153D2" w:rsidRDefault="007153D2">
            <w:pPr>
              <w:spacing w:line="300" w:lineRule="exact"/>
              <w:jc w:val="left"/>
              <w:outlineLvl w:val="0"/>
              <w:rPr>
                <w:rFonts w:ascii="Times New Roman" w:hAnsi="Times New Roman" w:cs="Times New Roman"/>
                <w:szCs w:val="24"/>
              </w:rPr>
            </w:pPr>
          </w:p>
        </w:tc>
        <w:tc>
          <w:tcPr>
            <w:tcW w:w="1134" w:type="dxa"/>
            <w:vMerge/>
            <w:vAlign w:val="center"/>
          </w:tcPr>
          <w:p w:rsidR="007153D2" w:rsidRDefault="007153D2">
            <w:pPr>
              <w:spacing w:line="300" w:lineRule="exact"/>
              <w:jc w:val="left"/>
              <w:outlineLvl w:val="0"/>
              <w:rPr>
                <w:rFonts w:ascii="Times New Roman" w:hAnsi="Times New Roman" w:cs="Times New Roman"/>
                <w:szCs w:val="24"/>
              </w:rPr>
            </w:pPr>
          </w:p>
        </w:tc>
        <w:tc>
          <w:tcPr>
            <w:tcW w:w="1276" w:type="dxa"/>
            <w:vMerge/>
            <w:vAlign w:val="center"/>
          </w:tcPr>
          <w:p w:rsidR="007153D2" w:rsidRDefault="007153D2">
            <w:pPr>
              <w:spacing w:line="300" w:lineRule="exact"/>
              <w:jc w:val="left"/>
              <w:outlineLvl w:val="0"/>
              <w:rPr>
                <w:rFonts w:ascii="Times New Roman" w:hAnsi="Times New Roman" w:cs="Times New Roman"/>
                <w:szCs w:val="24"/>
              </w:rPr>
            </w:pPr>
          </w:p>
        </w:tc>
        <w:tc>
          <w:tcPr>
            <w:tcW w:w="2902" w:type="dxa"/>
            <w:vMerge/>
            <w:vAlign w:val="center"/>
          </w:tcPr>
          <w:p w:rsidR="007153D2" w:rsidRDefault="007153D2">
            <w:pPr>
              <w:spacing w:line="300" w:lineRule="exact"/>
              <w:jc w:val="left"/>
              <w:outlineLvl w:val="0"/>
              <w:rPr>
                <w:rFonts w:ascii="Times New Roman" w:hAnsi="Times New Roman" w:cs="Times New Roman"/>
                <w:szCs w:val="24"/>
              </w:rPr>
            </w:pPr>
          </w:p>
        </w:tc>
      </w:tr>
      <w:tr w:rsidR="007153D2">
        <w:trPr>
          <w:trHeight w:val="227"/>
          <w:jc w:val="center"/>
        </w:trPr>
        <w:tc>
          <w:tcPr>
            <w:tcW w:w="4417" w:type="dxa"/>
            <w:vAlign w:val="center"/>
          </w:tcPr>
          <w:p w:rsidR="007153D2" w:rsidRDefault="007153D2">
            <w:pPr>
              <w:spacing w:line="300" w:lineRule="exact"/>
              <w:jc w:val="left"/>
              <w:rPr>
                <w:rFonts w:ascii="Times New Roman" w:eastAsia="方正书宋_GBK" w:hAnsi="Times New Roman" w:cs="Times New Roman"/>
                <w:szCs w:val="24"/>
              </w:rPr>
            </w:pPr>
            <w:r>
              <w:rPr>
                <w:rFonts w:ascii="方正书宋_GBK" w:eastAsia="方正书宋_GBK" w:hint="eastAsia"/>
              </w:rPr>
              <w:t>军供科</w:t>
            </w:r>
          </w:p>
        </w:tc>
        <w:tc>
          <w:tcPr>
            <w:tcW w:w="1134" w:type="dxa"/>
            <w:vAlign w:val="center"/>
          </w:tcPr>
          <w:p w:rsidR="007153D2" w:rsidRDefault="007153D2">
            <w:pPr>
              <w:spacing w:line="300" w:lineRule="exact"/>
              <w:jc w:val="center"/>
              <w:rPr>
                <w:rFonts w:ascii="Times New Roman" w:eastAsia="方正书宋_GBK" w:hAnsi="Times New Roman" w:cs="Times New Roman"/>
                <w:szCs w:val="24"/>
              </w:rPr>
            </w:pPr>
            <w:r>
              <w:rPr>
                <w:rFonts w:ascii="方正书宋_GBK" w:eastAsia="方正书宋_GBK" w:hint="eastAsia"/>
              </w:rPr>
              <w:t>参公事业</w:t>
            </w:r>
          </w:p>
        </w:tc>
        <w:tc>
          <w:tcPr>
            <w:tcW w:w="1276" w:type="dxa"/>
            <w:vAlign w:val="center"/>
          </w:tcPr>
          <w:p w:rsidR="007153D2" w:rsidRDefault="007153D2">
            <w:pPr>
              <w:spacing w:line="300" w:lineRule="exact"/>
              <w:jc w:val="center"/>
              <w:rPr>
                <w:rFonts w:ascii="Times New Roman" w:eastAsia="方正书宋_GBK" w:hAnsi="Times New Roman" w:cs="Times New Roman"/>
                <w:szCs w:val="24"/>
              </w:rPr>
            </w:pPr>
            <w:r>
              <w:rPr>
                <w:rFonts w:ascii="方正书宋_GBK" w:eastAsia="方正书宋_GBK" w:hint="eastAsia"/>
              </w:rPr>
              <w:t>无</w:t>
            </w:r>
          </w:p>
        </w:tc>
        <w:tc>
          <w:tcPr>
            <w:tcW w:w="2902" w:type="dxa"/>
            <w:vAlign w:val="center"/>
          </w:tcPr>
          <w:p w:rsidR="007153D2" w:rsidRDefault="007153D2">
            <w:pPr>
              <w:spacing w:line="300" w:lineRule="exact"/>
              <w:jc w:val="center"/>
              <w:rPr>
                <w:rFonts w:ascii="Times New Roman" w:eastAsia="方正书宋_GBK" w:hAnsi="Times New Roman" w:cs="Times New Roman"/>
                <w:szCs w:val="24"/>
              </w:rPr>
            </w:pPr>
            <w:r>
              <w:rPr>
                <w:rFonts w:ascii="方正书宋_GBK" w:eastAsia="方正书宋_GBK" w:hint="eastAsia"/>
              </w:rPr>
              <w:t>财政拨款</w:t>
            </w:r>
          </w:p>
        </w:tc>
      </w:tr>
      <w:tr w:rsidR="007153D2">
        <w:trPr>
          <w:trHeight w:val="227"/>
          <w:jc w:val="center"/>
        </w:trPr>
        <w:tc>
          <w:tcPr>
            <w:tcW w:w="4417" w:type="dxa"/>
            <w:vAlign w:val="center"/>
          </w:tcPr>
          <w:p w:rsidR="007153D2" w:rsidRDefault="007153D2">
            <w:pPr>
              <w:spacing w:line="300" w:lineRule="exact"/>
              <w:jc w:val="left"/>
              <w:rPr>
                <w:rFonts w:ascii="Times New Roman" w:eastAsia="方正书宋_GBK" w:hAnsi="Times New Roman" w:cs="Times New Roman"/>
                <w:szCs w:val="24"/>
              </w:rPr>
            </w:pPr>
            <w:r>
              <w:rPr>
                <w:rFonts w:ascii="方正书宋_GBK" w:eastAsia="方正书宋_GBK" w:hint="eastAsia"/>
              </w:rPr>
              <w:t>办公室</w:t>
            </w:r>
          </w:p>
        </w:tc>
        <w:tc>
          <w:tcPr>
            <w:tcW w:w="1134" w:type="dxa"/>
            <w:vAlign w:val="center"/>
          </w:tcPr>
          <w:p w:rsidR="007153D2" w:rsidRDefault="007153D2">
            <w:pPr>
              <w:spacing w:line="300" w:lineRule="exact"/>
              <w:jc w:val="center"/>
              <w:rPr>
                <w:rFonts w:ascii="Times New Roman" w:eastAsia="方正书宋_GBK" w:hAnsi="Times New Roman" w:cs="Times New Roman"/>
                <w:szCs w:val="24"/>
              </w:rPr>
            </w:pPr>
            <w:r>
              <w:rPr>
                <w:rFonts w:ascii="方正书宋_GBK" w:eastAsia="方正书宋_GBK" w:hint="eastAsia"/>
              </w:rPr>
              <w:t>参公事业</w:t>
            </w:r>
          </w:p>
        </w:tc>
        <w:tc>
          <w:tcPr>
            <w:tcW w:w="1276" w:type="dxa"/>
            <w:vAlign w:val="center"/>
          </w:tcPr>
          <w:p w:rsidR="007153D2" w:rsidRDefault="007153D2">
            <w:pPr>
              <w:spacing w:line="300" w:lineRule="exact"/>
              <w:jc w:val="center"/>
              <w:rPr>
                <w:rFonts w:ascii="Times New Roman" w:eastAsia="方正书宋_GBK" w:hAnsi="Times New Roman" w:cs="Times New Roman"/>
                <w:szCs w:val="24"/>
              </w:rPr>
            </w:pPr>
            <w:r>
              <w:rPr>
                <w:rFonts w:ascii="方正书宋_GBK" w:eastAsia="方正书宋_GBK" w:hint="eastAsia"/>
              </w:rPr>
              <w:t>无</w:t>
            </w:r>
          </w:p>
        </w:tc>
        <w:tc>
          <w:tcPr>
            <w:tcW w:w="2902" w:type="dxa"/>
            <w:vAlign w:val="center"/>
          </w:tcPr>
          <w:p w:rsidR="007153D2" w:rsidRDefault="007153D2">
            <w:pPr>
              <w:spacing w:line="300" w:lineRule="exact"/>
              <w:jc w:val="center"/>
              <w:rPr>
                <w:rFonts w:ascii="Times New Roman" w:eastAsia="方正书宋_GBK" w:hAnsi="Times New Roman" w:cs="Times New Roman"/>
                <w:szCs w:val="24"/>
              </w:rPr>
            </w:pPr>
            <w:r>
              <w:rPr>
                <w:rFonts w:ascii="方正书宋_GBK" w:eastAsia="方正书宋_GBK" w:hint="eastAsia"/>
              </w:rPr>
              <w:t>财政拨款</w:t>
            </w:r>
          </w:p>
        </w:tc>
      </w:tr>
      <w:tr w:rsidR="007153D2">
        <w:trPr>
          <w:trHeight w:val="227"/>
          <w:jc w:val="center"/>
        </w:trPr>
        <w:tc>
          <w:tcPr>
            <w:tcW w:w="4417" w:type="dxa"/>
            <w:vAlign w:val="center"/>
          </w:tcPr>
          <w:p w:rsidR="007153D2" w:rsidRDefault="007153D2">
            <w:pPr>
              <w:spacing w:line="300" w:lineRule="exact"/>
              <w:jc w:val="left"/>
              <w:rPr>
                <w:rFonts w:ascii="Times New Roman" w:eastAsia="方正书宋_GBK" w:hAnsi="Times New Roman" w:cs="Times New Roman"/>
                <w:szCs w:val="24"/>
              </w:rPr>
            </w:pPr>
            <w:r>
              <w:rPr>
                <w:rFonts w:ascii="方正书宋_GBK" w:eastAsia="方正书宋_GBK" w:hint="eastAsia"/>
              </w:rPr>
              <w:t>财务科</w:t>
            </w:r>
          </w:p>
        </w:tc>
        <w:tc>
          <w:tcPr>
            <w:tcW w:w="1134" w:type="dxa"/>
            <w:vAlign w:val="center"/>
          </w:tcPr>
          <w:p w:rsidR="007153D2" w:rsidRDefault="007153D2">
            <w:pPr>
              <w:spacing w:line="300" w:lineRule="exact"/>
              <w:jc w:val="center"/>
              <w:rPr>
                <w:rFonts w:ascii="Times New Roman" w:eastAsia="方正书宋_GBK" w:hAnsi="Times New Roman" w:cs="Times New Roman"/>
                <w:szCs w:val="24"/>
              </w:rPr>
            </w:pPr>
            <w:r>
              <w:rPr>
                <w:rFonts w:ascii="方正书宋_GBK" w:eastAsia="方正书宋_GBK" w:hint="eastAsia"/>
              </w:rPr>
              <w:t>参公事业</w:t>
            </w:r>
          </w:p>
        </w:tc>
        <w:tc>
          <w:tcPr>
            <w:tcW w:w="1276" w:type="dxa"/>
            <w:vAlign w:val="center"/>
          </w:tcPr>
          <w:p w:rsidR="007153D2" w:rsidRDefault="007153D2">
            <w:pPr>
              <w:spacing w:line="300" w:lineRule="exact"/>
              <w:jc w:val="center"/>
              <w:rPr>
                <w:rFonts w:ascii="Times New Roman" w:eastAsia="方正书宋_GBK" w:hAnsi="Times New Roman" w:cs="Times New Roman"/>
                <w:szCs w:val="24"/>
              </w:rPr>
            </w:pPr>
            <w:r>
              <w:rPr>
                <w:rFonts w:ascii="方正书宋_GBK" w:eastAsia="方正书宋_GBK" w:hint="eastAsia"/>
              </w:rPr>
              <w:t>无</w:t>
            </w:r>
          </w:p>
        </w:tc>
        <w:tc>
          <w:tcPr>
            <w:tcW w:w="2902" w:type="dxa"/>
            <w:vAlign w:val="center"/>
          </w:tcPr>
          <w:p w:rsidR="007153D2" w:rsidRDefault="007153D2">
            <w:pPr>
              <w:spacing w:line="300" w:lineRule="exact"/>
              <w:jc w:val="center"/>
              <w:rPr>
                <w:rFonts w:ascii="Times New Roman" w:eastAsia="方正书宋_GBK" w:hAnsi="Times New Roman" w:cs="Times New Roman"/>
                <w:szCs w:val="24"/>
              </w:rPr>
            </w:pPr>
            <w:r>
              <w:rPr>
                <w:rFonts w:ascii="方正书宋_GBK" w:eastAsia="方正书宋_GBK" w:hint="eastAsia"/>
              </w:rPr>
              <w:t>财政拨款</w:t>
            </w:r>
          </w:p>
        </w:tc>
      </w:tr>
      <w:tr w:rsidR="007153D2">
        <w:trPr>
          <w:trHeight w:val="227"/>
          <w:jc w:val="center"/>
        </w:trPr>
        <w:tc>
          <w:tcPr>
            <w:tcW w:w="4417" w:type="dxa"/>
            <w:vAlign w:val="center"/>
          </w:tcPr>
          <w:p w:rsidR="007153D2" w:rsidRDefault="007153D2">
            <w:pPr>
              <w:spacing w:line="300" w:lineRule="exact"/>
              <w:jc w:val="left"/>
              <w:rPr>
                <w:rFonts w:ascii="Times New Roman" w:eastAsia="方正书宋_GBK" w:hAnsi="Times New Roman" w:cs="Times New Roman"/>
                <w:szCs w:val="24"/>
              </w:rPr>
            </w:pPr>
          </w:p>
        </w:tc>
        <w:tc>
          <w:tcPr>
            <w:tcW w:w="1134" w:type="dxa"/>
            <w:vAlign w:val="center"/>
          </w:tcPr>
          <w:p w:rsidR="007153D2" w:rsidRDefault="007153D2" w:rsidP="008A6859">
            <w:pPr>
              <w:spacing w:line="300" w:lineRule="exact"/>
              <w:rPr>
                <w:rFonts w:ascii="Times New Roman" w:eastAsia="方正书宋_GBK" w:hAnsi="Times New Roman" w:cs="Times New Roman"/>
                <w:szCs w:val="24"/>
              </w:rPr>
            </w:pPr>
          </w:p>
        </w:tc>
        <w:tc>
          <w:tcPr>
            <w:tcW w:w="1276" w:type="dxa"/>
            <w:vAlign w:val="center"/>
          </w:tcPr>
          <w:p w:rsidR="007153D2" w:rsidRDefault="007153D2">
            <w:pPr>
              <w:spacing w:line="300" w:lineRule="exact"/>
              <w:jc w:val="center"/>
              <w:rPr>
                <w:rFonts w:ascii="Times New Roman" w:eastAsia="方正书宋_GBK" w:hAnsi="Times New Roman" w:cs="Times New Roman"/>
                <w:szCs w:val="24"/>
              </w:rPr>
            </w:pPr>
          </w:p>
        </w:tc>
        <w:tc>
          <w:tcPr>
            <w:tcW w:w="2902" w:type="dxa"/>
            <w:vAlign w:val="center"/>
          </w:tcPr>
          <w:p w:rsidR="007153D2" w:rsidRDefault="007153D2" w:rsidP="008A6859">
            <w:pPr>
              <w:spacing w:line="300" w:lineRule="exact"/>
              <w:rPr>
                <w:rFonts w:ascii="Times New Roman" w:eastAsia="方正书宋_GBK" w:hAnsi="Times New Roman" w:cs="Times New Roman"/>
                <w:szCs w:val="24"/>
              </w:rPr>
            </w:pPr>
          </w:p>
        </w:tc>
      </w:tr>
      <w:tr w:rsidR="007153D2">
        <w:trPr>
          <w:trHeight w:val="227"/>
          <w:jc w:val="center"/>
        </w:trPr>
        <w:tc>
          <w:tcPr>
            <w:tcW w:w="4417" w:type="dxa"/>
            <w:vAlign w:val="center"/>
          </w:tcPr>
          <w:p w:rsidR="007153D2" w:rsidRDefault="007153D2">
            <w:pPr>
              <w:spacing w:line="300" w:lineRule="exact"/>
              <w:jc w:val="left"/>
              <w:rPr>
                <w:rFonts w:ascii="Times New Roman" w:eastAsia="方正书宋_GBK" w:hAnsi="Times New Roman" w:cs="Times New Roman"/>
                <w:szCs w:val="24"/>
              </w:rPr>
            </w:pPr>
          </w:p>
        </w:tc>
        <w:tc>
          <w:tcPr>
            <w:tcW w:w="1134" w:type="dxa"/>
            <w:vAlign w:val="center"/>
          </w:tcPr>
          <w:p w:rsidR="007153D2" w:rsidRDefault="007153D2">
            <w:pPr>
              <w:spacing w:line="300" w:lineRule="exact"/>
              <w:jc w:val="left"/>
              <w:rPr>
                <w:rFonts w:ascii="Times New Roman" w:eastAsia="方正书宋_GBK" w:hAnsi="Times New Roman" w:cs="Times New Roman"/>
                <w:szCs w:val="24"/>
              </w:rPr>
            </w:pPr>
          </w:p>
        </w:tc>
        <w:tc>
          <w:tcPr>
            <w:tcW w:w="1276" w:type="dxa"/>
            <w:vAlign w:val="center"/>
          </w:tcPr>
          <w:p w:rsidR="007153D2" w:rsidRDefault="007153D2">
            <w:pPr>
              <w:spacing w:line="300" w:lineRule="exact"/>
              <w:jc w:val="left"/>
              <w:rPr>
                <w:rFonts w:ascii="Times New Roman" w:eastAsia="方正书宋_GBK" w:hAnsi="Times New Roman" w:cs="Times New Roman"/>
                <w:szCs w:val="24"/>
              </w:rPr>
            </w:pPr>
          </w:p>
        </w:tc>
        <w:tc>
          <w:tcPr>
            <w:tcW w:w="2902" w:type="dxa"/>
            <w:vAlign w:val="center"/>
          </w:tcPr>
          <w:p w:rsidR="007153D2" w:rsidRDefault="007153D2">
            <w:pPr>
              <w:spacing w:line="300" w:lineRule="exact"/>
              <w:jc w:val="left"/>
              <w:rPr>
                <w:rFonts w:ascii="Times New Roman" w:eastAsia="方正书宋_GBK" w:hAnsi="Times New Roman" w:cs="Times New Roman"/>
                <w:szCs w:val="24"/>
              </w:rPr>
            </w:pPr>
          </w:p>
        </w:tc>
      </w:tr>
      <w:tr w:rsidR="007153D2">
        <w:trPr>
          <w:trHeight w:val="227"/>
          <w:jc w:val="center"/>
        </w:trPr>
        <w:tc>
          <w:tcPr>
            <w:tcW w:w="4417" w:type="dxa"/>
            <w:vAlign w:val="center"/>
          </w:tcPr>
          <w:p w:rsidR="007153D2" w:rsidRDefault="007153D2">
            <w:pPr>
              <w:spacing w:line="300" w:lineRule="exact"/>
              <w:jc w:val="left"/>
              <w:rPr>
                <w:rFonts w:ascii="Times New Roman" w:eastAsia="方正书宋_GBK" w:hAnsi="Times New Roman" w:cs="Times New Roman"/>
                <w:szCs w:val="24"/>
              </w:rPr>
            </w:pPr>
          </w:p>
        </w:tc>
        <w:tc>
          <w:tcPr>
            <w:tcW w:w="1134" w:type="dxa"/>
            <w:vAlign w:val="center"/>
          </w:tcPr>
          <w:p w:rsidR="007153D2" w:rsidRDefault="007153D2">
            <w:pPr>
              <w:spacing w:line="300" w:lineRule="exact"/>
              <w:jc w:val="left"/>
              <w:rPr>
                <w:rFonts w:ascii="Times New Roman" w:eastAsia="方正书宋_GBK" w:hAnsi="Times New Roman" w:cs="Times New Roman"/>
                <w:szCs w:val="24"/>
              </w:rPr>
            </w:pPr>
          </w:p>
        </w:tc>
        <w:tc>
          <w:tcPr>
            <w:tcW w:w="1276" w:type="dxa"/>
            <w:vAlign w:val="center"/>
          </w:tcPr>
          <w:p w:rsidR="007153D2" w:rsidRDefault="007153D2">
            <w:pPr>
              <w:spacing w:line="300" w:lineRule="exact"/>
              <w:jc w:val="left"/>
              <w:rPr>
                <w:rFonts w:ascii="Times New Roman" w:eastAsia="方正书宋_GBK" w:hAnsi="Times New Roman" w:cs="Times New Roman"/>
                <w:szCs w:val="24"/>
              </w:rPr>
            </w:pPr>
          </w:p>
        </w:tc>
        <w:tc>
          <w:tcPr>
            <w:tcW w:w="2902" w:type="dxa"/>
            <w:vAlign w:val="center"/>
          </w:tcPr>
          <w:p w:rsidR="007153D2" w:rsidRDefault="007153D2">
            <w:pPr>
              <w:spacing w:line="300" w:lineRule="exact"/>
              <w:jc w:val="left"/>
              <w:rPr>
                <w:rFonts w:ascii="Times New Roman" w:eastAsia="方正书宋_GBK" w:hAnsi="Times New Roman" w:cs="Times New Roman"/>
                <w:szCs w:val="24"/>
              </w:rPr>
            </w:pPr>
          </w:p>
        </w:tc>
      </w:tr>
    </w:tbl>
    <w:p w:rsidR="007153D2" w:rsidRDefault="007153D2"/>
    <w:p w:rsidR="007153D2" w:rsidRDefault="007153D2">
      <w:pPr>
        <w:ind w:firstLine="640"/>
        <w:rPr>
          <w:rFonts w:ascii="黑体" w:eastAsia="黑体" w:hAnsi="黑体" w:cs="Times New Roman"/>
          <w:sz w:val="32"/>
          <w:szCs w:val="32"/>
        </w:rPr>
      </w:pPr>
      <w:r>
        <w:rPr>
          <w:rFonts w:ascii="黑体" w:eastAsia="黑体" w:hAnsi="黑体" w:cs="Times New Roman" w:hint="eastAsia"/>
          <w:sz w:val="32"/>
          <w:szCs w:val="32"/>
        </w:rPr>
        <w:lastRenderedPageBreak/>
        <w:t>二、部门预算安排的总体情况</w:t>
      </w:r>
    </w:p>
    <w:p w:rsidR="007153D2" w:rsidRDefault="007153D2">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按照预算管理有关规定，目前我市部门预算的编制实行综合预算制度，即全部收入和支出都反映的预算中。唐山市及所属事业单位的收支包含在部门预算中。</w:t>
      </w:r>
    </w:p>
    <w:p w:rsidR="007153D2" w:rsidRDefault="007153D2" w:rsidP="007D766C">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、收入说明</w:t>
      </w:r>
    </w:p>
    <w:p w:rsidR="007153D2" w:rsidRDefault="007D766C" w:rsidP="007D766C">
      <w:pPr>
        <w:ind w:firstLineChars="200" w:firstLine="640"/>
        <w:rPr>
          <w:rFonts w:ascii="Times New Roman" w:eastAsia="方正仿宋_GBK" w:hAnsi="Times New Roman" w:cs="Times New Roman"/>
          <w:sz w:val="32"/>
          <w:szCs w:val="32"/>
        </w:rPr>
      </w:pPr>
      <w:r>
        <w:rPr>
          <w:rFonts w:ascii="仿宋_GB2312" w:eastAsia="仿宋_GB2312" w:hAnsi="仿宋_GB2312" w:cs="仿宋_GB2312" w:hint="eastAsia"/>
          <w:sz w:val="32"/>
          <w:szCs w:val="32"/>
        </w:rPr>
        <w:t>反</w:t>
      </w:r>
      <w:r w:rsidR="00777C58">
        <w:rPr>
          <w:rFonts w:ascii="仿宋_GB2312" w:eastAsia="仿宋_GB2312" w:hAnsi="仿宋_GB2312" w:cs="仿宋_GB2312" w:hint="eastAsia"/>
          <w:sz w:val="32"/>
          <w:szCs w:val="32"/>
        </w:rPr>
        <w:t>映</w:t>
      </w:r>
      <w:r w:rsidR="007153D2">
        <w:rPr>
          <w:rFonts w:ascii="仿宋_GB2312" w:eastAsia="仿宋_GB2312" w:hAnsi="仿宋_GB2312" w:cs="仿宋_GB2312" w:hint="eastAsia"/>
          <w:sz w:val="32"/>
          <w:szCs w:val="32"/>
        </w:rPr>
        <w:t>本部门当年全部收入，</w:t>
      </w:r>
      <w:r w:rsidR="007153D2">
        <w:rPr>
          <w:rFonts w:ascii="仿宋_GB2312" w:eastAsia="仿宋_GB2312" w:hAnsi="仿宋_GB2312" w:cs="仿宋_GB2312"/>
          <w:sz w:val="32"/>
          <w:szCs w:val="32"/>
        </w:rPr>
        <w:t>2017</w:t>
      </w:r>
      <w:r w:rsidR="007153D2">
        <w:rPr>
          <w:rFonts w:ascii="仿宋_GB2312" w:eastAsia="仿宋_GB2312" w:hAnsi="仿宋_GB2312" w:cs="仿宋_GB2312" w:hint="eastAsia"/>
          <w:sz w:val="32"/>
          <w:szCs w:val="32"/>
        </w:rPr>
        <w:t>年预算收入</w:t>
      </w:r>
      <w:r w:rsidR="007153D2">
        <w:rPr>
          <w:rFonts w:ascii="仿宋_GB2312" w:eastAsia="仿宋_GB2312" w:hAnsi="仿宋_GB2312" w:cs="仿宋_GB2312"/>
          <w:sz w:val="32"/>
          <w:szCs w:val="32"/>
        </w:rPr>
        <w:t>212.13</w:t>
      </w:r>
      <w:r w:rsidR="007153D2">
        <w:rPr>
          <w:rFonts w:ascii="仿宋_GB2312" w:eastAsia="仿宋_GB2312" w:hAnsi="仿宋_GB2312" w:cs="仿宋_GB2312" w:hint="eastAsia"/>
          <w:sz w:val="32"/>
          <w:szCs w:val="32"/>
        </w:rPr>
        <w:t>万元，其中：非限额补助</w:t>
      </w:r>
      <w:r w:rsidR="007153D2">
        <w:rPr>
          <w:rFonts w:ascii="仿宋_GB2312" w:eastAsia="仿宋_GB2312" w:hAnsi="仿宋_GB2312" w:cs="仿宋_GB2312"/>
          <w:sz w:val="32"/>
          <w:szCs w:val="32"/>
        </w:rPr>
        <w:t>212.13</w:t>
      </w:r>
      <w:r w:rsidR="007153D2">
        <w:rPr>
          <w:rFonts w:ascii="仿宋_GB2312" w:eastAsia="仿宋_GB2312" w:hAnsi="仿宋_GB2312" w:cs="仿宋_GB2312" w:hint="eastAsia"/>
          <w:sz w:val="32"/>
          <w:szCs w:val="32"/>
        </w:rPr>
        <w:t>万元。</w:t>
      </w:r>
    </w:p>
    <w:p w:rsidR="007153D2" w:rsidRDefault="007153D2">
      <w:pPr>
        <w:numPr>
          <w:ilvl w:val="0"/>
          <w:numId w:val="1"/>
        </w:num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支出说明</w:t>
      </w:r>
    </w:p>
    <w:p w:rsidR="007153D2" w:rsidRDefault="007153D2">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收支预算总表支出栏、基本支出表、项目支出表按经济分类和支出功能分类科目编制，</w:t>
      </w:r>
      <w:r w:rsidR="007D766C">
        <w:rPr>
          <w:rFonts w:ascii="仿宋_GB2312" w:eastAsia="仿宋_GB2312" w:hAnsi="仿宋_GB2312" w:cs="仿宋_GB2312" w:hint="eastAsia"/>
          <w:sz w:val="32"/>
          <w:szCs w:val="32"/>
        </w:rPr>
        <w:t>反</w:t>
      </w:r>
      <w:r w:rsidR="00777C58">
        <w:rPr>
          <w:rFonts w:ascii="仿宋_GB2312" w:eastAsia="仿宋_GB2312" w:hAnsi="仿宋_GB2312" w:cs="仿宋_GB2312" w:hint="eastAsia"/>
          <w:sz w:val="32"/>
          <w:szCs w:val="32"/>
        </w:rPr>
        <w:t>映</w:t>
      </w:r>
      <w:r>
        <w:rPr>
          <w:rFonts w:ascii="仿宋_GB2312" w:eastAsia="仿宋_GB2312" w:hAnsi="仿宋_GB2312" w:cs="仿宋_GB2312" w:hint="eastAsia"/>
          <w:sz w:val="32"/>
          <w:szCs w:val="32"/>
        </w:rPr>
        <w:t>唐山军供站年度部门预算中支出预算的总体情况。</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年部门支出预算为</w:t>
      </w:r>
      <w:r>
        <w:rPr>
          <w:rFonts w:ascii="仿宋_GB2312" w:eastAsia="仿宋_GB2312" w:hAnsi="仿宋_GB2312" w:cs="仿宋_GB2312"/>
          <w:sz w:val="32"/>
          <w:szCs w:val="32"/>
        </w:rPr>
        <w:t>212.13</w:t>
      </w:r>
      <w:r>
        <w:rPr>
          <w:rFonts w:ascii="仿宋_GB2312" w:eastAsia="仿宋_GB2312" w:hAnsi="仿宋_GB2312" w:cs="仿宋_GB2312" w:hint="eastAsia"/>
          <w:sz w:val="32"/>
          <w:szCs w:val="32"/>
        </w:rPr>
        <w:t>万元，其中基本支出</w:t>
      </w:r>
      <w:r>
        <w:rPr>
          <w:rFonts w:ascii="仿宋_GB2312" w:eastAsia="仿宋_GB2312" w:hAnsi="仿宋_GB2312" w:cs="仿宋_GB2312"/>
          <w:sz w:val="32"/>
          <w:szCs w:val="32"/>
        </w:rPr>
        <w:t>212.13</w:t>
      </w:r>
      <w:r>
        <w:rPr>
          <w:rFonts w:ascii="仿宋_GB2312" w:eastAsia="仿宋_GB2312" w:hAnsi="仿宋_GB2312" w:cs="仿宋_GB2312" w:hint="eastAsia"/>
          <w:sz w:val="32"/>
          <w:szCs w:val="32"/>
        </w:rPr>
        <w:t>万元，包括人员经费</w:t>
      </w:r>
      <w:r>
        <w:rPr>
          <w:rFonts w:ascii="仿宋_GB2312" w:eastAsia="仿宋_GB2312" w:hAnsi="仿宋_GB2312" w:cs="仿宋_GB2312"/>
          <w:sz w:val="32"/>
          <w:szCs w:val="32"/>
        </w:rPr>
        <w:t>142.83</w:t>
      </w:r>
      <w:r>
        <w:rPr>
          <w:rFonts w:ascii="仿宋_GB2312" w:eastAsia="仿宋_GB2312" w:hAnsi="仿宋_GB2312" w:cs="仿宋_GB2312" w:hint="eastAsia"/>
          <w:sz w:val="32"/>
          <w:szCs w:val="32"/>
        </w:rPr>
        <w:t>万元和日常公用经费</w:t>
      </w:r>
      <w:r>
        <w:rPr>
          <w:rFonts w:ascii="仿宋_GB2312" w:eastAsia="仿宋_GB2312" w:hAnsi="仿宋_GB2312" w:cs="仿宋_GB2312"/>
          <w:sz w:val="32"/>
          <w:szCs w:val="32"/>
        </w:rPr>
        <w:t>69.3</w:t>
      </w:r>
      <w:r>
        <w:rPr>
          <w:rFonts w:ascii="仿宋_GB2312" w:eastAsia="仿宋_GB2312" w:hAnsi="仿宋_GB2312" w:cs="仿宋_GB2312" w:hint="eastAsia"/>
          <w:sz w:val="32"/>
          <w:szCs w:val="32"/>
        </w:rPr>
        <w:t>万元，全部为本级支出。</w:t>
      </w:r>
    </w:p>
    <w:p w:rsidR="007153D2" w:rsidRDefault="007153D2">
      <w:pPr>
        <w:numPr>
          <w:ilvl w:val="0"/>
          <w:numId w:val="1"/>
        </w:num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比上年增减情况</w:t>
      </w:r>
    </w:p>
    <w:p w:rsidR="007153D2" w:rsidRDefault="007153D2">
      <w:pPr>
        <w:rPr>
          <w:rFonts w:ascii="仿宋_GB2312" w:eastAsia="仿宋_GB2312" w:hAnsi="仿宋_GB2312" w:cs="仿宋_GB2312"/>
          <w:sz w:val="32"/>
          <w:szCs w:val="32"/>
        </w:rPr>
      </w:pPr>
      <w:r>
        <w:rPr>
          <w:rFonts w:ascii="仿宋_GB2312" w:eastAsia="仿宋_GB2312" w:hAnsi="仿宋_GB2312" w:cs="仿宋_GB2312"/>
          <w:sz w:val="32"/>
          <w:szCs w:val="32"/>
        </w:rPr>
        <w:t xml:space="preserve"> 2017</w:t>
      </w:r>
      <w:r>
        <w:rPr>
          <w:rFonts w:ascii="仿宋_GB2312" w:eastAsia="仿宋_GB2312" w:hAnsi="仿宋_GB2312" w:cs="仿宋_GB2312" w:hint="eastAsia"/>
          <w:sz w:val="32"/>
          <w:szCs w:val="32"/>
        </w:rPr>
        <w:t>年部门预算较</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年增长</w:t>
      </w:r>
      <w:r>
        <w:rPr>
          <w:rFonts w:ascii="仿宋_GB2312" w:eastAsia="仿宋_GB2312" w:hAnsi="仿宋_GB2312" w:cs="仿宋_GB2312"/>
          <w:sz w:val="32"/>
          <w:szCs w:val="32"/>
        </w:rPr>
        <w:t>3.72</w:t>
      </w:r>
      <w:r>
        <w:rPr>
          <w:rFonts w:ascii="仿宋_GB2312" w:eastAsia="仿宋_GB2312" w:hAnsi="仿宋_GB2312" w:cs="仿宋_GB2312" w:hint="eastAsia"/>
          <w:sz w:val="32"/>
          <w:szCs w:val="32"/>
        </w:rPr>
        <w:t>万元，其中：基本支出增长</w:t>
      </w:r>
      <w:r>
        <w:rPr>
          <w:rFonts w:ascii="仿宋_GB2312" w:eastAsia="仿宋_GB2312" w:hAnsi="仿宋_GB2312" w:cs="仿宋_GB2312"/>
          <w:sz w:val="32"/>
          <w:szCs w:val="32"/>
        </w:rPr>
        <w:t>3.72</w:t>
      </w:r>
      <w:r>
        <w:rPr>
          <w:rFonts w:ascii="仿宋_GB2312" w:eastAsia="仿宋_GB2312" w:hAnsi="仿宋_GB2312" w:cs="仿宋_GB2312" w:hint="eastAsia"/>
          <w:sz w:val="32"/>
          <w:szCs w:val="32"/>
        </w:rPr>
        <w:t>万元，主要是增加车辆经费。</w:t>
      </w:r>
      <w:r>
        <w:rPr>
          <w:rFonts w:ascii="仿宋_GB2312" w:eastAsia="仿宋_GB2312" w:hAnsi="仿宋_GB2312" w:cs="仿宋_GB2312"/>
          <w:sz w:val="32"/>
          <w:szCs w:val="32"/>
        </w:rPr>
        <w:t xml:space="preserve"> </w:t>
      </w:r>
    </w:p>
    <w:p w:rsidR="007153D2" w:rsidRDefault="007153D2" w:rsidP="007D766C">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7153D2" w:rsidRDefault="007153D2" w:rsidP="007D766C">
      <w:pPr>
        <w:autoSpaceDE w:val="0"/>
        <w:autoSpaceDN w:val="0"/>
        <w:adjustRightInd w:val="0"/>
        <w:ind w:left="198"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机关运行经费共计安排</w:t>
      </w:r>
      <w:r>
        <w:rPr>
          <w:rFonts w:ascii="仿宋_GB2312" w:eastAsia="仿宋_GB2312" w:hAnsi="仿宋_GB2312" w:cs="仿宋_GB2312"/>
          <w:sz w:val="32"/>
          <w:szCs w:val="32"/>
        </w:rPr>
        <w:t>50.77</w:t>
      </w:r>
      <w:r>
        <w:rPr>
          <w:rFonts w:ascii="仿宋_GB2312" w:eastAsia="仿宋_GB2312" w:hAnsi="仿宋_GB2312" w:cs="仿宋_GB2312" w:hint="eastAsia"/>
          <w:sz w:val="32"/>
          <w:szCs w:val="32"/>
        </w:rPr>
        <w:t>万元，主要用于保证机关正常运转的办公及印刷费、邮电费、差</w:t>
      </w:r>
      <w:r>
        <w:rPr>
          <w:rFonts w:ascii="仿宋_GB2312" w:eastAsia="仿宋_GB2312" w:hAnsi="仿宋_GB2312" w:cs="仿宋_GB2312" w:hint="eastAsia"/>
          <w:sz w:val="32"/>
          <w:szCs w:val="32"/>
        </w:rPr>
        <w:lastRenderedPageBreak/>
        <w:t>旅费、会议费、福利费、专用材料及一般设备购置费、办公用房水电费、办公用房取暖费、日常维修费、办公楼物业管理费、公务车运行维护费等支出。</w:t>
      </w:r>
    </w:p>
    <w:p w:rsidR="007153D2" w:rsidRDefault="007153D2" w:rsidP="007D766C">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四、财政拨款“三公”经费预算情况及增减变化原因</w:t>
      </w:r>
    </w:p>
    <w:p w:rsidR="007153D2" w:rsidRDefault="007153D2" w:rsidP="007D766C">
      <w:pPr>
        <w:autoSpaceDE w:val="0"/>
        <w:autoSpaceDN w:val="0"/>
        <w:adjustRightInd w:val="0"/>
        <w:ind w:left="198"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年，财政拨款“三公”经费预算安排</w:t>
      </w:r>
      <w:r>
        <w:rPr>
          <w:rFonts w:ascii="仿宋_GB2312" w:eastAsia="仿宋_GB2312" w:hAnsi="仿宋_GB2312" w:cs="仿宋_GB2312"/>
          <w:sz w:val="32"/>
          <w:szCs w:val="32"/>
        </w:rPr>
        <w:t>6.67</w:t>
      </w:r>
      <w:r>
        <w:rPr>
          <w:rFonts w:ascii="仿宋_GB2312" w:eastAsia="仿宋_GB2312" w:hAnsi="仿宋_GB2312" w:cs="仿宋_GB2312" w:hint="eastAsia"/>
          <w:sz w:val="32"/>
          <w:szCs w:val="32"/>
        </w:rPr>
        <w:t>万元，其中：公务用车购置及运维费</w:t>
      </w:r>
      <w:r>
        <w:rPr>
          <w:rFonts w:ascii="仿宋_GB2312" w:eastAsia="仿宋_GB2312" w:hAnsi="仿宋_GB2312" w:cs="仿宋_GB2312"/>
          <w:sz w:val="32"/>
          <w:szCs w:val="32"/>
        </w:rPr>
        <w:t>6.4</w:t>
      </w:r>
      <w:r>
        <w:rPr>
          <w:rFonts w:ascii="仿宋_GB2312" w:eastAsia="仿宋_GB2312" w:hAnsi="仿宋_GB2312" w:cs="仿宋_GB2312" w:hint="eastAsia"/>
          <w:sz w:val="32"/>
          <w:szCs w:val="32"/>
        </w:rPr>
        <w:t>万元（其中：公务用车运行费</w:t>
      </w:r>
      <w:r>
        <w:rPr>
          <w:rFonts w:ascii="仿宋_GB2312" w:eastAsia="仿宋_GB2312" w:hAnsi="仿宋_GB2312" w:cs="仿宋_GB2312"/>
          <w:sz w:val="32"/>
          <w:szCs w:val="32"/>
        </w:rPr>
        <w:t>6.4</w:t>
      </w:r>
      <w:r>
        <w:rPr>
          <w:rFonts w:ascii="仿宋_GB2312" w:eastAsia="仿宋_GB2312" w:hAnsi="仿宋_GB2312" w:cs="仿宋_GB2312" w:hint="eastAsia"/>
          <w:sz w:val="32"/>
          <w:szCs w:val="32"/>
        </w:rPr>
        <w:t>万元</w:t>
      </w:r>
      <w:r w:rsidR="00FB6CB2">
        <w:rPr>
          <w:rFonts w:ascii="仿宋_GB2312" w:eastAsia="仿宋_GB2312" w:hAnsi="仿宋_GB2312" w:cs="仿宋_GB2312" w:hint="eastAsia"/>
          <w:sz w:val="32"/>
          <w:szCs w:val="32"/>
        </w:rPr>
        <w:t>与2016年比较增加3.2万元为增加保温送餐车一辆</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；公务接待费</w:t>
      </w:r>
      <w:r>
        <w:rPr>
          <w:rFonts w:ascii="仿宋_GB2312" w:eastAsia="仿宋_GB2312" w:hAnsi="仿宋_GB2312" w:cs="仿宋_GB2312"/>
          <w:sz w:val="32"/>
          <w:szCs w:val="32"/>
        </w:rPr>
        <w:t>0.27</w:t>
      </w:r>
      <w:r>
        <w:rPr>
          <w:rFonts w:ascii="仿宋_GB2312" w:eastAsia="仿宋_GB2312" w:hAnsi="仿宋_GB2312" w:cs="仿宋_GB2312" w:hint="eastAsia"/>
          <w:sz w:val="32"/>
          <w:szCs w:val="32"/>
        </w:rPr>
        <w:t>万元</w:t>
      </w:r>
      <w:r w:rsidR="007D766C">
        <w:rPr>
          <w:rFonts w:ascii="仿宋_GB2312" w:eastAsia="仿宋_GB2312" w:hAnsi="仿宋_GB2312" w:cs="仿宋_GB2312" w:hint="eastAsia"/>
          <w:sz w:val="32"/>
          <w:szCs w:val="32"/>
        </w:rPr>
        <w:t>，比2016年增加0.06，原因为计提比例增加</w:t>
      </w:r>
      <w:r>
        <w:rPr>
          <w:rFonts w:ascii="仿宋_GB2312" w:eastAsia="仿宋_GB2312" w:hAnsi="仿宋_GB2312" w:cs="仿宋_GB2312" w:hint="eastAsia"/>
          <w:sz w:val="32"/>
          <w:szCs w:val="32"/>
        </w:rPr>
        <w:t>。</w:t>
      </w:r>
      <w:r w:rsidR="007D766C">
        <w:rPr>
          <w:rFonts w:ascii="仿宋_GB2312" w:eastAsia="仿宋_GB2312" w:hAnsi="仿宋_GB2312" w:cs="仿宋_GB2312" w:hint="eastAsia"/>
          <w:sz w:val="32"/>
          <w:szCs w:val="32"/>
        </w:rPr>
        <w:t>我单位2016年到2017年无出国经费。</w:t>
      </w:r>
      <w:r>
        <w:rPr>
          <w:rFonts w:ascii="仿宋_GB2312" w:eastAsia="仿宋_GB2312" w:hAnsi="仿宋_GB2312" w:cs="仿宋_GB2312" w:hint="eastAsia"/>
          <w:sz w:val="32"/>
          <w:szCs w:val="32"/>
        </w:rPr>
        <w:t>“三公”经费与上年</w:t>
      </w:r>
      <w:r w:rsidR="00FB6CB2">
        <w:rPr>
          <w:rFonts w:ascii="仿宋_GB2312" w:eastAsia="仿宋_GB2312" w:hAnsi="仿宋_GB2312" w:cs="仿宋_GB2312" w:hint="eastAsia"/>
          <w:sz w:val="32"/>
          <w:szCs w:val="32"/>
        </w:rPr>
        <w:t>共</w:t>
      </w:r>
      <w:r>
        <w:rPr>
          <w:rFonts w:ascii="仿宋_GB2312" w:eastAsia="仿宋_GB2312" w:hAnsi="仿宋_GB2312" w:cs="仿宋_GB2312" w:hint="eastAsia"/>
          <w:sz w:val="32"/>
          <w:szCs w:val="32"/>
        </w:rPr>
        <w:t>增加</w:t>
      </w:r>
      <w:r>
        <w:rPr>
          <w:rFonts w:ascii="仿宋_GB2312" w:eastAsia="仿宋_GB2312" w:hAnsi="仿宋_GB2312" w:cs="仿宋_GB2312"/>
          <w:sz w:val="32"/>
          <w:szCs w:val="32"/>
        </w:rPr>
        <w:t>3.2</w:t>
      </w:r>
      <w:r w:rsidR="00FB6CB2">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万</w:t>
      </w:r>
      <w:r w:rsidR="007D766C">
        <w:rPr>
          <w:rFonts w:ascii="仿宋_GB2312" w:eastAsia="仿宋_GB2312" w:hAnsi="仿宋_GB2312" w:cs="仿宋_GB2312" w:hint="eastAsia"/>
          <w:sz w:val="32"/>
          <w:szCs w:val="32"/>
        </w:rPr>
        <w:t>元</w:t>
      </w:r>
      <w:r w:rsidR="00337E87">
        <w:rPr>
          <w:rFonts w:ascii="仿宋_GB2312" w:eastAsia="仿宋_GB2312" w:hAnsi="仿宋_GB2312" w:cs="仿宋_GB2312" w:hint="eastAsia"/>
          <w:sz w:val="32"/>
          <w:szCs w:val="32"/>
        </w:rPr>
        <w:t>,分别是增加一辆车3.2万元，增加公务接待费0.06万元</w:t>
      </w:r>
      <w:r>
        <w:rPr>
          <w:rFonts w:ascii="仿宋_GB2312" w:eastAsia="仿宋_GB2312" w:hAnsi="仿宋_GB2312" w:cs="仿宋_GB2312" w:hint="eastAsia"/>
          <w:sz w:val="32"/>
          <w:szCs w:val="32"/>
        </w:rPr>
        <w:t>。</w:t>
      </w:r>
    </w:p>
    <w:p w:rsidR="007153D2" w:rsidRDefault="007153D2" w:rsidP="007D766C">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五、绩效预算信息</w:t>
      </w:r>
    </w:p>
    <w:p w:rsidR="007153D2" w:rsidRDefault="007153D2" w:rsidP="007D766C">
      <w:pPr>
        <w:ind w:firstLineChars="200" w:firstLine="643"/>
        <w:jc w:val="left"/>
        <w:rPr>
          <w:rFonts w:ascii="Times New Roman" w:eastAsia="方正仿宋_GBK" w:hAnsi="Times New Roman" w:cs="Times New Roman"/>
          <w:b/>
          <w:sz w:val="32"/>
          <w:szCs w:val="32"/>
        </w:rPr>
      </w:pPr>
      <w:bookmarkStart w:id="0" w:name="_Toc471398463"/>
      <w:r>
        <w:rPr>
          <w:rFonts w:ascii="Times New Roman" w:eastAsia="方正仿宋_GBK" w:hAnsi="Times New Roman" w:cs="Times New Roman" w:hint="eastAsia"/>
          <w:b/>
          <w:sz w:val="32"/>
          <w:szCs w:val="32"/>
        </w:rPr>
        <w:t>总体绩效目标：</w:t>
      </w:r>
    </w:p>
    <w:p w:rsidR="007153D2" w:rsidRDefault="007153D2" w:rsidP="008A6859">
      <w:pPr>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保质保量、准时准点圆满完成上级军代处交办的军供保障任务。</w:t>
      </w:r>
    </w:p>
    <w:p w:rsidR="007153D2" w:rsidRDefault="007153D2" w:rsidP="008A6859">
      <w:pPr>
        <w:ind w:firstLine="555"/>
        <w:jc w:val="left"/>
        <w:rPr>
          <w:rFonts w:ascii="方正楷体_GBK" w:eastAsia="方正楷体_GBK"/>
          <w:b/>
          <w:sz w:val="28"/>
        </w:rPr>
      </w:pPr>
      <w:r>
        <w:rPr>
          <w:rFonts w:ascii="方正楷体_GBK" w:eastAsia="方正楷体_GBK" w:hint="eastAsia"/>
          <w:b/>
          <w:sz w:val="28"/>
        </w:rPr>
        <w:t>职责分类绩效目标：</w:t>
      </w:r>
    </w:p>
    <w:p w:rsidR="007153D2" w:rsidRPr="008A6859" w:rsidRDefault="007153D2" w:rsidP="008A6859">
      <w:pPr>
        <w:ind w:firstLine="555"/>
        <w:jc w:val="left"/>
        <w:rPr>
          <w:rFonts w:ascii="仿宋_GB2312" w:eastAsia="仿宋_GB2312"/>
          <w:b/>
          <w:sz w:val="32"/>
          <w:szCs w:val="32"/>
        </w:rPr>
      </w:pPr>
      <w:r>
        <w:rPr>
          <w:rFonts w:ascii="仿宋_GB2312" w:eastAsia="仿宋_GB2312" w:hint="eastAsia"/>
          <w:b/>
          <w:sz w:val="32"/>
          <w:szCs w:val="32"/>
        </w:rPr>
        <w:t>军供科负责完成上级军供处交办的军供保障任务，做到食品安全卫生，饭菜可口，送达及时。</w:t>
      </w:r>
    </w:p>
    <w:p w:rsidR="007153D2" w:rsidRPr="00DC1A2C" w:rsidRDefault="007153D2" w:rsidP="007D766C">
      <w:pPr>
        <w:ind w:firstLineChars="200" w:firstLine="643"/>
        <w:jc w:val="left"/>
        <w:outlineLvl w:val="0"/>
        <w:rPr>
          <w:rFonts w:ascii="黑体" w:eastAsia="黑体" w:hAnsi="黑体"/>
          <w:b/>
          <w:sz w:val="32"/>
          <w:szCs w:val="24"/>
        </w:rPr>
      </w:pPr>
      <w:r>
        <w:rPr>
          <w:rFonts w:ascii="黑体" w:eastAsia="黑体" w:hAnsi="黑体" w:hint="eastAsia"/>
          <w:b/>
          <w:sz w:val="32"/>
          <w:szCs w:val="32"/>
        </w:rPr>
        <w:t>部门职责及工作活动绩效目标指标：</w:t>
      </w:r>
    </w:p>
    <w:p w:rsidR="007153D2" w:rsidRDefault="007153D2">
      <w:pPr>
        <w:jc w:val="center"/>
        <w:outlineLvl w:val="0"/>
        <w:rPr>
          <w:rFonts w:ascii="方正小标宋_GBK" w:eastAsia="方正小标宋_GBK"/>
          <w:sz w:val="32"/>
        </w:rPr>
      </w:pPr>
      <w:bookmarkStart w:id="1" w:name="_Toc471233074"/>
      <w:bookmarkEnd w:id="0"/>
      <w:r>
        <w:rPr>
          <w:rFonts w:ascii="方正小标宋_GBK" w:eastAsia="方正小标宋_GBK" w:hint="eastAsia"/>
          <w:sz w:val="32"/>
        </w:rPr>
        <w:lastRenderedPageBreak/>
        <w:t>部门职责</w:t>
      </w:r>
      <w:r>
        <w:rPr>
          <w:rFonts w:ascii="方正小标宋_GBK" w:eastAsia="方正小标宋_GBK"/>
          <w:sz w:val="32"/>
        </w:rPr>
        <w:t>-</w:t>
      </w:r>
      <w:r>
        <w:rPr>
          <w:rFonts w:ascii="方正小标宋_GBK" w:eastAsia="方正小标宋_GBK" w:hint="eastAsia"/>
          <w:sz w:val="32"/>
        </w:rPr>
        <w:t>工作活动绩效目标</w:t>
      </w:r>
      <w:bookmarkEnd w:id="1"/>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341"/>
        <w:gridCol w:w="1276"/>
        <w:gridCol w:w="2976"/>
        <w:gridCol w:w="2976"/>
        <w:gridCol w:w="1417"/>
        <w:gridCol w:w="737"/>
        <w:gridCol w:w="737"/>
        <w:gridCol w:w="737"/>
        <w:gridCol w:w="737"/>
      </w:tblGrid>
      <w:tr w:rsidR="007153D2">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7153D2" w:rsidRDefault="007153D2">
            <w:pPr>
              <w:spacing w:line="300" w:lineRule="exact"/>
              <w:jc w:val="left"/>
              <w:rPr>
                <w:rFonts w:ascii="方正小标宋_GBK" w:eastAsia="方正小标宋_GBK"/>
                <w:sz w:val="24"/>
              </w:rPr>
            </w:pPr>
            <w:r>
              <w:rPr>
                <w:rFonts w:ascii="方正小标宋_GBK" w:eastAsia="方正小标宋_GBK"/>
                <w:sz w:val="24"/>
              </w:rPr>
              <w:t>101</w:t>
            </w:r>
            <w:r>
              <w:rPr>
                <w:rFonts w:ascii="方正小标宋_GBK" w:eastAsia="方正小标宋_GBK" w:hint="eastAsia"/>
                <w:sz w:val="24"/>
              </w:rPr>
              <w:t>河北省人大常委会办公厅</w:t>
            </w:r>
          </w:p>
        </w:tc>
        <w:tc>
          <w:tcPr>
            <w:tcW w:w="2948" w:type="dxa"/>
            <w:gridSpan w:val="4"/>
            <w:tcBorders>
              <w:top w:val="single" w:sz="6" w:space="0" w:color="FFFFFF"/>
              <w:left w:val="single" w:sz="6" w:space="0" w:color="FFFFFF"/>
              <w:right w:val="single" w:sz="6" w:space="0" w:color="FFFFFF"/>
            </w:tcBorders>
            <w:vAlign w:val="center"/>
          </w:tcPr>
          <w:p w:rsidR="007153D2" w:rsidRDefault="007153D2">
            <w:pPr>
              <w:spacing w:line="300" w:lineRule="exact"/>
              <w:jc w:val="right"/>
              <w:rPr>
                <w:rFonts w:ascii="方正书宋_GBK" w:eastAsia="方正书宋_GBK"/>
                <w:sz w:val="24"/>
              </w:rPr>
            </w:pPr>
            <w:r>
              <w:rPr>
                <w:rFonts w:ascii="方正书宋_GBK" w:eastAsia="方正书宋_GBK" w:hint="eastAsia"/>
                <w:sz w:val="24"/>
              </w:rPr>
              <w:t>单位：万元</w:t>
            </w:r>
          </w:p>
        </w:tc>
      </w:tr>
      <w:tr w:rsidR="007153D2">
        <w:trPr>
          <w:trHeight w:val="227"/>
          <w:tblHeader/>
          <w:jc w:val="center"/>
        </w:trPr>
        <w:tc>
          <w:tcPr>
            <w:tcW w:w="2341" w:type="dxa"/>
            <w:vMerge w:val="restart"/>
            <w:vAlign w:val="center"/>
          </w:tcPr>
          <w:p w:rsidR="007153D2" w:rsidRDefault="007153D2">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vAlign w:val="center"/>
          </w:tcPr>
          <w:p w:rsidR="007153D2" w:rsidRDefault="007153D2">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vAlign w:val="center"/>
          </w:tcPr>
          <w:p w:rsidR="007153D2" w:rsidRDefault="007153D2">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vAlign w:val="center"/>
          </w:tcPr>
          <w:p w:rsidR="007153D2" w:rsidRDefault="007153D2">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vAlign w:val="center"/>
          </w:tcPr>
          <w:p w:rsidR="007153D2" w:rsidRDefault="007153D2">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vAlign w:val="center"/>
          </w:tcPr>
          <w:p w:rsidR="007153D2" w:rsidRDefault="007153D2">
            <w:pPr>
              <w:spacing w:line="300" w:lineRule="exact"/>
              <w:jc w:val="center"/>
              <w:rPr>
                <w:rFonts w:ascii="方正书宋_GBK" w:eastAsia="方正书宋_GBK"/>
                <w:b/>
              </w:rPr>
            </w:pPr>
            <w:r>
              <w:rPr>
                <w:rFonts w:ascii="方正书宋_GBK" w:eastAsia="方正书宋_GBK" w:hint="eastAsia"/>
                <w:b/>
              </w:rPr>
              <w:t>评价标准</w:t>
            </w:r>
          </w:p>
        </w:tc>
      </w:tr>
      <w:tr w:rsidR="007153D2">
        <w:trPr>
          <w:trHeight w:val="227"/>
          <w:tblHeader/>
          <w:jc w:val="center"/>
        </w:trPr>
        <w:tc>
          <w:tcPr>
            <w:tcW w:w="2341" w:type="dxa"/>
            <w:vMerge/>
            <w:vAlign w:val="center"/>
          </w:tcPr>
          <w:p w:rsidR="007153D2" w:rsidRDefault="007153D2">
            <w:pPr>
              <w:spacing w:line="300" w:lineRule="exact"/>
              <w:jc w:val="left"/>
              <w:outlineLvl w:val="0"/>
            </w:pPr>
          </w:p>
        </w:tc>
        <w:tc>
          <w:tcPr>
            <w:tcW w:w="1276" w:type="dxa"/>
            <w:vMerge/>
            <w:vAlign w:val="center"/>
          </w:tcPr>
          <w:p w:rsidR="007153D2" w:rsidRDefault="007153D2">
            <w:pPr>
              <w:spacing w:line="300" w:lineRule="exact"/>
              <w:jc w:val="left"/>
              <w:outlineLvl w:val="0"/>
            </w:pPr>
          </w:p>
        </w:tc>
        <w:tc>
          <w:tcPr>
            <w:tcW w:w="2976" w:type="dxa"/>
            <w:vMerge/>
            <w:vAlign w:val="center"/>
          </w:tcPr>
          <w:p w:rsidR="007153D2" w:rsidRDefault="007153D2">
            <w:pPr>
              <w:spacing w:line="300" w:lineRule="exact"/>
              <w:jc w:val="left"/>
              <w:outlineLvl w:val="0"/>
            </w:pPr>
          </w:p>
        </w:tc>
        <w:tc>
          <w:tcPr>
            <w:tcW w:w="2976" w:type="dxa"/>
            <w:vMerge/>
            <w:vAlign w:val="center"/>
          </w:tcPr>
          <w:p w:rsidR="007153D2" w:rsidRDefault="007153D2">
            <w:pPr>
              <w:spacing w:line="300" w:lineRule="exact"/>
              <w:jc w:val="left"/>
              <w:outlineLvl w:val="0"/>
            </w:pPr>
          </w:p>
        </w:tc>
        <w:tc>
          <w:tcPr>
            <w:tcW w:w="1417" w:type="dxa"/>
            <w:vMerge/>
            <w:vAlign w:val="center"/>
          </w:tcPr>
          <w:p w:rsidR="007153D2" w:rsidRDefault="007153D2">
            <w:pPr>
              <w:spacing w:line="300" w:lineRule="exact"/>
              <w:jc w:val="left"/>
              <w:outlineLvl w:val="0"/>
            </w:pPr>
          </w:p>
        </w:tc>
        <w:tc>
          <w:tcPr>
            <w:tcW w:w="737" w:type="dxa"/>
            <w:vAlign w:val="center"/>
          </w:tcPr>
          <w:p w:rsidR="007153D2" w:rsidRDefault="007153D2">
            <w:pPr>
              <w:spacing w:line="300" w:lineRule="exact"/>
              <w:jc w:val="center"/>
              <w:rPr>
                <w:rFonts w:ascii="方正书宋_GBK" w:eastAsia="方正书宋_GBK"/>
                <w:b/>
              </w:rPr>
            </w:pPr>
            <w:r>
              <w:rPr>
                <w:rFonts w:ascii="方正书宋_GBK" w:eastAsia="方正书宋_GBK" w:hint="eastAsia"/>
                <w:b/>
              </w:rPr>
              <w:t>优</w:t>
            </w:r>
          </w:p>
        </w:tc>
        <w:tc>
          <w:tcPr>
            <w:tcW w:w="737" w:type="dxa"/>
            <w:vAlign w:val="center"/>
          </w:tcPr>
          <w:p w:rsidR="007153D2" w:rsidRDefault="007153D2">
            <w:pPr>
              <w:spacing w:line="300" w:lineRule="exact"/>
              <w:jc w:val="center"/>
              <w:rPr>
                <w:rFonts w:ascii="方正书宋_GBK" w:eastAsia="方正书宋_GBK"/>
                <w:b/>
              </w:rPr>
            </w:pPr>
            <w:r>
              <w:rPr>
                <w:rFonts w:ascii="方正书宋_GBK" w:eastAsia="方正书宋_GBK" w:hint="eastAsia"/>
                <w:b/>
              </w:rPr>
              <w:t>良</w:t>
            </w:r>
          </w:p>
        </w:tc>
        <w:tc>
          <w:tcPr>
            <w:tcW w:w="737" w:type="dxa"/>
            <w:vAlign w:val="center"/>
          </w:tcPr>
          <w:p w:rsidR="007153D2" w:rsidRDefault="007153D2">
            <w:pPr>
              <w:spacing w:line="300" w:lineRule="exact"/>
              <w:jc w:val="center"/>
              <w:rPr>
                <w:rFonts w:ascii="方正书宋_GBK" w:eastAsia="方正书宋_GBK"/>
                <w:b/>
              </w:rPr>
            </w:pPr>
            <w:r>
              <w:rPr>
                <w:rFonts w:ascii="方正书宋_GBK" w:eastAsia="方正书宋_GBK" w:hint="eastAsia"/>
                <w:b/>
              </w:rPr>
              <w:t>中</w:t>
            </w:r>
          </w:p>
        </w:tc>
        <w:tc>
          <w:tcPr>
            <w:tcW w:w="737" w:type="dxa"/>
            <w:vAlign w:val="center"/>
          </w:tcPr>
          <w:p w:rsidR="007153D2" w:rsidRDefault="007153D2">
            <w:pPr>
              <w:spacing w:line="300" w:lineRule="exact"/>
              <w:jc w:val="center"/>
              <w:rPr>
                <w:rFonts w:ascii="方正书宋_GBK" w:eastAsia="方正书宋_GBK"/>
                <w:b/>
              </w:rPr>
            </w:pPr>
            <w:r>
              <w:rPr>
                <w:rFonts w:ascii="方正书宋_GBK" w:eastAsia="方正书宋_GBK" w:hint="eastAsia"/>
                <w:b/>
              </w:rPr>
              <w:t>差</w:t>
            </w:r>
          </w:p>
        </w:tc>
      </w:tr>
      <w:tr w:rsidR="007153D2">
        <w:trPr>
          <w:trHeight w:val="227"/>
          <w:jc w:val="center"/>
        </w:trPr>
        <w:tc>
          <w:tcPr>
            <w:tcW w:w="2341" w:type="dxa"/>
            <w:vAlign w:val="center"/>
          </w:tcPr>
          <w:p w:rsidR="007153D2" w:rsidRDefault="007153D2">
            <w:pPr>
              <w:spacing w:line="300" w:lineRule="exact"/>
              <w:jc w:val="left"/>
              <w:rPr>
                <w:rFonts w:ascii="方正书宋_GBK" w:eastAsia="方正书宋_GBK"/>
                <w:b/>
              </w:rPr>
            </w:pPr>
            <w:r>
              <w:rPr>
                <w:rFonts w:ascii="方正书宋_GBK" w:eastAsia="方正书宋_GBK" w:hint="eastAsia"/>
                <w:b/>
              </w:rPr>
              <w:t>保障过往部队供餐补助经费</w:t>
            </w:r>
          </w:p>
        </w:tc>
        <w:tc>
          <w:tcPr>
            <w:tcW w:w="1276" w:type="dxa"/>
            <w:vAlign w:val="center"/>
          </w:tcPr>
          <w:p w:rsidR="007153D2" w:rsidRDefault="007153D2" w:rsidP="00222028">
            <w:pPr>
              <w:rPr>
                <w:rFonts w:ascii="方正书宋_GBK" w:eastAsia="方正书宋_GBK"/>
              </w:rPr>
            </w:pPr>
            <w:r>
              <w:rPr>
                <w:rFonts w:ascii="方正书宋_GBK" w:eastAsia="方正书宋_GBK"/>
              </w:rPr>
              <w:t>17</w:t>
            </w:r>
          </w:p>
          <w:p w:rsidR="007153D2" w:rsidRPr="00222028" w:rsidRDefault="007153D2" w:rsidP="00222028">
            <w:pPr>
              <w:rPr>
                <w:rFonts w:ascii="方正书宋_GBK" w:eastAsia="方正书宋_GBK"/>
              </w:rPr>
            </w:pPr>
          </w:p>
        </w:tc>
        <w:tc>
          <w:tcPr>
            <w:tcW w:w="2976" w:type="dxa"/>
            <w:vAlign w:val="center"/>
          </w:tcPr>
          <w:p w:rsidR="007153D2" w:rsidRDefault="007153D2">
            <w:pPr>
              <w:spacing w:line="300" w:lineRule="exact"/>
              <w:jc w:val="left"/>
              <w:rPr>
                <w:rFonts w:ascii="方正书宋_GBK" w:eastAsia="方正书宋_GBK"/>
              </w:rPr>
            </w:pPr>
            <w:r>
              <w:rPr>
                <w:rFonts w:ascii="方正书宋_GBK" w:eastAsia="方正书宋_GBK" w:hint="eastAsia"/>
              </w:rPr>
              <w:t>保障上级军供处下达的军供保障任务，为部队餐饮伙食改善进行的补贴。</w:t>
            </w:r>
          </w:p>
        </w:tc>
        <w:tc>
          <w:tcPr>
            <w:tcW w:w="2976" w:type="dxa"/>
            <w:vAlign w:val="center"/>
          </w:tcPr>
          <w:p w:rsidR="007153D2" w:rsidRDefault="007153D2">
            <w:pPr>
              <w:spacing w:line="300" w:lineRule="exact"/>
              <w:jc w:val="left"/>
              <w:rPr>
                <w:rFonts w:ascii="方正书宋_GBK" w:eastAsia="方正书宋_GBK"/>
              </w:rPr>
            </w:pPr>
            <w:r>
              <w:rPr>
                <w:rFonts w:ascii="方正书宋_GBK" w:eastAsia="方正书宋_GBK" w:hint="eastAsia"/>
              </w:rPr>
              <w:t>保质保量，准时送达</w:t>
            </w:r>
          </w:p>
        </w:tc>
        <w:tc>
          <w:tcPr>
            <w:tcW w:w="1417" w:type="dxa"/>
            <w:vAlign w:val="center"/>
          </w:tcPr>
          <w:p w:rsidR="007153D2" w:rsidRDefault="007153D2">
            <w:pPr>
              <w:spacing w:line="300" w:lineRule="exact"/>
              <w:jc w:val="left"/>
              <w:rPr>
                <w:rFonts w:ascii="方正书宋_GBK" w:eastAsia="方正书宋_GBK"/>
              </w:rPr>
            </w:pPr>
          </w:p>
        </w:tc>
        <w:tc>
          <w:tcPr>
            <w:tcW w:w="737" w:type="dxa"/>
            <w:vAlign w:val="center"/>
          </w:tcPr>
          <w:p w:rsidR="007153D2" w:rsidRDefault="007153D2">
            <w:pPr>
              <w:spacing w:line="300" w:lineRule="exact"/>
              <w:jc w:val="center"/>
              <w:rPr>
                <w:rFonts w:ascii="方正书宋_GBK" w:eastAsia="方正书宋_GBK"/>
              </w:rPr>
            </w:pPr>
          </w:p>
        </w:tc>
        <w:tc>
          <w:tcPr>
            <w:tcW w:w="737" w:type="dxa"/>
            <w:vAlign w:val="center"/>
          </w:tcPr>
          <w:p w:rsidR="007153D2" w:rsidRDefault="007153D2">
            <w:pPr>
              <w:spacing w:line="300" w:lineRule="exact"/>
              <w:jc w:val="center"/>
              <w:rPr>
                <w:rFonts w:ascii="方正书宋_GBK" w:eastAsia="方正书宋_GBK"/>
              </w:rPr>
            </w:pPr>
          </w:p>
        </w:tc>
        <w:tc>
          <w:tcPr>
            <w:tcW w:w="737" w:type="dxa"/>
            <w:vAlign w:val="center"/>
          </w:tcPr>
          <w:p w:rsidR="007153D2" w:rsidRDefault="007153D2">
            <w:pPr>
              <w:spacing w:line="300" w:lineRule="exact"/>
              <w:jc w:val="center"/>
              <w:rPr>
                <w:rFonts w:ascii="方正书宋_GBK" w:eastAsia="方正书宋_GBK"/>
              </w:rPr>
            </w:pPr>
          </w:p>
        </w:tc>
        <w:tc>
          <w:tcPr>
            <w:tcW w:w="737" w:type="dxa"/>
            <w:vAlign w:val="center"/>
          </w:tcPr>
          <w:p w:rsidR="007153D2" w:rsidRDefault="007153D2">
            <w:pPr>
              <w:spacing w:line="300" w:lineRule="exact"/>
              <w:jc w:val="center"/>
              <w:rPr>
                <w:rFonts w:ascii="方正书宋_GBK" w:eastAsia="方正书宋_GBK"/>
              </w:rPr>
            </w:pPr>
          </w:p>
        </w:tc>
      </w:tr>
    </w:tbl>
    <w:p w:rsidR="007153D2" w:rsidRDefault="007153D2" w:rsidP="00FE6049">
      <w:pPr>
        <w:autoSpaceDE w:val="0"/>
        <w:autoSpaceDN w:val="0"/>
        <w:adjustRightInd w:val="0"/>
        <w:jc w:val="left"/>
        <w:rPr>
          <w:rFonts w:ascii="黑体" w:eastAsia="黑体" w:hAnsi="黑体" w:cs="Times New Roman"/>
          <w:sz w:val="32"/>
          <w:szCs w:val="32"/>
        </w:rPr>
      </w:pPr>
    </w:p>
    <w:p w:rsidR="007153D2" w:rsidRDefault="007153D2" w:rsidP="007D766C">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七、国有资产信息</w:t>
      </w:r>
    </w:p>
    <w:p w:rsidR="007153D2" w:rsidRDefault="007153D2">
      <w:pPr>
        <w:ind w:firstLine="640"/>
        <w:rPr>
          <w:rFonts w:ascii="仿宋_GB2312" w:eastAsia="仿宋_GB2312" w:hAnsi="黑体" w:cs="Times New Roman"/>
          <w:color w:val="FF0000"/>
          <w:sz w:val="32"/>
          <w:szCs w:val="32"/>
        </w:rPr>
      </w:pPr>
      <w:r>
        <w:rPr>
          <w:rFonts w:ascii="仿宋_GB2312" w:eastAsia="仿宋_GB2312" w:hAnsi="黑体" w:cs="Times New Roman" w:hint="eastAsia"/>
          <w:sz w:val="32"/>
          <w:szCs w:val="32"/>
        </w:rPr>
        <w:t>上年末固定资产金额为</w:t>
      </w:r>
      <w:r>
        <w:rPr>
          <w:rFonts w:ascii="仿宋_GB2312" w:eastAsia="仿宋_GB2312" w:hAnsi="黑体" w:cs="Times New Roman"/>
          <w:sz w:val="32"/>
          <w:szCs w:val="32"/>
        </w:rPr>
        <w:t>550.531</w:t>
      </w:r>
      <w:r>
        <w:rPr>
          <w:rFonts w:ascii="仿宋_GB2312" w:eastAsia="仿宋_GB2312" w:hAnsi="黑体" w:cs="Times New Roman" w:hint="eastAsia"/>
          <w:sz w:val="32"/>
          <w:szCs w:val="32"/>
        </w:rPr>
        <w:t>万元（详见下表），本年度无拟购置固定资产。</w:t>
      </w:r>
    </w:p>
    <w:tbl>
      <w:tblPr>
        <w:tblW w:w="13482" w:type="dxa"/>
        <w:tblInd w:w="93" w:type="dxa"/>
        <w:tblLayout w:type="fixed"/>
        <w:tblLook w:val="00A0"/>
      </w:tblPr>
      <w:tblGrid>
        <w:gridCol w:w="5224"/>
        <w:gridCol w:w="3155"/>
        <w:gridCol w:w="5103"/>
      </w:tblGrid>
      <w:tr w:rsidR="007153D2">
        <w:trPr>
          <w:trHeight w:val="705"/>
        </w:trPr>
        <w:tc>
          <w:tcPr>
            <w:tcW w:w="13482" w:type="dxa"/>
            <w:gridSpan w:val="3"/>
            <w:tcBorders>
              <w:top w:val="nil"/>
              <w:left w:val="nil"/>
              <w:bottom w:val="nil"/>
              <w:right w:val="nil"/>
            </w:tcBorders>
            <w:vAlign w:val="center"/>
          </w:tcPr>
          <w:p w:rsidR="007153D2" w:rsidRDefault="007153D2">
            <w:pPr>
              <w:widowControl/>
              <w:jc w:val="center"/>
              <w:rPr>
                <w:rFonts w:ascii="宋体" w:cs="宋体"/>
                <w:b/>
                <w:bCs/>
                <w:kern w:val="0"/>
                <w:sz w:val="32"/>
                <w:szCs w:val="32"/>
              </w:rPr>
            </w:pPr>
            <w:r>
              <w:rPr>
                <w:rFonts w:ascii="宋体" w:hAnsi="宋体" w:cs="宋体" w:hint="eastAsia"/>
                <w:b/>
                <w:bCs/>
                <w:kern w:val="0"/>
                <w:sz w:val="32"/>
                <w:szCs w:val="32"/>
              </w:rPr>
              <w:t>河北省唐山军供站部门固定资产占用情况表</w:t>
            </w:r>
          </w:p>
        </w:tc>
      </w:tr>
      <w:tr w:rsidR="007153D2">
        <w:trPr>
          <w:trHeight w:val="510"/>
        </w:trPr>
        <w:tc>
          <w:tcPr>
            <w:tcW w:w="8379" w:type="dxa"/>
            <w:gridSpan w:val="2"/>
            <w:tcBorders>
              <w:top w:val="nil"/>
              <w:left w:val="nil"/>
              <w:bottom w:val="nil"/>
              <w:right w:val="nil"/>
            </w:tcBorders>
            <w:vAlign w:val="center"/>
          </w:tcPr>
          <w:p w:rsidR="007153D2" w:rsidRDefault="007153D2">
            <w:pPr>
              <w:widowControl/>
              <w:jc w:val="left"/>
              <w:rPr>
                <w:rFonts w:ascii="宋体" w:cs="宋体"/>
                <w:kern w:val="0"/>
                <w:sz w:val="22"/>
              </w:rPr>
            </w:pPr>
            <w:r>
              <w:rPr>
                <w:rFonts w:ascii="宋体" w:hAnsi="宋体" w:cs="宋体" w:hint="eastAsia"/>
                <w:kern w:val="0"/>
                <w:sz w:val="22"/>
              </w:rPr>
              <w:t>编制部门：</w:t>
            </w:r>
          </w:p>
        </w:tc>
        <w:tc>
          <w:tcPr>
            <w:tcW w:w="5103" w:type="dxa"/>
            <w:tcBorders>
              <w:top w:val="nil"/>
              <w:left w:val="nil"/>
              <w:bottom w:val="nil"/>
              <w:right w:val="nil"/>
            </w:tcBorders>
            <w:vAlign w:val="center"/>
          </w:tcPr>
          <w:p w:rsidR="007153D2" w:rsidRDefault="007153D2">
            <w:pPr>
              <w:widowControl/>
              <w:jc w:val="left"/>
              <w:rPr>
                <w:rFonts w:ascii="宋体" w:cs="宋体"/>
                <w:kern w:val="0"/>
                <w:sz w:val="22"/>
              </w:rPr>
            </w:pPr>
            <w:r>
              <w:rPr>
                <w:rFonts w:ascii="宋体" w:hAnsi="宋体" w:cs="宋体" w:hint="eastAsia"/>
                <w:kern w:val="0"/>
                <w:sz w:val="22"/>
              </w:rPr>
              <w:t>截止时间：</w:t>
            </w:r>
            <w:smartTag w:uri="urn:schemas-microsoft-com:office:smarttags" w:element="chsdate">
              <w:smartTagPr>
                <w:attr w:name="Year" w:val="2016"/>
                <w:attr w:name="Month" w:val="12"/>
                <w:attr w:name="Day" w:val="31"/>
                <w:attr w:name="IsLunarDate" w:val="False"/>
                <w:attr w:name="IsROCDate" w:val="False"/>
              </w:smartTagPr>
              <w:r>
                <w:rPr>
                  <w:rFonts w:ascii="宋体" w:hAnsi="宋体" w:cs="宋体"/>
                  <w:kern w:val="0"/>
                  <w:sz w:val="22"/>
                </w:rPr>
                <w:t>2016</w:t>
              </w:r>
              <w:r>
                <w:rPr>
                  <w:rFonts w:ascii="宋体" w:hAnsi="宋体" w:cs="宋体" w:hint="eastAsia"/>
                  <w:kern w:val="0"/>
                  <w:sz w:val="22"/>
                </w:rPr>
                <w:t>年</w:t>
              </w:r>
              <w:r>
                <w:rPr>
                  <w:rFonts w:ascii="宋体" w:hAnsi="宋体" w:cs="宋体"/>
                  <w:kern w:val="0"/>
                  <w:sz w:val="22"/>
                </w:rPr>
                <w:t>12</w:t>
              </w:r>
              <w:r>
                <w:rPr>
                  <w:rFonts w:ascii="宋体" w:hAnsi="宋体" w:cs="宋体" w:hint="eastAsia"/>
                  <w:kern w:val="0"/>
                  <w:sz w:val="22"/>
                </w:rPr>
                <w:t>月</w:t>
              </w:r>
              <w:r>
                <w:rPr>
                  <w:rFonts w:ascii="宋体" w:hAnsi="宋体" w:cs="宋体"/>
                  <w:kern w:val="0"/>
                  <w:sz w:val="22"/>
                </w:rPr>
                <w:t>31</w:t>
              </w:r>
              <w:r>
                <w:rPr>
                  <w:rFonts w:ascii="宋体" w:hAnsi="宋体" w:cs="宋体" w:hint="eastAsia"/>
                  <w:kern w:val="0"/>
                  <w:sz w:val="22"/>
                </w:rPr>
                <w:t>日</w:t>
              </w:r>
            </w:smartTag>
            <w:r>
              <w:rPr>
                <w:rFonts w:ascii="宋体" w:hAnsi="宋体" w:cs="宋体"/>
                <w:kern w:val="0"/>
                <w:sz w:val="22"/>
              </w:rPr>
              <w:t xml:space="preserve">  </w:t>
            </w:r>
          </w:p>
        </w:tc>
      </w:tr>
      <w:tr w:rsidR="007153D2">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7153D2" w:rsidRDefault="007153D2">
            <w:pPr>
              <w:widowControl/>
              <w:jc w:val="center"/>
              <w:rPr>
                <w:rFonts w:ascii="宋体" w:cs="宋体"/>
                <w:b/>
                <w:bCs/>
                <w:kern w:val="0"/>
                <w:sz w:val="22"/>
              </w:rPr>
            </w:pPr>
            <w:r>
              <w:rPr>
                <w:rFonts w:ascii="宋体" w:hAnsi="宋体" w:cs="宋体" w:hint="eastAsia"/>
                <w:b/>
                <w:bCs/>
                <w:kern w:val="0"/>
                <w:sz w:val="22"/>
              </w:rPr>
              <w:t>项</w:t>
            </w:r>
            <w:r>
              <w:rPr>
                <w:rFonts w:ascii="宋体" w:hAnsi="宋体" w:cs="宋体"/>
                <w:b/>
                <w:bCs/>
                <w:kern w:val="0"/>
                <w:sz w:val="22"/>
              </w:rPr>
              <w:t xml:space="preserve">   </w:t>
            </w:r>
            <w:r>
              <w:rPr>
                <w:rFonts w:ascii="宋体" w:hAnsi="宋体" w:cs="宋体" w:hint="eastAsia"/>
                <w:b/>
                <w:bCs/>
                <w:kern w:val="0"/>
                <w:sz w:val="22"/>
              </w:rPr>
              <w:t>目</w:t>
            </w:r>
          </w:p>
        </w:tc>
        <w:tc>
          <w:tcPr>
            <w:tcW w:w="3155" w:type="dxa"/>
            <w:tcBorders>
              <w:top w:val="single" w:sz="4" w:space="0" w:color="auto"/>
              <w:left w:val="nil"/>
              <w:bottom w:val="single" w:sz="4" w:space="0" w:color="auto"/>
              <w:right w:val="single" w:sz="4" w:space="0" w:color="auto"/>
            </w:tcBorders>
            <w:vAlign w:val="center"/>
          </w:tcPr>
          <w:p w:rsidR="007153D2" w:rsidRDefault="007153D2">
            <w:pPr>
              <w:widowControl/>
              <w:jc w:val="center"/>
              <w:rPr>
                <w:rFonts w:ascii="宋体" w:cs="宋体"/>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rsidR="007153D2" w:rsidRDefault="007153D2">
            <w:pPr>
              <w:widowControl/>
              <w:jc w:val="center"/>
              <w:rPr>
                <w:rFonts w:ascii="宋体" w:cs="宋体"/>
                <w:b/>
                <w:bCs/>
                <w:kern w:val="0"/>
                <w:sz w:val="22"/>
              </w:rPr>
            </w:pPr>
            <w:r>
              <w:rPr>
                <w:rFonts w:ascii="宋体" w:hAnsi="宋体" w:cs="宋体" w:hint="eastAsia"/>
                <w:b/>
                <w:bCs/>
                <w:kern w:val="0"/>
                <w:sz w:val="22"/>
              </w:rPr>
              <w:t>价值（金额单位：万元）</w:t>
            </w:r>
          </w:p>
        </w:tc>
      </w:tr>
      <w:tr w:rsidR="007153D2">
        <w:trPr>
          <w:trHeight w:val="645"/>
        </w:trPr>
        <w:tc>
          <w:tcPr>
            <w:tcW w:w="5224" w:type="dxa"/>
            <w:tcBorders>
              <w:top w:val="nil"/>
              <w:left w:val="single" w:sz="4" w:space="0" w:color="auto"/>
              <w:bottom w:val="single" w:sz="4" w:space="0" w:color="auto"/>
              <w:right w:val="single" w:sz="4" w:space="0" w:color="auto"/>
            </w:tcBorders>
            <w:vAlign w:val="center"/>
          </w:tcPr>
          <w:p w:rsidR="007153D2" w:rsidRDefault="007153D2">
            <w:pPr>
              <w:widowControl/>
              <w:jc w:val="center"/>
              <w:rPr>
                <w:rFonts w:ascii="宋体" w:cs="宋体"/>
                <w:kern w:val="0"/>
                <w:sz w:val="22"/>
              </w:rPr>
            </w:pPr>
            <w:r>
              <w:rPr>
                <w:rFonts w:ascii="宋体" w:hAnsi="宋体" w:cs="宋体" w:hint="eastAsia"/>
                <w:kern w:val="0"/>
                <w:sz w:val="22"/>
              </w:rPr>
              <w:t>资产总额</w:t>
            </w:r>
          </w:p>
        </w:tc>
        <w:tc>
          <w:tcPr>
            <w:tcW w:w="3155" w:type="dxa"/>
            <w:tcBorders>
              <w:top w:val="nil"/>
              <w:left w:val="nil"/>
              <w:bottom w:val="single" w:sz="4" w:space="0" w:color="auto"/>
              <w:right w:val="single" w:sz="4" w:space="0" w:color="auto"/>
            </w:tcBorders>
            <w:vAlign w:val="center"/>
          </w:tcPr>
          <w:p w:rsidR="007153D2" w:rsidRDefault="007153D2">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sz="4" w:space="0" w:color="auto"/>
              <w:right w:val="single" w:sz="4" w:space="0" w:color="auto"/>
            </w:tcBorders>
            <w:vAlign w:val="center"/>
          </w:tcPr>
          <w:p w:rsidR="007153D2" w:rsidRDefault="007153D2">
            <w:pPr>
              <w:widowControl/>
              <w:jc w:val="center"/>
              <w:rPr>
                <w:rFonts w:ascii="宋体" w:cs="宋体"/>
                <w:kern w:val="0"/>
                <w:sz w:val="22"/>
              </w:rPr>
            </w:pPr>
            <w:r>
              <w:rPr>
                <w:rFonts w:ascii="宋体" w:hAnsi="宋体" w:cs="宋体"/>
                <w:kern w:val="0"/>
                <w:sz w:val="22"/>
              </w:rPr>
              <w:t>550.531</w:t>
            </w:r>
          </w:p>
        </w:tc>
      </w:tr>
      <w:tr w:rsidR="007153D2">
        <w:trPr>
          <w:trHeight w:val="645"/>
        </w:trPr>
        <w:tc>
          <w:tcPr>
            <w:tcW w:w="5224" w:type="dxa"/>
            <w:tcBorders>
              <w:top w:val="nil"/>
              <w:left w:val="single" w:sz="4" w:space="0" w:color="auto"/>
              <w:bottom w:val="single" w:sz="4" w:space="0" w:color="auto"/>
              <w:right w:val="single" w:sz="4" w:space="0" w:color="auto"/>
            </w:tcBorders>
            <w:vAlign w:val="center"/>
          </w:tcPr>
          <w:p w:rsidR="007153D2" w:rsidRDefault="007153D2">
            <w:pPr>
              <w:widowControl/>
              <w:jc w:val="left"/>
              <w:rPr>
                <w:rFonts w:ascii="宋体" w:cs="宋体"/>
                <w:kern w:val="0"/>
                <w:sz w:val="22"/>
              </w:rPr>
            </w:pPr>
            <w:r>
              <w:rPr>
                <w:rFonts w:ascii="宋体" w:hAnsi="宋体" w:cs="宋体"/>
                <w:kern w:val="0"/>
                <w:sz w:val="22"/>
              </w:rPr>
              <w:t>1</w:t>
            </w:r>
            <w:r>
              <w:rPr>
                <w:rFonts w:ascii="宋体" w:hAnsi="宋体" w:cs="宋体" w:hint="eastAsia"/>
                <w:kern w:val="0"/>
                <w:sz w:val="22"/>
              </w:rPr>
              <w:t>、房屋（平方米）</w:t>
            </w:r>
          </w:p>
        </w:tc>
        <w:tc>
          <w:tcPr>
            <w:tcW w:w="3155" w:type="dxa"/>
            <w:tcBorders>
              <w:top w:val="nil"/>
              <w:left w:val="nil"/>
              <w:bottom w:val="single" w:sz="4" w:space="0" w:color="auto"/>
              <w:right w:val="single" w:sz="4" w:space="0" w:color="auto"/>
            </w:tcBorders>
            <w:vAlign w:val="center"/>
          </w:tcPr>
          <w:p w:rsidR="007153D2" w:rsidRDefault="007153D2">
            <w:pPr>
              <w:widowControl/>
              <w:jc w:val="center"/>
              <w:rPr>
                <w:rFonts w:ascii="宋体" w:cs="宋体"/>
                <w:kern w:val="0"/>
                <w:sz w:val="22"/>
              </w:rPr>
            </w:pPr>
            <w:r>
              <w:rPr>
                <w:rFonts w:ascii="宋体" w:hAnsi="宋体" w:cs="宋体"/>
                <w:kern w:val="0"/>
                <w:sz w:val="22"/>
              </w:rPr>
              <w:t>4385</w:t>
            </w:r>
          </w:p>
        </w:tc>
        <w:tc>
          <w:tcPr>
            <w:tcW w:w="5103" w:type="dxa"/>
            <w:tcBorders>
              <w:top w:val="nil"/>
              <w:left w:val="nil"/>
              <w:bottom w:val="single" w:sz="4" w:space="0" w:color="auto"/>
              <w:right w:val="single" w:sz="4" w:space="0" w:color="auto"/>
            </w:tcBorders>
            <w:vAlign w:val="center"/>
          </w:tcPr>
          <w:p w:rsidR="007153D2" w:rsidRDefault="007153D2">
            <w:pPr>
              <w:widowControl/>
              <w:jc w:val="center"/>
              <w:rPr>
                <w:rFonts w:ascii="宋体" w:cs="宋体"/>
                <w:kern w:val="0"/>
                <w:sz w:val="22"/>
              </w:rPr>
            </w:pPr>
            <w:r>
              <w:rPr>
                <w:rFonts w:ascii="宋体" w:hAnsi="宋体" w:cs="宋体"/>
                <w:kern w:val="0"/>
                <w:sz w:val="22"/>
              </w:rPr>
              <w:t>417.5134</w:t>
            </w:r>
          </w:p>
        </w:tc>
      </w:tr>
      <w:tr w:rsidR="007153D2">
        <w:trPr>
          <w:trHeight w:val="645"/>
        </w:trPr>
        <w:tc>
          <w:tcPr>
            <w:tcW w:w="5224" w:type="dxa"/>
            <w:tcBorders>
              <w:top w:val="nil"/>
              <w:left w:val="single" w:sz="4" w:space="0" w:color="auto"/>
              <w:bottom w:val="single" w:sz="4" w:space="0" w:color="auto"/>
              <w:right w:val="single" w:sz="4" w:space="0" w:color="auto"/>
            </w:tcBorders>
            <w:vAlign w:val="center"/>
          </w:tcPr>
          <w:p w:rsidR="007153D2" w:rsidRDefault="007153D2">
            <w:pPr>
              <w:widowControl/>
              <w:jc w:val="left"/>
              <w:rPr>
                <w:rFonts w:ascii="宋体" w:cs="宋体"/>
                <w:kern w:val="0"/>
                <w:sz w:val="22"/>
              </w:rPr>
            </w:pPr>
            <w:r>
              <w:rPr>
                <w:rFonts w:ascii="宋体" w:hAnsi="宋体" w:cs="宋体"/>
                <w:kern w:val="0"/>
                <w:sz w:val="22"/>
              </w:rPr>
              <w:t xml:space="preserve">  </w:t>
            </w:r>
            <w:r>
              <w:rPr>
                <w:rFonts w:ascii="宋体" w:hAnsi="宋体" w:cs="宋体" w:hint="eastAsia"/>
                <w:kern w:val="0"/>
                <w:sz w:val="22"/>
              </w:rPr>
              <w:t>其中：办公用房（平方米）</w:t>
            </w:r>
          </w:p>
        </w:tc>
        <w:tc>
          <w:tcPr>
            <w:tcW w:w="3155" w:type="dxa"/>
            <w:tcBorders>
              <w:top w:val="nil"/>
              <w:left w:val="nil"/>
              <w:bottom w:val="single" w:sz="4" w:space="0" w:color="auto"/>
              <w:right w:val="single" w:sz="4" w:space="0" w:color="auto"/>
            </w:tcBorders>
            <w:vAlign w:val="center"/>
          </w:tcPr>
          <w:p w:rsidR="007153D2" w:rsidRDefault="007153D2">
            <w:pPr>
              <w:widowControl/>
              <w:jc w:val="center"/>
              <w:rPr>
                <w:rFonts w:ascii="宋体" w:cs="宋体"/>
                <w:kern w:val="0"/>
                <w:sz w:val="22"/>
              </w:rPr>
            </w:pPr>
            <w:r>
              <w:rPr>
                <w:rFonts w:ascii="宋体" w:hAnsi="宋体" w:cs="宋体"/>
                <w:kern w:val="0"/>
                <w:sz w:val="22"/>
              </w:rPr>
              <w:t>4385</w:t>
            </w:r>
          </w:p>
        </w:tc>
        <w:tc>
          <w:tcPr>
            <w:tcW w:w="5103" w:type="dxa"/>
            <w:tcBorders>
              <w:top w:val="nil"/>
              <w:left w:val="nil"/>
              <w:bottom w:val="single" w:sz="4" w:space="0" w:color="auto"/>
              <w:right w:val="single" w:sz="4" w:space="0" w:color="auto"/>
            </w:tcBorders>
            <w:vAlign w:val="center"/>
          </w:tcPr>
          <w:p w:rsidR="007153D2" w:rsidRDefault="007153D2">
            <w:pPr>
              <w:widowControl/>
              <w:jc w:val="center"/>
              <w:rPr>
                <w:rFonts w:ascii="宋体" w:cs="宋体"/>
                <w:kern w:val="0"/>
                <w:sz w:val="22"/>
              </w:rPr>
            </w:pPr>
            <w:r>
              <w:rPr>
                <w:rFonts w:ascii="宋体" w:hAnsi="宋体" w:cs="宋体"/>
                <w:kern w:val="0"/>
                <w:sz w:val="22"/>
              </w:rPr>
              <w:t>417.5134</w:t>
            </w:r>
          </w:p>
        </w:tc>
      </w:tr>
      <w:tr w:rsidR="007153D2">
        <w:trPr>
          <w:trHeight w:val="645"/>
        </w:trPr>
        <w:tc>
          <w:tcPr>
            <w:tcW w:w="5224" w:type="dxa"/>
            <w:tcBorders>
              <w:top w:val="nil"/>
              <w:left w:val="single" w:sz="4" w:space="0" w:color="auto"/>
              <w:bottom w:val="single" w:sz="4" w:space="0" w:color="auto"/>
              <w:right w:val="single" w:sz="4" w:space="0" w:color="auto"/>
            </w:tcBorders>
            <w:vAlign w:val="center"/>
          </w:tcPr>
          <w:p w:rsidR="007153D2" w:rsidRDefault="007153D2">
            <w:pPr>
              <w:widowControl/>
              <w:jc w:val="left"/>
              <w:rPr>
                <w:rFonts w:ascii="宋体" w:cs="宋体"/>
                <w:kern w:val="0"/>
                <w:sz w:val="22"/>
              </w:rPr>
            </w:pPr>
            <w:r>
              <w:rPr>
                <w:rFonts w:ascii="宋体" w:hAnsi="宋体" w:cs="宋体"/>
                <w:kern w:val="0"/>
                <w:sz w:val="22"/>
              </w:rPr>
              <w:lastRenderedPageBreak/>
              <w:t>2</w:t>
            </w:r>
            <w:r>
              <w:rPr>
                <w:rFonts w:ascii="宋体" w:hAnsi="宋体" w:cs="宋体" w:hint="eastAsia"/>
                <w:kern w:val="0"/>
                <w:sz w:val="22"/>
              </w:rPr>
              <w:t>、车辆（台、辆）</w:t>
            </w:r>
          </w:p>
        </w:tc>
        <w:tc>
          <w:tcPr>
            <w:tcW w:w="3155" w:type="dxa"/>
            <w:tcBorders>
              <w:top w:val="nil"/>
              <w:left w:val="nil"/>
              <w:bottom w:val="single" w:sz="4" w:space="0" w:color="auto"/>
              <w:right w:val="single" w:sz="4" w:space="0" w:color="auto"/>
            </w:tcBorders>
            <w:vAlign w:val="center"/>
          </w:tcPr>
          <w:p w:rsidR="007153D2" w:rsidRDefault="007153D2">
            <w:pPr>
              <w:widowControl/>
              <w:jc w:val="center"/>
              <w:rPr>
                <w:rFonts w:ascii="宋体" w:cs="宋体"/>
                <w:kern w:val="0"/>
                <w:sz w:val="22"/>
              </w:rPr>
            </w:pPr>
            <w:r>
              <w:rPr>
                <w:rFonts w:ascii="宋体" w:hAnsi="宋体" w:cs="宋体"/>
                <w:kern w:val="0"/>
                <w:sz w:val="22"/>
              </w:rPr>
              <w:t>2</w:t>
            </w:r>
          </w:p>
        </w:tc>
        <w:tc>
          <w:tcPr>
            <w:tcW w:w="5103" w:type="dxa"/>
            <w:tcBorders>
              <w:top w:val="nil"/>
              <w:left w:val="nil"/>
              <w:bottom w:val="single" w:sz="4" w:space="0" w:color="auto"/>
              <w:right w:val="single" w:sz="4" w:space="0" w:color="auto"/>
            </w:tcBorders>
            <w:vAlign w:val="center"/>
          </w:tcPr>
          <w:p w:rsidR="007153D2" w:rsidRDefault="007153D2">
            <w:pPr>
              <w:widowControl/>
              <w:jc w:val="center"/>
              <w:rPr>
                <w:rFonts w:ascii="宋体" w:cs="宋体"/>
                <w:kern w:val="0"/>
                <w:sz w:val="22"/>
              </w:rPr>
            </w:pPr>
            <w:r>
              <w:rPr>
                <w:rFonts w:ascii="宋体" w:hAnsi="宋体" w:cs="宋体"/>
                <w:kern w:val="0"/>
                <w:sz w:val="22"/>
              </w:rPr>
              <w:t>52.47</w:t>
            </w:r>
          </w:p>
        </w:tc>
      </w:tr>
      <w:tr w:rsidR="007153D2">
        <w:trPr>
          <w:trHeight w:val="645"/>
        </w:trPr>
        <w:tc>
          <w:tcPr>
            <w:tcW w:w="5224" w:type="dxa"/>
            <w:tcBorders>
              <w:top w:val="nil"/>
              <w:left w:val="single" w:sz="4" w:space="0" w:color="auto"/>
              <w:bottom w:val="single" w:sz="4" w:space="0" w:color="auto"/>
              <w:right w:val="single" w:sz="4" w:space="0" w:color="auto"/>
            </w:tcBorders>
            <w:vAlign w:val="center"/>
          </w:tcPr>
          <w:p w:rsidR="007153D2" w:rsidRDefault="007153D2">
            <w:pPr>
              <w:widowControl/>
              <w:jc w:val="left"/>
              <w:rPr>
                <w:rFonts w:ascii="宋体" w:cs="宋体"/>
                <w:kern w:val="0"/>
                <w:sz w:val="22"/>
              </w:rPr>
            </w:pPr>
            <w:r>
              <w:rPr>
                <w:rFonts w:ascii="宋体" w:hAnsi="宋体" w:cs="宋体"/>
                <w:kern w:val="0"/>
                <w:sz w:val="22"/>
              </w:rPr>
              <w:t>3</w:t>
            </w:r>
            <w:r>
              <w:rPr>
                <w:rFonts w:ascii="宋体" w:hAnsi="宋体" w:cs="宋体" w:hint="eastAsia"/>
                <w:kern w:val="0"/>
                <w:sz w:val="22"/>
              </w:rPr>
              <w:t>、单价在</w:t>
            </w:r>
            <w:r>
              <w:rPr>
                <w:rFonts w:ascii="宋体" w:hAnsi="宋体" w:cs="宋体"/>
                <w:kern w:val="0"/>
                <w:sz w:val="22"/>
              </w:rPr>
              <w:t>20</w:t>
            </w:r>
            <w:r>
              <w:rPr>
                <w:rFonts w:ascii="宋体" w:hAnsi="宋体" w:cs="宋体" w:hint="eastAsia"/>
                <w:kern w:val="0"/>
                <w:sz w:val="22"/>
              </w:rPr>
              <w:t>万元以上设备</w:t>
            </w:r>
          </w:p>
        </w:tc>
        <w:tc>
          <w:tcPr>
            <w:tcW w:w="3155" w:type="dxa"/>
            <w:tcBorders>
              <w:top w:val="nil"/>
              <w:left w:val="nil"/>
              <w:bottom w:val="single" w:sz="4" w:space="0" w:color="auto"/>
              <w:right w:val="single" w:sz="4" w:space="0" w:color="auto"/>
            </w:tcBorders>
            <w:vAlign w:val="center"/>
          </w:tcPr>
          <w:p w:rsidR="007153D2" w:rsidRDefault="007153D2">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sz="4" w:space="0" w:color="auto"/>
              <w:right w:val="single" w:sz="4" w:space="0" w:color="auto"/>
            </w:tcBorders>
            <w:vAlign w:val="center"/>
          </w:tcPr>
          <w:p w:rsidR="007153D2" w:rsidRDefault="007153D2">
            <w:pPr>
              <w:widowControl/>
              <w:jc w:val="center"/>
              <w:rPr>
                <w:rFonts w:ascii="宋体" w:cs="宋体"/>
                <w:kern w:val="0"/>
                <w:sz w:val="22"/>
              </w:rPr>
            </w:pPr>
            <w:r>
              <w:rPr>
                <w:rFonts w:ascii="宋体" w:cs="宋体"/>
                <w:kern w:val="0"/>
                <w:sz w:val="22"/>
              </w:rPr>
              <w:t>0</w:t>
            </w:r>
          </w:p>
        </w:tc>
      </w:tr>
      <w:tr w:rsidR="007153D2">
        <w:trPr>
          <w:trHeight w:val="645"/>
        </w:trPr>
        <w:tc>
          <w:tcPr>
            <w:tcW w:w="5224" w:type="dxa"/>
            <w:tcBorders>
              <w:top w:val="nil"/>
              <w:left w:val="single" w:sz="4" w:space="0" w:color="auto"/>
              <w:bottom w:val="single" w:sz="4" w:space="0" w:color="auto"/>
              <w:right w:val="single" w:sz="4" w:space="0" w:color="auto"/>
            </w:tcBorders>
            <w:vAlign w:val="center"/>
          </w:tcPr>
          <w:p w:rsidR="007153D2" w:rsidRDefault="007153D2">
            <w:pPr>
              <w:widowControl/>
              <w:jc w:val="left"/>
              <w:rPr>
                <w:rFonts w:ascii="宋体" w:cs="宋体"/>
                <w:kern w:val="0"/>
                <w:sz w:val="22"/>
              </w:rPr>
            </w:pPr>
            <w:r>
              <w:rPr>
                <w:rFonts w:ascii="宋体" w:hAnsi="宋体" w:cs="宋体"/>
                <w:kern w:val="0"/>
                <w:sz w:val="22"/>
              </w:rPr>
              <w:t>4</w:t>
            </w:r>
            <w:r>
              <w:rPr>
                <w:rFonts w:ascii="宋体" w:hAnsi="宋体" w:cs="宋体" w:hint="eastAsia"/>
                <w:kern w:val="0"/>
                <w:sz w:val="22"/>
              </w:rPr>
              <w:t>、其他固定资产</w:t>
            </w:r>
          </w:p>
        </w:tc>
        <w:tc>
          <w:tcPr>
            <w:tcW w:w="3155" w:type="dxa"/>
            <w:tcBorders>
              <w:top w:val="nil"/>
              <w:left w:val="nil"/>
              <w:bottom w:val="single" w:sz="4" w:space="0" w:color="auto"/>
              <w:right w:val="single" w:sz="4" w:space="0" w:color="auto"/>
            </w:tcBorders>
            <w:vAlign w:val="center"/>
          </w:tcPr>
          <w:p w:rsidR="007153D2" w:rsidRDefault="007153D2">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sz="4" w:space="0" w:color="auto"/>
              <w:right w:val="single" w:sz="4" w:space="0" w:color="auto"/>
            </w:tcBorders>
            <w:vAlign w:val="center"/>
          </w:tcPr>
          <w:p w:rsidR="007153D2" w:rsidRDefault="007153D2">
            <w:pPr>
              <w:widowControl/>
              <w:jc w:val="center"/>
              <w:rPr>
                <w:rFonts w:ascii="宋体" w:cs="宋体"/>
                <w:kern w:val="0"/>
                <w:sz w:val="22"/>
              </w:rPr>
            </w:pPr>
            <w:r>
              <w:rPr>
                <w:rFonts w:ascii="宋体" w:hAnsi="宋体" w:cs="宋体"/>
                <w:kern w:val="0"/>
                <w:sz w:val="22"/>
              </w:rPr>
              <w:t>80.5476</w:t>
            </w:r>
          </w:p>
        </w:tc>
      </w:tr>
    </w:tbl>
    <w:p w:rsidR="007153D2" w:rsidRDefault="007153D2">
      <w:pPr>
        <w:rPr>
          <w:rFonts w:ascii="仿宋_GB2312" w:eastAsia="仿宋_GB2312" w:hAnsi="黑体" w:cs="Times New Roman"/>
          <w:sz w:val="32"/>
          <w:szCs w:val="32"/>
        </w:rPr>
      </w:pPr>
      <w:r>
        <w:rPr>
          <w:rFonts w:ascii="仿宋_GB2312" w:eastAsia="仿宋_GB2312" w:hAnsi="黑体" w:cs="Times New Roman" w:hint="eastAsia"/>
          <w:sz w:val="32"/>
          <w:szCs w:val="32"/>
        </w:rPr>
        <w:t>说明：</w:t>
      </w:r>
      <w:r>
        <w:rPr>
          <w:rFonts w:ascii="仿宋_GB2312" w:eastAsia="仿宋_GB2312" w:hAnsi="黑体" w:cs="Times New Roman"/>
          <w:sz w:val="32"/>
          <w:szCs w:val="32"/>
        </w:rPr>
        <w:t>1</w:t>
      </w:r>
      <w:r>
        <w:rPr>
          <w:rFonts w:ascii="仿宋_GB2312" w:eastAsia="仿宋_GB2312" w:hAnsi="黑体" w:cs="Times New Roman" w:hint="eastAsia"/>
          <w:sz w:val="32"/>
          <w:szCs w:val="32"/>
        </w:rPr>
        <w:t>、实有车辆</w:t>
      </w:r>
      <w:r>
        <w:rPr>
          <w:rFonts w:ascii="仿宋_GB2312" w:eastAsia="仿宋_GB2312" w:hAnsi="黑体" w:cs="Times New Roman"/>
          <w:sz w:val="32"/>
          <w:szCs w:val="32"/>
        </w:rPr>
        <w:t>2</w:t>
      </w:r>
      <w:r>
        <w:rPr>
          <w:rFonts w:ascii="仿宋_GB2312" w:eastAsia="仿宋_GB2312" w:hAnsi="黑体" w:cs="Times New Roman" w:hint="eastAsia"/>
          <w:sz w:val="32"/>
          <w:szCs w:val="32"/>
        </w:rPr>
        <w:t>辆。</w:t>
      </w:r>
    </w:p>
    <w:p w:rsidR="007153D2" w:rsidRDefault="007153D2" w:rsidP="007D766C">
      <w:pPr>
        <w:numPr>
          <w:ilvl w:val="0"/>
          <w:numId w:val="2"/>
        </w:num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名词解释</w:t>
      </w:r>
    </w:p>
    <w:p w:rsidR="007153D2" w:rsidRDefault="007153D2" w:rsidP="007D766C">
      <w:pPr>
        <w:autoSpaceDE w:val="0"/>
        <w:autoSpaceDN w:val="0"/>
        <w:adjustRightInd w:val="0"/>
        <w:ind w:leftChars="200" w:left="420"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、一般预算收入：省级财政当年拨付的资金。</w:t>
      </w:r>
    </w:p>
    <w:p w:rsidR="007153D2" w:rsidRDefault="007153D2" w:rsidP="007D766C">
      <w:pPr>
        <w:autoSpaceDE w:val="0"/>
        <w:autoSpaceDN w:val="0"/>
        <w:adjustRightInd w:val="0"/>
        <w:ind w:leftChars="200" w:left="420"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、基本支出：为保障机构正常运转，完成日常工作任务，而发生的人员支出和公用支出。</w:t>
      </w:r>
    </w:p>
    <w:p w:rsidR="007153D2" w:rsidRDefault="007153D2" w:rsidP="007D766C">
      <w:pPr>
        <w:autoSpaceDE w:val="0"/>
        <w:autoSpaceDN w:val="0"/>
        <w:adjustRightInd w:val="0"/>
        <w:ind w:leftChars="200" w:left="420"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、项目支出：是指在基本支出之外，为完成特定行政任务和事业发展目标，而发生的支出。</w:t>
      </w:r>
    </w:p>
    <w:p w:rsidR="007153D2" w:rsidRDefault="007153D2" w:rsidP="007D766C">
      <w:pPr>
        <w:autoSpaceDE w:val="0"/>
        <w:autoSpaceDN w:val="0"/>
        <w:adjustRightInd w:val="0"/>
        <w:ind w:leftChars="200" w:left="420"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机关运行费：是指为保证行政单位（包括参照公务员管理的事业单位）运行，用于购买货物和服务的各项资金。主要包括：办公费、印刷费，水费、电费、邮电费、福利费、日常维修费、办公取暖费、办公物业服务费、公务车运行维护费等。</w:t>
      </w:r>
    </w:p>
    <w:p w:rsidR="007153D2" w:rsidRDefault="007153D2" w:rsidP="007D766C">
      <w:pPr>
        <w:autoSpaceDE w:val="0"/>
        <w:autoSpaceDN w:val="0"/>
        <w:adjustRightInd w:val="0"/>
        <w:ind w:leftChars="200" w:left="420" w:firstLineChars="200" w:firstLine="640"/>
        <w:jc w:val="left"/>
        <w:rPr>
          <w:rFonts w:ascii="宋体-方正超大字符集" w:eastAsia="宋体-方正超大字符集" w:hAnsi="宋体-方正超大字符集" w:cs="宋体-方正超大字符集"/>
          <w:b/>
          <w:bCs/>
          <w:sz w:val="32"/>
          <w:szCs w:val="32"/>
        </w:rPr>
      </w:pPr>
      <w:r>
        <w:rPr>
          <w:rFonts w:ascii="宋体-方正超大字符集" w:eastAsia="宋体-方正超大字符集" w:hAnsi="宋体-方正超大字符集" w:cs="宋体-方正超大字符集" w:hint="eastAsia"/>
          <w:b/>
          <w:bCs/>
          <w:sz w:val="32"/>
          <w:szCs w:val="32"/>
        </w:rPr>
        <w:t>九、其他需要说明的事项</w:t>
      </w:r>
    </w:p>
    <w:p w:rsidR="007153D2" w:rsidRDefault="007153D2" w:rsidP="004C3F69">
      <w:pPr>
        <w:autoSpaceDE w:val="0"/>
        <w:autoSpaceDN w:val="0"/>
        <w:adjustRightInd w:val="0"/>
        <w:ind w:leftChars="200" w:left="420"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sectPr w:rsidR="007153D2" w:rsidSect="00E41273">
      <w:pgSz w:w="16838" w:h="11906" w:orient="landscape"/>
      <w:pgMar w:top="1800" w:right="1440" w:bottom="1800" w:left="144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auto"/>
    <w:notTrueType/>
    <w:pitch w:val="default"/>
    <w:sig w:usb0="00000001" w:usb1="080E0000" w:usb2="00000010" w:usb3="00000000" w:csb0="00040000" w:csb1="00000000"/>
  </w:font>
  <w:font w:name="方正仿宋_GBK">
    <w:altName w:val="宋体"/>
    <w:panose1 w:val="00000000000000000000"/>
    <w:charset w:val="86"/>
    <w:family w:val="auto"/>
    <w:notTrueType/>
    <w:pitch w:val="default"/>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方正书宋_GBK">
    <w:altName w:val="宋体"/>
    <w:panose1 w:val="00000000000000000000"/>
    <w:charset w:val="86"/>
    <w:family w:val="auto"/>
    <w:notTrueType/>
    <w:pitch w:val="default"/>
    <w:sig w:usb0="00000001" w:usb1="080E0000" w:usb2="00000010" w:usb3="00000000" w:csb0="00040000" w:csb1="00000000"/>
  </w:font>
  <w:font w:name="方正楷体_GBK">
    <w:altName w:val="宋体"/>
    <w:panose1 w:val="00000000000000000000"/>
    <w:charset w:val="86"/>
    <w:family w:val="auto"/>
    <w:notTrueType/>
    <w:pitch w:val="default"/>
    <w:sig w:usb0="00000001" w:usb1="080E0000" w:usb2="00000010" w:usb3="00000000" w:csb0="00040000" w:csb1="00000000"/>
  </w:font>
  <w:font w:name="宋体-方正超大字符集">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818F2D"/>
    <w:multiLevelType w:val="singleLevel"/>
    <w:tmpl w:val="58818F2D"/>
    <w:lvl w:ilvl="0">
      <w:start w:val="2"/>
      <w:numFmt w:val="decimal"/>
      <w:suff w:val="nothing"/>
      <w:lvlText w:val="%1、"/>
      <w:lvlJc w:val="left"/>
      <w:rPr>
        <w:rFonts w:cs="Times New Roman"/>
      </w:rPr>
    </w:lvl>
  </w:abstractNum>
  <w:abstractNum w:abstractNumId="1">
    <w:nsid w:val="5881B3F2"/>
    <w:multiLevelType w:val="singleLevel"/>
    <w:tmpl w:val="5881B3F2"/>
    <w:lvl w:ilvl="0">
      <w:start w:val="8"/>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
  <w:rsids>
    <w:rsidRoot w:val="00F66032"/>
    <w:rsid w:val="00037AF6"/>
    <w:rsid w:val="00075D5F"/>
    <w:rsid w:val="000818A2"/>
    <w:rsid w:val="000B3E8D"/>
    <w:rsid w:val="000C3A19"/>
    <w:rsid w:val="0011318A"/>
    <w:rsid w:val="001245BB"/>
    <w:rsid w:val="0016651E"/>
    <w:rsid w:val="001E0CEE"/>
    <w:rsid w:val="00222028"/>
    <w:rsid w:val="00241FD4"/>
    <w:rsid w:val="00251B12"/>
    <w:rsid w:val="00296113"/>
    <w:rsid w:val="002C5971"/>
    <w:rsid w:val="002F3E58"/>
    <w:rsid w:val="0030542C"/>
    <w:rsid w:val="00311B7A"/>
    <w:rsid w:val="00314C7B"/>
    <w:rsid w:val="00337E87"/>
    <w:rsid w:val="00440818"/>
    <w:rsid w:val="004451E5"/>
    <w:rsid w:val="00451871"/>
    <w:rsid w:val="00472923"/>
    <w:rsid w:val="004C3F69"/>
    <w:rsid w:val="004E3066"/>
    <w:rsid w:val="004E74CD"/>
    <w:rsid w:val="004F7231"/>
    <w:rsid w:val="00511B76"/>
    <w:rsid w:val="00573562"/>
    <w:rsid w:val="005B0B6E"/>
    <w:rsid w:val="005B0D33"/>
    <w:rsid w:val="00614A29"/>
    <w:rsid w:val="00695B8D"/>
    <w:rsid w:val="006E3FDA"/>
    <w:rsid w:val="007153D2"/>
    <w:rsid w:val="0075393C"/>
    <w:rsid w:val="00776C08"/>
    <w:rsid w:val="00777C58"/>
    <w:rsid w:val="007D40C2"/>
    <w:rsid w:val="007D766C"/>
    <w:rsid w:val="007E1DA8"/>
    <w:rsid w:val="007F6C26"/>
    <w:rsid w:val="008334AE"/>
    <w:rsid w:val="00836FED"/>
    <w:rsid w:val="00845CD2"/>
    <w:rsid w:val="00852B0D"/>
    <w:rsid w:val="00881692"/>
    <w:rsid w:val="00887B5F"/>
    <w:rsid w:val="008A6859"/>
    <w:rsid w:val="008B3CC5"/>
    <w:rsid w:val="008E4261"/>
    <w:rsid w:val="008F3E86"/>
    <w:rsid w:val="008F4662"/>
    <w:rsid w:val="00905D08"/>
    <w:rsid w:val="00925753"/>
    <w:rsid w:val="009268C9"/>
    <w:rsid w:val="00926FC6"/>
    <w:rsid w:val="00966C5C"/>
    <w:rsid w:val="00973104"/>
    <w:rsid w:val="009B340C"/>
    <w:rsid w:val="009D2D8C"/>
    <w:rsid w:val="00A72D2E"/>
    <w:rsid w:val="00A911E7"/>
    <w:rsid w:val="00A939D9"/>
    <w:rsid w:val="00B20712"/>
    <w:rsid w:val="00B43238"/>
    <w:rsid w:val="00B75216"/>
    <w:rsid w:val="00B91D52"/>
    <w:rsid w:val="00BA1ACD"/>
    <w:rsid w:val="00CA7176"/>
    <w:rsid w:val="00CC163D"/>
    <w:rsid w:val="00CD2773"/>
    <w:rsid w:val="00CE143B"/>
    <w:rsid w:val="00D74B13"/>
    <w:rsid w:val="00DC1A2C"/>
    <w:rsid w:val="00E167C7"/>
    <w:rsid w:val="00E41273"/>
    <w:rsid w:val="00E94019"/>
    <w:rsid w:val="00EC47F6"/>
    <w:rsid w:val="00F66032"/>
    <w:rsid w:val="00F958C2"/>
    <w:rsid w:val="00FB4A43"/>
    <w:rsid w:val="00FB6CB2"/>
    <w:rsid w:val="00FE6049"/>
    <w:rsid w:val="01FB23CB"/>
    <w:rsid w:val="0B0D77B0"/>
    <w:rsid w:val="0C3D5924"/>
    <w:rsid w:val="0D9F1876"/>
    <w:rsid w:val="10ED36A0"/>
    <w:rsid w:val="114917E9"/>
    <w:rsid w:val="15F42192"/>
    <w:rsid w:val="19C36DAA"/>
    <w:rsid w:val="1A5D684E"/>
    <w:rsid w:val="1ABE55EE"/>
    <w:rsid w:val="1D954D97"/>
    <w:rsid w:val="2A012DF7"/>
    <w:rsid w:val="303D4E30"/>
    <w:rsid w:val="316E2FA4"/>
    <w:rsid w:val="3507028C"/>
    <w:rsid w:val="3595643A"/>
    <w:rsid w:val="38E01BC5"/>
    <w:rsid w:val="3CD42DDC"/>
    <w:rsid w:val="429960CF"/>
    <w:rsid w:val="45C76287"/>
    <w:rsid w:val="471D5503"/>
    <w:rsid w:val="492C0AE6"/>
    <w:rsid w:val="4A5B700A"/>
    <w:rsid w:val="4DF57B76"/>
    <w:rsid w:val="541C1C0A"/>
    <w:rsid w:val="55145A25"/>
    <w:rsid w:val="55383E38"/>
    <w:rsid w:val="5911172D"/>
    <w:rsid w:val="59870472"/>
    <w:rsid w:val="5E731884"/>
    <w:rsid w:val="67706CC4"/>
    <w:rsid w:val="678A783D"/>
    <w:rsid w:val="685B7F7B"/>
    <w:rsid w:val="6C053E44"/>
    <w:rsid w:val="6CA86ED0"/>
    <w:rsid w:val="724C7A91"/>
    <w:rsid w:val="72617A36"/>
    <w:rsid w:val="7EB2342C"/>
    <w:rsid w:val="7FBC79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273"/>
    <w:pPr>
      <w:widowControl w:val="0"/>
      <w:jc w:val="both"/>
    </w:pPr>
    <w:rPr>
      <w:rFonts w:ascii="Calibri" w:hAnsi="Calibri" w:cs="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41273"/>
    <w:pPr>
      <w:tabs>
        <w:tab w:val="center" w:pos="4153"/>
        <w:tab w:val="right" w:pos="8306"/>
      </w:tabs>
      <w:snapToGrid w:val="0"/>
      <w:jc w:val="left"/>
    </w:pPr>
    <w:rPr>
      <w:rFonts w:ascii="Times New Roman" w:hAnsi="Times New Roman" w:cs="Times New Roman"/>
      <w:sz w:val="18"/>
      <w:szCs w:val="18"/>
    </w:rPr>
  </w:style>
  <w:style w:type="character" w:customStyle="1" w:styleId="Char">
    <w:name w:val="页脚 Char"/>
    <w:basedOn w:val="a0"/>
    <w:link w:val="a3"/>
    <w:uiPriority w:val="99"/>
    <w:locked/>
    <w:rsid w:val="00E41273"/>
    <w:rPr>
      <w:rFonts w:ascii="Times New Roman" w:eastAsia="宋体" w:hAnsi="Times New Roman" w:cs="Times New Roman"/>
      <w:sz w:val="18"/>
      <w:szCs w:val="18"/>
    </w:rPr>
  </w:style>
  <w:style w:type="paragraph" w:styleId="a4">
    <w:name w:val="header"/>
    <w:basedOn w:val="a"/>
    <w:link w:val="Char0"/>
    <w:uiPriority w:val="99"/>
    <w:rsid w:val="00E41273"/>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Char0">
    <w:name w:val="页眉 Char"/>
    <w:basedOn w:val="a0"/>
    <w:link w:val="a4"/>
    <w:uiPriority w:val="99"/>
    <w:locked/>
    <w:rsid w:val="00E41273"/>
    <w:rPr>
      <w:rFonts w:ascii="Times New Roman" w:eastAsia="宋体" w:hAnsi="Times New Roman" w:cs="Times New Roman"/>
      <w:sz w:val="18"/>
      <w:szCs w:val="18"/>
    </w:rPr>
  </w:style>
  <w:style w:type="paragraph" w:styleId="1">
    <w:name w:val="toc 1"/>
    <w:basedOn w:val="a"/>
    <w:next w:val="a"/>
    <w:uiPriority w:val="99"/>
    <w:rsid w:val="00E41273"/>
    <w:rPr>
      <w:rFonts w:ascii="Times New Roman" w:hAnsi="Times New Roman" w:cs="Times New Roman"/>
      <w:szCs w:val="24"/>
    </w:rPr>
  </w:style>
  <w:style w:type="paragraph" w:styleId="2">
    <w:name w:val="toc 2"/>
    <w:basedOn w:val="a"/>
    <w:next w:val="a"/>
    <w:uiPriority w:val="99"/>
    <w:rsid w:val="00E41273"/>
    <w:pPr>
      <w:ind w:leftChars="200" w:left="420"/>
    </w:pPr>
    <w:rPr>
      <w:rFonts w:ascii="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河北省2017年部门预算信息公开</dc:title>
  <dc:creator>guest</dc:creator>
  <cp:lastModifiedBy>Administrator</cp:lastModifiedBy>
  <cp:revision>4</cp:revision>
  <cp:lastPrinted>2017-02-07T01:57:00Z</cp:lastPrinted>
  <dcterms:created xsi:type="dcterms:W3CDTF">2017-06-22T01:21:00Z</dcterms:created>
  <dcterms:modified xsi:type="dcterms:W3CDTF">2017-06-27T01:02:00Z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