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唐山市归国华侨联合会</w:t>
      </w:r>
      <w:r>
        <w:rPr>
          <w:rFonts w:ascii="Times New Roman" w:hAnsi="Times New Roman" w:eastAsia="方正小标宋_GBK" w:cs="Times New Roman"/>
          <w:sz w:val="44"/>
          <w:szCs w:val="44"/>
        </w:rPr>
        <w:t>2017年部门预算信息公开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，现将2017年部门预算公开如下：</w:t>
      </w:r>
    </w:p>
    <w:p>
      <w:pPr>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hint="eastAsia" w:ascii="仿宋_GB2312" w:hAnsi="仿宋_GB2312" w:eastAsia="仿宋_GB2312" w:cs="仿宋_GB2312"/>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_GB2312" w:hAnsi="仿宋_GB2312" w:eastAsia="仿宋_GB2312" w:cs="仿宋_GB2312"/>
          <w:sz w:val="32"/>
          <w:szCs w:val="32"/>
        </w:rPr>
        <w:t>根据《唐山市归国华侨联合会职能配置、内设机构和人员编制方案》规定，唐山市归国华侨联合会的主要职责是：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市侨联是中共唐山市委领导下的由全市归侨侨眷组成的全市性人民团体，是党和政府联系广大归侨侨眷、海外侨胞的桥梁和纽带。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1、密切联系广大归侨侨眷和海外侨胞，了解侨情民意，沟通渠道,化解矛盾；加强归侨侨眷的法制教育和思想道德教育，为国家的改革发展稳定服务。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2、依照《中华人民共和国归侨侨眷权益保护法》，维护归侨侨眷的合法权益和海外侨胞在国内的正当权益；反映归侨侨眷和海外侨胞的意见和要求；为各级侨联组织和归侨侨眷、海外侨胞提供法律咨询服务。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3、配合有关主管部门做好推荐唐山市人大、政协归侨侨眷代表、委员的人事安排工作，为他们履行参政议政和民主监督职能提供服务。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4、促进海外侨胞与祖国进行经济贸易合作和科学技术交流；为归侨侨眷兴办企事业和海外侨胞来华投资服务。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5、配合有关主管部门，进一步拓展与台湾同胞的联系，密切与海外侨胞及其社团的联系，参与以地缘、血缘、业缘为纽带组成的侨社团的联谊活动。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宣传党和政府侨务工作的方针和政策，宣传归侨侨眷的先进事迹和海外侨胞回国服务、为国服务的爱国爱乡行动；办好市侨联系统简报等文化阵地；开展海内外文化、教育交流；为归侨侨眷和海外侨胞在国内兴办文教卫生和其他社会公益事业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7、研究提出唐山市侨联的工作方针、工作计划和发展规划，组织实施全市归侨侨眷代表大会、委员会、常务委员会的决议、决定，指导各基层侨联工作。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8、研究新世纪侨联面临的新形势、新任务、新特点，以县（市）、区为基础，以科研、院校为重点，加强侨联组织建设和干部队伍建设。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宣传涉外法律法规；配合有关部门参与侨务法律、法规草案的研究和拟定工作；接收被侵权权益归侨侨眷的申诉，监督有关侨务法规的实施；协调接待来我市进行商务考察的华侨华人及团组，为我市引进资金、技术、设备和人才提供服务；加强同侨界科技人员和经营管理人员的联系；指导、监督唐山市侨商会会务工作。掌握海外侨情动向，收集侨情信息，加强同华侨华人及其社团、港澳委员、顾问、港澳社团和海外顾问的联系，积极开展侨务对台工作；引导各级侨联为我市文化事业服务，对我市新侨资源的开发；负责中国侨联、省侨联侨心工程的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10、承办市委、市政府交办的有关事项。</w:t>
      </w: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hint="eastAsia"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p>
      <w:pPr>
        <w:jc w:val="center"/>
        <w:outlineLvl w:val="0"/>
        <w:rPr>
          <w:rFonts w:hint="eastAsia" w:ascii="Times New Roman" w:hAnsi="Times New Roman" w:eastAsia="方正小标宋_GBK" w:cs="Times New Roman"/>
          <w:sz w:val="32"/>
          <w:szCs w:val="24"/>
        </w:rPr>
      </w:pPr>
    </w:p>
    <w:tbl>
      <w:tblPr>
        <w:tblStyle w:val="7"/>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方正书宋_GBK" w:eastAsia="方正书宋_GBK"/>
                <w:lang w:eastAsia="zh-CN"/>
              </w:rPr>
              <w:t>唐山市归国华侨联合会</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left="0" w:leftChars="0" w:firstLine="0" w:firstLineChars="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部门预算的编制实行综合预算制度，即全部收入和支出都反映的预算中。</w:t>
      </w:r>
      <w:r>
        <w:rPr>
          <w:rFonts w:hint="eastAsia" w:ascii="Times New Roman" w:hAnsi="Times New Roman" w:eastAsia="方正仿宋_GBK" w:cs="Times New Roman"/>
          <w:sz w:val="32"/>
          <w:szCs w:val="32"/>
          <w:lang w:eastAsia="zh-CN"/>
        </w:rPr>
        <w:t>唐山市</w:t>
      </w:r>
      <w:r>
        <w:rPr>
          <w:rFonts w:ascii="Times New Roman" w:hAnsi="Times New Roman" w:eastAsia="方正仿宋_GBK" w:cs="Times New Roman"/>
          <w:sz w:val="32"/>
          <w:szCs w:val="32"/>
        </w:rPr>
        <w:t>及所属事业单位的收支包含在部门预算中。</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rPr>
        <w:t>放映本部门当年全部收入，2017年预算收入</w:t>
      </w:r>
      <w:r>
        <w:rPr>
          <w:rFonts w:hint="eastAsia" w:ascii="仿宋_GB2312" w:hAnsi="仿宋_GB2312" w:eastAsia="仿宋_GB2312" w:cs="仿宋_GB2312"/>
          <w:sz w:val="32"/>
          <w:szCs w:val="32"/>
          <w:lang w:val="en-US" w:eastAsia="zh-CN"/>
        </w:rPr>
        <w:t>185.92</w:t>
      </w:r>
      <w:r>
        <w:rPr>
          <w:rFonts w:hint="eastAsia" w:ascii="仿宋_GB2312" w:hAnsi="仿宋_GB2312" w:eastAsia="仿宋_GB2312" w:cs="仿宋_GB2312"/>
          <w:sz w:val="32"/>
          <w:szCs w:val="32"/>
        </w:rPr>
        <w:t>万元，其中：事业费限额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万元，非限额补助</w:t>
      </w:r>
      <w:r>
        <w:rPr>
          <w:rFonts w:hint="eastAsia" w:ascii="仿宋_GB2312" w:hAnsi="仿宋_GB2312" w:eastAsia="仿宋_GB2312" w:cs="仿宋_GB2312"/>
          <w:sz w:val="32"/>
          <w:szCs w:val="32"/>
          <w:lang w:val="en-US" w:eastAsia="zh-CN"/>
        </w:rPr>
        <w:t>185.92</w:t>
      </w:r>
      <w:r>
        <w:rPr>
          <w:rFonts w:hint="eastAsia" w:ascii="仿宋_GB2312" w:hAnsi="仿宋_GB2312" w:eastAsia="仿宋_GB2312" w:cs="仿宋_GB2312"/>
          <w:sz w:val="32"/>
          <w:szCs w:val="32"/>
        </w:rPr>
        <w:t>万元。</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收支预算总表支出栏、基本支出表、项目支出表按经济分类和支出功能分类科目编制，反映</w:t>
      </w:r>
      <w:r>
        <w:rPr>
          <w:rFonts w:hint="eastAsia" w:ascii="仿宋_GB2312" w:hAnsi="仿宋_GB2312" w:eastAsia="仿宋_GB2312" w:cs="仿宋_GB2312"/>
          <w:sz w:val="32"/>
          <w:szCs w:val="32"/>
          <w:lang w:eastAsia="zh-CN"/>
        </w:rPr>
        <w:t>唐山市归国华侨联合会</w:t>
      </w:r>
      <w:r>
        <w:rPr>
          <w:rFonts w:hint="eastAsia" w:ascii="仿宋_GB2312" w:hAnsi="仿宋_GB2312" w:eastAsia="仿宋_GB2312" w:cs="仿宋_GB2312"/>
          <w:sz w:val="32"/>
          <w:szCs w:val="32"/>
        </w:rPr>
        <w:t>年度部门预算中支出预算的总体情况。2017年部门支出预算为</w:t>
      </w:r>
      <w:r>
        <w:rPr>
          <w:rFonts w:hint="eastAsia" w:ascii="仿宋_GB2312" w:hAnsi="仿宋_GB2312" w:eastAsia="仿宋_GB2312" w:cs="仿宋_GB2312"/>
          <w:sz w:val="32"/>
          <w:szCs w:val="32"/>
          <w:lang w:val="en-US" w:eastAsia="zh-CN"/>
        </w:rPr>
        <w:t>185.92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185.92</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107.07</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78.85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全部为本级支出。</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2017年部门预算较2016年增长</w:t>
      </w:r>
      <w:r>
        <w:rPr>
          <w:rFonts w:hint="eastAsia" w:ascii="仿宋_GB2312" w:hAnsi="仿宋_GB2312" w:eastAsia="仿宋_GB2312" w:cs="仿宋_GB2312"/>
          <w:sz w:val="32"/>
          <w:szCs w:val="32"/>
          <w:lang w:val="en-US" w:eastAsia="zh-CN"/>
        </w:rPr>
        <w:t>11.36</w:t>
      </w:r>
      <w:r>
        <w:rPr>
          <w:rFonts w:hint="eastAsia" w:ascii="仿宋_GB2312" w:hAnsi="仿宋_GB2312" w:eastAsia="仿宋_GB2312" w:cs="仿宋_GB2312"/>
          <w:sz w:val="32"/>
          <w:szCs w:val="32"/>
        </w:rPr>
        <w:t>万元，其中：基本支出增长</w:t>
      </w:r>
      <w:r>
        <w:rPr>
          <w:rFonts w:hint="eastAsia" w:ascii="仿宋_GB2312" w:hAnsi="仿宋_GB2312" w:eastAsia="仿宋_GB2312" w:cs="仿宋_GB2312"/>
          <w:sz w:val="32"/>
          <w:szCs w:val="32"/>
          <w:lang w:val="en-US" w:eastAsia="zh-CN"/>
        </w:rPr>
        <w:t>11.36</w:t>
      </w:r>
      <w:r>
        <w:rPr>
          <w:rFonts w:hint="eastAsia" w:ascii="仿宋_GB2312" w:hAnsi="仿宋_GB2312" w:eastAsia="仿宋_GB2312" w:cs="仿宋_GB2312"/>
          <w:sz w:val="32"/>
          <w:szCs w:val="32"/>
        </w:rPr>
        <w:t>万元，主要是增加人员经费</w:t>
      </w:r>
      <w:r>
        <w:rPr>
          <w:rFonts w:hint="eastAsia" w:ascii="仿宋_GB2312" w:hAnsi="仿宋_GB2312" w:eastAsia="仿宋_GB2312" w:cs="仿宋_GB2312"/>
          <w:sz w:val="32"/>
          <w:szCs w:val="32"/>
          <w:lang w:val="en-US" w:eastAsia="zh-CN"/>
        </w:rPr>
        <w:t>8.48万元，公用经费2.88万元。</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185.92</w:t>
      </w:r>
      <w:r>
        <w:rPr>
          <w:rFonts w:hint="eastAsia" w:ascii="仿宋_GB2312" w:hAnsi="仿宋_GB2312" w:eastAsia="仿宋_GB2312" w:cs="仿宋_GB2312"/>
          <w:sz w:val="32"/>
          <w:szCs w:val="32"/>
        </w:rPr>
        <w:t>万元，主要用于保证机关正常运转的办公及印刷费、邮电费、差旅费、会议费、福利费、专用材料及一般设备购置费、日常维修费、办公楼物业管理费、公务车运行维护费等支出。</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rPr>
          <w:rFonts w:hint="eastAsia"/>
          <w:sz w:val="32"/>
          <w:szCs w:val="32"/>
        </w:rPr>
      </w:pPr>
      <w:r>
        <w:rPr>
          <w:rFonts w:hint="eastAsia"/>
          <w:sz w:val="32"/>
          <w:szCs w:val="32"/>
          <w:lang w:val="en-US" w:eastAsia="zh-CN"/>
        </w:rPr>
        <w:t xml:space="preserve">    </w:t>
      </w:r>
      <w:r>
        <w:rPr>
          <w:rFonts w:hint="eastAsia"/>
          <w:sz w:val="32"/>
          <w:szCs w:val="32"/>
        </w:rPr>
        <w:t>201</w:t>
      </w:r>
      <w:r>
        <w:rPr>
          <w:rFonts w:hint="eastAsia"/>
          <w:sz w:val="32"/>
          <w:szCs w:val="32"/>
          <w:lang w:val="en-US" w:eastAsia="zh-CN"/>
        </w:rPr>
        <w:t>7</w:t>
      </w:r>
      <w:r>
        <w:rPr>
          <w:rFonts w:hint="eastAsia"/>
          <w:sz w:val="32"/>
          <w:szCs w:val="32"/>
        </w:rPr>
        <w:t>年市财政预算安排我单位“三公”经费合计</w:t>
      </w:r>
      <w:r>
        <w:rPr>
          <w:rFonts w:hint="eastAsia"/>
          <w:sz w:val="32"/>
          <w:szCs w:val="32"/>
          <w:lang w:val="en-US" w:eastAsia="zh-CN"/>
        </w:rPr>
        <w:t>3.49</w:t>
      </w:r>
      <w:r>
        <w:rPr>
          <w:rFonts w:hint="eastAsia"/>
          <w:sz w:val="32"/>
          <w:szCs w:val="32"/>
        </w:rPr>
        <w:t>万元，其增减变化情况如下：</w:t>
      </w:r>
    </w:p>
    <w:p>
      <w:pPr>
        <w:ind w:firstLine="640" w:firstLineChars="200"/>
        <w:rPr>
          <w:rFonts w:hint="eastAsia"/>
          <w:sz w:val="32"/>
          <w:szCs w:val="32"/>
        </w:rPr>
      </w:pPr>
      <w:r>
        <w:rPr>
          <w:rFonts w:hint="eastAsia"/>
          <w:sz w:val="32"/>
          <w:szCs w:val="32"/>
          <w:lang w:val="en-US" w:eastAsia="zh-CN"/>
        </w:rPr>
        <w:t>1、</w:t>
      </w:r>
      <w:r>
        <w:rPr>
          <w:rFonts w:hint="eastAsia"/>
          <w:sz w:val="32"/>
          <w:szCs w:val="32"/>
        </w:rPr>
        <w:t>因公出国（境）费：年初预算没有安排，与201</w:t>
      </w:r>
      <w:r>
        <w:rPr>
          <w:rFonts w:hint="eastAsia"/>
          <w:sz w:val="32"/>
          <w:szCs w:val="32"/>
          <w:lang w:val="en-US" w:eastAsia="zh-CN"/>
        </w:rPr>
        <w:t>6</w:t>
      </w:r>
      <w:r>
        <w:rPr>
          <w:rFonts w:hint="eastAsia"/>
          <w:sz w:val="32"/>
          <w:szCs w:val="32"/>
        </w:rPr>
        <w:t>年相同。</w:t>
      </w:r>
    </w:p>
    <w:p>
      <w:pPr>
        <w:widowControl/>
        <w:spacing w:line="405" w:lineRule="atLeast"/>
        <w:ind w:firstLine="640" w:firstLineChars="200"/>
        <w:jc w:val="left"/>
        <w:rPr>
          <w:rFonts w:hint="eastAsia"/>
          <w:sz w:val="32"/>
          <w:szCs w:val="32"/>
        </w:rPr>
      </w:pPr>
      <w:r>
        <w:rPr>
          <w:rFonts w:hint="eastAsia"/>
          <w:sz w:val="32"/>
          <w:szCs w:val="32"/>
          <w:lang w:val="en-US" w:eastAsia="zh-CN"/>
        </w:rPr>
        <w:t>2</w:t>
      </w:r>
      <w:r>
        <w:rPr>
          <w:rFonts w:hint="eastAsia"/>
          <w:sz w:val="32"/>
          <w:szCs w:val="32"/>
        </w:rPr>
        <w:t>、公</w:t>
      </w:r>
      <w:r>
        <w:rPr>
          <w:rFonts w:hint="eastAsia"/>
          <w:sz w:val="32"/>
          <w:szCs w:val="32"/>
          <w:lang w:eastAsia="zh-CN"/>
        </w:rPr>
        <w:t>务</w:t>
      </w:r>
      <w:r>
        <w:rPr>
          <w:rFonts w:hint="eastAsia"/>
          <w:sz w:val="32"/>
          <w:szCs w:val="32"/>
        </w:rPr>
        <w:t>用车购置及运行维护费：2016</w:t>
      </w:r>
      <w:r>
        <w:rPr>
          <w:rFonts w:hint="eastAsia"/>
          <w:sz w:val="32"/>
          <w:szCs w:val="32"/>
          <w:lang w:eastAsia="zh-CN"/>
        </w:rPr>
        <w:t>年</w:t>
      </w:r>
      <w:r>
        <w:rPr>
          <w:rFonts w:hint="eastAsia"/>
          <w:sz w:val="32"/>
          <w:szCs w:val="32"/>
          <w:lang w:val="en-US" w:eastAsia="zh-CN"/>
        </w:rPr>
        <w:t>2017</w:t>
      </w:r>
      <w:r>
        <w:rPr>
          <w:rFonts w:hint="eastAsia"/>
          <w:sz w:val="32"/>
          <w:szCs w:val="32"/>
        </w:rPr>
        <w:t>年均未安排公务用车购置费。2016年公务用车运行维护费用年初预算安排</w:t>
      </w:r>
      <w:r>
        <w:rPr>
          <w:rFonts w:hint="eastAsia"/>
          <w:sz w:val="32"/>
          <w:szCs w:val="32"/>
          <w:lang w:val="en-US" w:eastAsia="zh-CN"/>
        </w:rPr>
        <w:t>8</w:t>
      </w:r>
      <w:r>
        <w:rPr>
          <w:rFonts w:hint="eastAsia"/>
          <w:sz w:val="32"/>
          <w:szCs w:val="32"/>
        </w:rPr>
        <w:t>万元，201</w:t>
      </w:r>
      <w:r>
        <w:rPr>
          <w:rFonts w:hint="eastAsia"/>
          <w:sz w:val="32"/>
          <w:szCs w:val="32"/>
          <w:lang w:val="en-US" w:eastAsia="zh-CN"/>
        </w:rPr>
        <w:t>7</w:t>
      </w:r>
      <w:r>
        <w:rPr>
          <w:rFonts w:hint="eastAsia"/>
          <w:sz w:val="32"/>
          <w:szCs w:val="32"/>
        </w:rPr>
        <w:t>年公务用车运行维护费用年初预算安排</w:t>
      </w:r>
      <w:r>
        <w:rPr>
          <w:rFonts w:hint="eastAsia"/>
          <w:sz w:val="32"/>
          <w:szCs w:val="32"/>
          <w:lang w:val="en-US" w:eastAsia="zh-CN"/>
        </w:rPr>
        <w:t>4</w:t>
      </w:r>
      <w:r>
        <w:rPr>
          <w:rFonts w:hint="eastAsia"/>
          <w:sz w:val="32"/>
          <w:szCs w:val="32"/>
        </w:rPr>
        <w:t>万元，</w:t>
      </w:r>
      <w:r>
        <w:rPr>
          <w:rFonts w:hint="eastAsia"/>
          <w:sz w:val="32"/>
          <w:szCs w:val="32"/>
          <w:lang w:eastAsia="zh-CN"/>
        </w:rPr>
        <w:t>因</w:t>
      </w:r>
      <w:r>
        <w:rPr>
          <w:rFonts w:hint="eastAsia"/>
          <w:sz w:val="32"/>
          <w:szCs w:val="32"/>
          <w:lang w:val="en-US" w:eastAsia="zh-CN"/>
        </w:rPr>
        <w:t>2016年公车改革上缴公车一辆，故2017年公车运行费比2016年减少4万元</w:t>
      </w:r>
      <w:r>
        <w:rPr>
          <w:rFonts w:hint="eastAsia"/>
          <w:sz w:val="32"/>
          <w:szCs w:val="32"/>
        </w:rPr>
        <w:t>。</w:t>
      </w:r>
    </w:p>
    <w:p>
      <w:pPr>
        <w:ind w:firstLine="640" w:firstLineChars="200"/>
        <w:rPr>
          <w:rFonts w:hint="eastAsia"/>
        </w:rPr>
      </w:pPr>
      <w:r>
        <w:rPr>
          <w:rFonts w:hint="eastAsia"/>
          <w:sz w:val="32"/>
          <w:szCs w:val="32"/>
          <w:lang w:val="en-US" w:eastAsia="zh-CN"/>
        </w:rPr>
        <w:t>3</w:t>
      </w:r>
      <w:r>
        <w:rPr>
          <w:rFonts w:hint="eastAsia"/>
          <w:sz w:val="32"/>
          <w:szCs w:val="32"/>
        </w:rPr>
        <w:t>、公务接待费：</w:t>
      </w:r>
      <w:r>
        <w:rPr>
          <w:rFonts w:hint="eastAsia"/>
          <w:sz w:val="32"/>
          <w:szCs w:val="32"/>
          <w:lang w:val="en-US" w:eastAsia="zh-CN"/>
        </w:rPr>
        <w:t>2016</w:t>
      </w:r>
      <w:r>
        <w:rPr>
          <w:rFonts w:hint="eastAsia"/>
          <w:sz w:val="32"/>
          <w:szCs w:val="32"/>
        </w:rPr>
        <w:t>年初预算安排0.2</w:t>
      </w:r>
      <w:r>
        <w:rPr>
          <w:rFonts w:hint="eastAsia"/>
          <w:sz w:val="32"/>
          <w:szCs w:val="32"/>
          <w:lang w:val="en-US" w:eastAsia="zh-CN"/>
        </w:rPr>
        <w:t>3</w:t>
      </w:r>
      <w:r>
        <w:rPr>
          <w:rFonts w:hint="eastAsia"/>
          <w:sz w:val="32"/>
          <w:szCs w:val="32"/>
        </w:rPr>
        <w:t>万元；201</w:t>
      </w:r>
      <w:r>
        <w:rPr>
          <w:rFonts w:hint="eastAsia"/>
          <w:sz w:val="32"/>
          <w:szCs w:val="32"/>
          <w:lang w:val="en-US" w:eastAsia="zh-CN"/>
        </w:rPr>
        <w:t>7</w:t>
      </w:r>
      <w:r>
        <w:rPr>
          <w:rFonts w:hint="eastAsia"/>
          <w:sz w:val="32"/>
          <w:szCs w:val="32"/>
        </w:rPr>
        <w:t>年预算安排0.</w:t>
      </w:r>
      <w:r>
        <w:rPr>
          <w:rFonts w:hint="eastAsia"/>
          <w:sz w:val="32"/>
          <w:szCs w:val="32"/>
          <w:lang w:val="en-US" w:eastAsia="zh-CN"/>
        </w:rPr>
        <w:t>15</w:t>
      </w:r>
      <w:r>
        <w:rPr>
          <w:rFonts w:hint="eastAsia"/>
          <w:sz w:val="32"/>
          <w:szCs w:val="32"/>
        </w:rPr>
        <w:t>万元。比201</w:t>
      </w:r>
      <w:r>
        <w:rPr>
          <w:rFonts w:hint="eastAsia"/>
          <w:sz w:val="32"/>
          <w:szCs w:val="32"/>
          <w:lang w:val="en-US" w:eastAsia="zh-CN"/>
        </w:rPr>
        <w:t>6</w:t>
      </w:r>
      <w:r>
        <w:rPr>
          <w:rFonts w:hint="eastAsia"/>
          <w:sz w:val="32"/>
          <w:szCs w:val="32"/>
        </w:rPr>
        <w:t>年度</w:t>
      </w:r>
      <w:r>
        <w:rPr>
          <w:rFonts w:hint="eastAsia"/>
          <w:sz w:val="32"/>
          <w:szCs w:val="32"/>
          <w:lang w:eastAsia="zh-CN"/>
        </w:rPr>
        <w:t>减少</w:t>
      </w:r>
      <w:r>
        <w:rPr>
          <w:rFonts w:hint="eastAsia"/>
          <w:sz w:val="32"/>
          <w:szCs w:val="32"/>
        </w:rPr>
        <w:t>0.0</w:t>
      </w:r>
      <w:r>
        <w:rPr>
          <w:rFonts w:hint="eastAsia"/>
          <w:sz w:val="32"/>
          <w:szCs w:val="32"/>
          <w:lang w:val="en-US" w:eastAsia="zh-CN"/>
        </w:rPr>
        <w:t>8</w:t>
      </w:r>
      <w:r>
        <w:rPr>
          <w:rFonts w:hint="eastAsia"/>
          <w:sz w:val="32"/>
          <w:szCs w:val="32"/>
        </w:rPr>
        <w:t>万元。原因：</w:t>
      </w:r>
      <w:r>
        <w:rPr>
          <w:rFonts w:hint="eastAsia" w:ascii="Times New Roman" w:hAnsi="Times New Roman" w:eastAsia="宋体" w:cs="Times New Roman"/>
          <w:kern w:val="2"/>
          <w:sz w:val="32"/>
          <w:szCs w:val="32"/>
          <w:lang w:val="en-US" w:eastAsia="zh-CN" w:bidi="ar"/>
        </w:rPr>
        <w:t>按规定比例提取减少。</w:t>
      </w:r>
    </w:p>
    <w:p>
      <w:pPr>
        <w:autoSpaceDE w:val="0"/>
        <w:autoSpaceDN w:val="0"/>
        <w:adjustRightInd w:val="0"/>
        <w:jc w:val="left"/>
        <w:rPr>
          <w:rFonts w:hint="eastAsia" w:ascii="黑体" w:hAnsi="黑体" w:eastAsia="黑体" w:cs="Times New Roman"/>
          <w:b/>
          <w:bCs/>
          <w:sz w:val="32"/>
          <w:szCs w:val="32"/>
        </w:rPr>
      </w:pPr>
    </w:p>
    <w:p>
      <w:pPr>
        <w:autoSpaceDE w:val="0"/>
        <w:autoSpaceDN w:val="0"/>
        <w:adjustRightInd w:val="0"/>
        <w:jc w:val="left"/>
        <w:rPr>
          <w:rFonts w:ascii="黑体" w:hAnsi="黑体" w:eastAsia="黑体" w:cs="Times New Roman"/>
          <w:b/>
          <w:bCs/>
          <w:sz w:val="32"/>
          <w:szCs w:val="32"/>
        </w:rPr>
      </w:pPr>
      <w:r>
        <w:rPr>
          <w:rFonts w:hint="eastAsia" w:ascii="黑体" w:hAnsi="黑体" w:eastAsia="黑体" w:cs="Times New Roman"/>
          <w:b/>
          <w:bCs/>
          <w:sz w:val="32"/>
          <w:szCs w:val="32"/>
        </w:rPr>
        <w:t>五、绩效预算信息</w:t>
      </w:r>
    </w:p>
    <w:p>
      <w:pPr>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ind w:firstLine="640" w:firstLineChars="200"/>
        <w:rPr>
          <w:rFonts w:hint="eastAsia"/>
          <w:sz w:val="32"/>
          <w:szCs w:val="32"/>
          <w:lang w:val="en-US" w:eastAsia="zh-CN"/>
        </w:rPr>
      </w:pPr>
      <w:r>
        <w:rPr>
          <w:rFonts w:hint="eastAsia"/>
          <w:sz w:val="32"/>
          <w:szCs w:val="32"/>
          <w:lang w:val="en-US" w:eastAsia="zh-CN"/>
        </w:rPr>
        <w:t>1、开展“海外侨领唐山行”活动，邀请部分海外社团和侨领来唐山参观考察，搭建我市企业与海外沟通联系渠道，积极促进我市对外贸易发展和产能合作；</w:t>
      </w:r>
    </w:p>
    <w:p>
      <w:pPr>
        <w:ind w:firstLine="640" w:firstLineChars="200"/>
        <w:rPr>
          <w:rFonts w:hint="eastAsia"/>
          <w:sz w:val="32"/>
          <w:szCs w:val="32"/>
          <w:lang w:val="en-US" w:eastAsia="zh-CN"/>
        </w:rPr>
      </w:pPr>
      <w:r>
        <w:rPr>
          <w:rFonts w:hint="eastAsia"/>
          <w:sz w:val="32"/>
          <w:szCs w:val="32"/>
          <w:lang w:val="en-US" w:eastAsia="zh-CN"/>
        </w:rPr>
        <w:t>2、开展唐山籍海外高端人才“凤还巢”活动。以“亲缘”、“地缘”为纽带，组织经济有实力、学术有建树、社会有影响力的唐山籍海外华侨华人开展故乡行活动，深入了解家乡经济社会发展情况；</w:t>
      </w:r>
    </w:p>
    <w:p>
      <w:pPr>
        <w:ind w:firstLine="640" w:firstLineChars="200"/>
        <w:rPr>
          <w:rFonts w:hint="eastAsia"/>
          <w:sz w:val="32"/>
          <w:szCs w:val="32"/>
          <w:lang w:val="en-US" w:eastAsia="zh-CN"/>
        </w:rPr>
      </w:pPr>
      <w:r>
        <w:rPr>
          <w:rFonts w:hint="eastAsia"/>
          <w:sz w:val="32"/>
          <w:szCs w:val="32"/>
          <w:lang w:val="en-US" w:eastAsia="zh-CN"/>
        </w:rPr>
        <w:t>3、发挥好“海外学子归国创业基地”的平台作用，积极引导海外学子归国创新创业；</w:t>
      </w:r>
    </w:p>
    <w:p>
      <w:pPr>
        <w:ind w:firstLine="640" w:firstLineChars="200"/>
        <w:rPr>
          <w:rFonts w:hint="eastAsia"/>
          <w:sz w:val="32"/>
          <w:szCs w:val="32"/>
          <w:lang w:val="en-US" w:eastAsia="zh-CN"/>
        </w:rPr>
      </w:pPr>
      <w:r>
        <w:rPr>
          <w:rFonts w:hint="eastAsia"/>
          <w:sz w:val="32"/>
          <w:szCs w:val="32"/>
          <w:lang w:val="en-US" w:eastAsia="zh-CN"/>
        </w:rPr>
        <w:t>4、继续申报侨联海内外文化交流基地，借助中国侨联开展的中国华侨国际文化交流基地申报认证工作，充分挖掘我市特色的文化精品，同时适时申请“亲情中华”文化交流项目，不断提升唐山在海内外的影响力；</w:t>
      </w:r>
    </w:p>
    <w:p>
      <w:pPr>
        <w:ind w:firstLine="640" w:firstLineChars="200"/>
        <w:rPr>
          <w:rFonts w:hint="eastAsia"/>
          <w:sz w:val="32"/>
          <w:szCs w:val="32"/>
          <w:lang w:val="en-US" w:eastAsia="zh-CN"/>
        </w:rPr>
      </w:pPr>
      <w:r>
        <w:rPr>
          <w:rFonts w:hint="eastAsia"/>
          <w:sz w:val="32"/>
          <w:szCs w:val="32"/>
          <w:lang w:val="en-US" w:eastAsia="zh-CN"/>
        </w:rPr>
        <w:t>5、做好重大节日侨界群众活动组织和“五送”（“送蛋糕”、“送健康”、“送欢乐”、“送关爱”和“送亲情”）惠侨举措的落实，办好每月一次的侨友俱乐部活动，组织看望慰问归侨侨眷160人次，慰问侨界留守儿童、空巢老人40人次，开展送亲情、送关爱、送健康、送蛋糕、送欢乐60人次；</w:t>
      </w:r>
    </w:p>
    <w:p>
      <w:pPr>
        <w:ind w:firstLine="640" w:firstLineChars="200"/>
        <w:rPr>
          <w:rFonts w:hint="eastAsia"/>
          <w:sz w:val="32"/>
          <w:szCs w:val="32"/>
          <w:lang w:val="en-US" w:eastAsia="zh-CN"/>
        </w:rPr>
      </w:pPr>
      <w:r>
        <w:rPr>
          <w:rFonts w:hint="eastAsia"/>
          <w:sz w:val="32"/>
          <w:szCs w:val="32"/>
          <w:lang w:val="en-US" w:eastAsia="zh-CN"/>
        </w:rPr>
        <w:t>6、继续组织好世界华人学生作文大赛活动，力争再次获得优秀组织奖；</w:t>
      </w:r>
    </w:p>
    <w:p>
      <w:pPr>
        <w:ind w:firstLine="640" w:firstLineChars="200"/>
        <w:rPr>
          <w:rFonts w:hint="eastAsia"/>
          <w:sz w:val="32"/>
          <w:szCs w:val="32"/>
          <w:lang w:val="en-US" w:eastAsia="zh-CN"/>
        </w:rPr>
      </w:pPr>
      <w:r>
        <w:rPr>
          <w:rFonts w:hint="eastAsia"/>
          <w:sz w:val="32"/>
          <w:szCs w:val="32"/>
          <w:lang w:val="en-US" w:eastAsia="zh-CN"/>
        </w:rPr>
        <w:t>7、围绕全市重大发展战略、京津冀协同发展等重大问题开展调查研究，为市委、市政府决策献计出力。向人大、政协提交提案、建议3份，组织侨界人大代表、政协委员开展学习、培训3次，组织开展综合性调研3次。</w:t>
      </w:r>
    </w:p>
    <w:p>
      <w:pPr>
        <w:ind w:firstLine="640" w:firstLineChars="200"/>
        <w:rPr>
          <w:rFonts w:hint="eastAsia"/>
          <w:sz w:val="32"/>
          <w:szCs w:val="32"/>
          <w:lang w:val="en-US" w:eastAsia="zh-CN"/>
        </w:rPr>
      </w:pPr>
      <w:r>
        <w:rPr>
          <w:rFonts w:hint="eastAsia"/>
          <w:sz w:val="32"/>
          <w:szCs w:val="32"/>
          <w:lang w:val="en-US" w:eastAsia="zh-CN"/>
        </w:rPr>
        <w:t>8、认真做好市侨联换届、侨联青年委员会及法顾委换届工作，充分发挥侨界委员的基层基础作用，使侨联组织进一步活跃起来。</w:t>
      </w:r>
      <w:bookmarkEnd w:id="0"/>
    </w:p>
    <w:p>
      <w:pPr>
        <w:ind w:firstLine="640" w:firstLineChars="200"/>
        <w:rPr>
          <w:rFonts w:hint="eastAsia"/>
          <w:b/>
          <w:bCs/>
          <w:sz w:val="32"/>
          <w:szCs w:val="32"/>
          <w:lang w:val="en-US" w:eastAsia="zh-CN"/>
        </w:rPr>
      </w:pPr>
      <w:r>
        <w:rPr>
          <w:rFonts w:hint="eastAsia"/>
          <w:b/>
          <w:bCs/>
          <w:sz w:val="32"/>
          <w:szCs w:val="32"/>
          <w:lang w:val="en-US" w:eastAsia="zh-CN"/>
        </w:rPr>
        <w:t>部门职责及工作活动及绩效目标指标：</w:t>
      </w:r>
    </w:p>
    <w:p>
      <w:pPr>
        <w:keepNext w:val="0"/>
        <w:keepLines w:val="0"/>
        <w:widowControl w:val="0"/>
        <w:suppressLineNumbers w:val="0"/>
        <w:spacing w:before="0" w:beforeAutospacing="0" w:after="0" w:afterAutospacing="0"/>
        <w:ind w:left="0" w:right="0"/>
        <w:jc w:val="center"/>
        <w:outlineLvl w:val="0"/>
        <w:rPr>
          <w:rFonts w:hint="eastAsia" w:ascii="方正小标宋_GBK" w:hAnsi="方正小标宋_GBK" w:eastAsia="方正小标宋_GBK" w:cs="方正小标宋_GBK"/>
          <w:sz w:val="32"/>
          <w:szCs w:val="24"/>
          <w:lang w:val="en-US"/>
        </w:rPr>
      </w:pPr>
      <w:bookmarkStart w:id="1" w:name="_Toc475696663"/>
      <w:r>
        <w:rPr>
          <w:rFonts w:hint="eastAsia" w:ascii="方正小标宋_GBK" w:hAnsi="方正小标宋_GBK" w:eastAsia="方正小标宋_GBK" w:cs="方正小标宋_GBK"/>
          <w:kern w:val="2"/>
          <w:sz w:val="32"/>
          <w:szCs w:val="24"/>
          <w:lang w:val="en-US" w:eastAsia="zh-CN" w:bidi="ar"/>
        </w:rPr>
        <w:t>部门职责-工作活动绩效目标</w:t>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889"/>
        <w:gridCol w:w="1253"/>
        <w:gridCol w:w="2985"/>
        <w:gridCol w:w="3225"/>
        <w:gridCol w:w="1634"/>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小标宋_GBK" w:hAnsi="方正小标宋_GBK" w:eastAsia="方正小标宋_GBK" w:cs="方正小标宋_GBK"/>
                <w:sz w:val="24"/>
                <w:szCs w:val="24"/>
                <w:bdr w:val="none" w:color="auto" w:sz="0" w:space="0"/>
                <w:lang w:val="en-US"/>
              </w:rPr>
            </w:pPr>
            <w:r>
              <w:rPr>
                <w:rFonts w:hint="eastAsia" w:ascii="方正小标宋_GBK" w:hAnsi="方正小标宋_GBK" w:eastAsia="方正小标宋_GBK" w:cs="方正小标宋_GBK"/>
                <w:kern w:val="2"/>
                <w:sz w:val="24"/>
                <w:szCs w:val="24"/>
                <w:bdr w:val="none" w:color="auto" w:sz="0" w:space="0"/>
                <w:lang w:val="en-US" w:eastAsia="zh-CN" w:bidi="ar"/>
              </w:rPr>
              <w:t>唐山市归国华侨联合会</w:t>
            </w:r>
          </w:p>
        </w:tc>
        <w:tc>
          <w:tcPr>
            <w:tcW w:w="2948" w:type="dxa"/>
            <w:gridSpan w:val="4"/>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sz w:val="24"/>
                <w:szCs w:val="24"/>
                <w:bdr w:val="none" w:color="auto" w:sz="0" w:space="0"/>
                <w:lang w:val="en-US"/>
              </w:rPr>
            </w:pPr>
            <w:r>
              <w:rPr>
                <w:rFonts w:hint="eastAsia" w:ascii="方正书宋_GBK" w:hAnsi="方正书宋_GBK" w:eastAsia="方正书宋_GBK" w:cs="方正书宋_GBK"/>
                <w:kern w:val="2"/>
                <w:sz w:val="24"/>
                <w:szCs w:val="24"/>
                <w:bdr w:val="none" w:color="auto" w:sz="0" w:space="0"/>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职责活动</w:t>
            </w:r>
          </w:p>
        </w:tc>
        <w:tc>
          <w:tcPr>
            <w:tcW w:w="125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kern w:val="2"/>
                <w:sz w:val="21"/>
                <w:szCs w:val="24"/>
                <w:bdr w:val="none" w:color="auto" w:sz="0" w:space="0"/>
                <w:lang w:val="en-US" w:eastAsia="zh-CN" w:bidi="ar"/>
              </w:rPr>
            </w:pPr>
            <w:r>
              <w:rPr>
                <w:rFonts w:hint="eastAsia" w:ascii="方正书宋_GBK" w:hAnsi="方正书宋_GBK" w:eastAsia="方正书宋_GBK" w:cs="方正书宋_GBK"/>
                <w:b/>
                <w:bCs w:val="0"/>
                <w:kern w:val="2"/>
                <w:sz w:val="21"/>
                <w:szCs w:val="24"/>
                <w:bdr w:val="none" w:color="auto" w:sz="0" w:space="0"/>
                <w:lang w:val="en-US" w:eastAsia="zh-CN" w:bidi="ar"/>
              </w:rPr>
              <w:t>年度预</w:t>
            </w:r>
          </w:p>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算数</w:t>
            </w:r>
          </w:p>
        </w:tc>
        <w:tc>
          <w:tcPr>
            <w:tcW w:w="29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内容描述</w:t>
            </w:r>
          </w:p>
        </w:tc>
        <w:tc>
          <w:tcPr>
            <w:tcW w:w="32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绩效目标</w:t>
            </w:r>
          </w:p>
        </w:tc>
        <w:tc>
          <w:tcPr>
            <w:tcW w:w="1634"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绩效指标</w:t>
            </w:r>
          </w:p>
        </w:tc>
        <w:tc>
          <w:tcPr>
            <w:tcW w:w="294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优</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良</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中</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服务经济文化开展海内外交流联谊</w:t>
            </w:r>
          </w:p>
        </w:tc>
        <w:tc>
          <w:tcPr>
            <w:tcW w:w="12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eastAsia="zh-CN"/>
              </w:rPr>
            </w:pPr>
            <w:r>
              <w:rPr>
                <w:rFonts w:hint="eastAsia" w:ascii="方正书宋_GBK" w:hAnsi="方正书宋_GBK" w:eastAsia="方正书宋_GBK" w:cs="方正书宋_GBK"/>
                <w:bdr w:val="none" w:color="auto" w:sz="0" w:space="0"/>
                <w:lang w:val="en-US" w:eastAsia="zh-CN"/>
              </w:rPr>
              <w:t>4.64</w:t>
            </w:r>
          </w:p>
        </w:tc>
        <w:tc>
          <w:tcPr>
            <w:tcW w:w="29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促进海外侨胞与祖国进行经贸合作和科学技术交流，为归侨、侨眷兴办企事业和海外侨胞投资服务；配合有关部门；进一步拓展与台湾侨界的联系渠道，加强同港澳侨团的联系，密切与海外侨胞及其社团的联系，参与以地缘、血缘、业缘为纽带组成的侨社团的联谊活动。促进侨联公益事业健康发展。</w:t>
            </w:r>
          </w:p>
        </w:tc>
        <w:tc>
          <w:tcPr>
            <w:tcW w:w="3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提高引进侨资质量和效益，吸引海外高层次侨界人才来我市创新创业；通过双向交流互动，不断扩大唐山在海外知名度和影响力；拓展民间外交，讲好中国故事、传播好中国声音、展示好中国形象，增进同各国人民的友谊；巩固和扩大我国同周边国家关系长远发展的社会和民意基础。推进与住在国的文化交流，使中国梦同世界各国人民的梦想相通，增强中华文化在世界上的亲和力、影响力。</w:t>
            </w: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为经济建设服务</w:t>
            </w:r>
          </w:p>
        </w:tc>
        <w:tc>
          <w:tcPr>
            <w:tcW w:w="125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eastAsia="zh-CN"/>
              </w:rPr>
            </w:pPr>
            <w:r>
              <w:rPr>
                <w:rFonts w:hint="eastAsia" w:ascii="方正书宋_GBK" w:hAnsi="方正书宋_GBK" w:eastAsia="方正书宋_GBK" w:cs="方正书宋_GBK"/>
                <w:bdr w:val="none" w:color="auto" w:sz="0" w:space="0"/>
                <w:lang w:val="en-US" w:eastAsia="zh-CN"/>
              </w:rPr>
              <w:t>4.56</w:t>
            </w:r>
            <w:bookmarkStart w:id="3" w:name="_GoBack"/>
            <w:bookmarkEnd w:id="3"/>
          </w:p>
        </w:tc>
        <w:tc>
          <w:tcPr>
            <w:tcW w:w="29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促进海内外侨胞与省会进行经济贸易合作、科学技术交流，为归侨侨眷兴办企业和海外侨胞来石投资服务。</w:t>
            </w:r>
          </w:p>
        </w:tc>
        <w:tc>
          <w:tcPr>
            <w:tcW w:w="32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不断扩大唐山在海内外知名度和影响力，吸引海外高层次人才来省会创新创业。</w:t>
            </w: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组织侨商侨领参加经贸洽谈考察活动占全年计划数比例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≥65%</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邀请侨商人次占全年计划数比例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产出指标</w:t>
            </w:r>
            <w:r>
              <w:rPr>
                <w:rFonts w:hint="eastAsia" w:ascii="方正书宋_GBK" w:hAnsi="方正书宋_GBK" w:eastAsia="方正书宋_GBK" w:cs="方正书宋_GBK"/>
                <w:kern w:val="2"/>
                <w:sz w:val="21"/>
                <w:szCs w:val="24"/>
                <w:lang w:val="en-US" w:eastAsia="zh-CN" w:bidi="ar"/>
              </w:rPr>
              <w:t>走访服务侨资侨属企业次数占计划数比例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侨界高层次人才工作活动次数占全年计划比例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联系联络侨界高层次人才数占全年计划数比例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海内外联谊</w:t>
            </w:r>
          </w:p>
        </w:tc>
        <w:tc>
          <w:tcPr>
            <w:tcW w:w="125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eastAsia="zh-CN"/>
              </w:rPr>
            </w:pPr>
            <w:r>
              <w:rPr>
                <w:rFonts w:hint="eastAsia" w:ascii="方正书宋_GBK" w:hAnsi="方正书宋_GBK" w:eastAsia="方正书宋_GBK" w:cs="方正书宋_GBK"/>
                <w:bdr w:val="none" w:color="auto" w:sz="0" w:space="0"/>
                <w:lang w:val="en-US" w:eastAsia="zh-CN"/>
              </w:rPr>
              <w:t>8.2</w:t>
            </w:r>
          </w:p>
        </w:tc>
        <w:tc>
          <w:tcPr>
            <w:tcW w:w="29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密切与海外侨胞、港澳同胞的联系，突出做好新侨工作，加强与海外侨团的联谊，拓展文化交流。</w:t>
            </w:r>
          </w:p>
        </w:tc>
        <w:tc>
          <w:tcPr>
            <w:tcW w:w="32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密切与海内外华侨华人重点社团、重点人士联系，开拓同海外侨界交流合作渠道，推动我市相关部门与华人华侨及其社团交流合作事项。</w:t>
            </w: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密切联系海外侨团数占全年计划比例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产出指标</w:t>
            </w:r>
            <w:r>
              <w:rPr>
                <w:rFonts w:hint="eastAsia" w:ascii="方正书宋_GBK" w:hAnsi="方正书宋_GBK" w:eastAsia="方正书宋_GBK" w:cs="方正书宋_GBK"/>
                <w:kern w:val="2"/>
                <w:sz w:val="21"/>
                <w:szCs w:val="24"/>
                <w:lang w:val="en-US" w:eastAsia="zh-CN" w:bidi="ar"/>
              </w:rPr>
              <w:t>接待访问考察的侨领、侨商、华侨等人次占全年计划数比例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开展委员活动次数占全年计划数比例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参加活动委员人次占应参加人数的比例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≥75%</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开展与各地侨联的学习交流</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≥3</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≥2</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侨界事务管理</w:t>
            </w:r>
          </w:p>
        </w:tc>
        <w:tc>
          <w:tcPr>
            <w:tcW w:w="12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eastAsia="zh-CN"/>
              </w:rPr>
            </w:pPr>
            <w:r>
              <w:rPr>
                <w:rFonts w:hint="eastAsia" w:ascii="方正书宋_GBK" w:hAnsi="方正书宋_GBK" w:eastAsia="方正书宋_GBK" w:cs="方正书宋_GBK"/>
                <w:bdr w:val="none" w:color="auto" w:sz="0" w:space="0"/>
                <w:lang w:val="en-US" w:eastAsia="zh-CN"/>
              </w:rPr>
              <w:t>10.85</w:t>
            </w:r>
          </w:p>
        </w:tc>
        <w:tc>
          <w:tcPr>
            <w:tcW w:w="29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kern w:val="2"/>
                <w:sz w:val="21"/>
                <w:szCs w:val="24"/>
                <w:bdr w:val="none" w:color="auto" w:sz="0" w:space="0"/>
                <w:lang w:val="en-US" w:eastAsia="zh-CN" w:bidi="ar"/>
              </w:rPr>
            </w:pPr>
            <w:r>
              <w:rPr>
                <w:rFonts w:hint="eastAsia" w:ascii="方正书宋_GBK" w:hAnsi="方正书宋_GBK" w:eastAsia="方正书宋_GBK" w:cs="方正书宋_GBK"/>
                <w:kern w:val="2"/>
                <w:sz w:val="21"/>
                <w:szCs w:val="24"/>
                <w:bdr w:val="none" w:color="auto" w:sz="0" w:space="0"/>
                <w:lang w:val="en-US" w:eastAsia="zh-CN" w:bidi="ar"/>
              </w:rPr>
              <w:t>维护归侨侨眷的合法权益和海外侨胞在国内的正当权益，反映归侨、侨眷和海外侨胞的意见和建议，为各级侨联组织和归侨侨眷、海外侨胞提供法律</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咨询和服务；及时配合有关部门做好侨界人大代表、政协委员的推荐工作，为他们履行参政议政和民主监督职能提供服务。</w:t>
            </w:r>
          </w:p>
        </w:tc>
        <w:tc>
          <w:tcPr>
            <w:tcW w:w="3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发挥侨联组织在人大、政协中的作用，引导归侨侨眷参与政治协商；维护华侨合法权益，保障和改善侨界民生、为海外侨胞服务；为特困归侨侨眷排忧解难；保障侨联委员会各项工作有序开展。</w:t>
            </w:r>
          </w:p>
        </w:tc>
        <w:tc>
          <w:tcPr>
            <w:tcW w:w="16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依法维护侨益参与社会建设</w:t>
            </w:r>
          </w:p>
        </w:tc>
        <w:tc>
          <w:tcPr>
            <w:tcW w:w="125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p>
        </w:tc>
        <w:tc>
          <w:tcPr>
            <w:tcW w:w="29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组织实施涉侨法律法规宣传教育、法律咨询服务、纠纷案件处理、侨眷侨属慰问等活动。发挥老年委作用，及时了解老侨需求，引导老年委组织适宜活动。</w:t>
            </w:r>
          </w:p>
        </w:tc>
        <w:tc>
          <w:tcPr>
            <w:tcW w:w="32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保护归侨侨眷合法权益和海外侨胞在国内的合法权益、引导海外新华侨遵守住在国法律、为特困归侨侨眷排忧解难。</w:t>
            </w: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发放涉侨法律资料份数占计划数比例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涉侨法律法规咨询服务满意度</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组织法顾委、法律咨询中心律师调研次数占计划数比例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协调处理涉侨纠纷满意度</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看望慰问老侨和贫困归侨侨眷（户）占全年计划数比例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慰问因病和空巢老人（户）占全年计划数比例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　　参政议政</w:t>
            </w:r>
          </w:p>
        </w:tc>
        <w:tc>
          <w:tcPr>
            <w:tcW w:w="125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eastAsia="zh-CN"/>
              </w:rPr>
            </w:pPr>
            <w:r>
              <w:rPr>
                <w:rFonts w:hint="eastAsia" w:ascii="方正书宋_GBK" w:hAnsi="方正书宋_GBK" w:eastAsia="方正书宋_GBK" w:cs="方正书宋_GBK"/>
                <w:bdr w:val="none" w:color="auto" w:sz="0" w:space="0"/>
                <w:lang w:val="en-US" w:eastAsia="zh-CN"/>
              </w:rPr>
              <w:t>1.5</w:t>
            </w:r>
          </w:p>
        </w:tc>
        <w:tc>
          <w:tcPr>
            <w:tcW w:w="29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配合做好侨界人大代表、政协委员的推荐工作，通过组织视察、调研、培训活动，引导侨界人大代表、政协委员参政议政。</w:t>
            </w:r>
          </w:p>
        </w:tc>
        <w:tc>
          <w:tcPr>
            <w:tcW w:w="32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发挥侨联在人大、政协中的界别作用，引导归侨侨眷参与政治协商。</w:t>
            </w: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组织侨界人大代表、政协委员开展学习和培训次数占全年计划数比例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召开座谈会的次数占全年计划数比例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组织侨界人大代表、政协委员综合性视察、调研次数占全年计划数比例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4"/>
                <w:bdr w:val="none" w:color="auto" w:sz="0" w:space="0"/>
                <w:lang w:val="en-US" w:eastAsia="zh-CN" w:bidi="ar"/>
              </w:rPr>
              <w:t>　综合事务管理</w:t>
            </w:r>
          </w:p>
        </w:tc>
        <w:tc>
          <w:tcPr>
            <w:tcW w:w="125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eastAsia="zh-CN"/>
              </w:rPr>
            </w:pPr>
            <w:r>
              <w:rPr>
                <w:rFonts w:hint="eastAsia" w:ascii="方正书宋_GBK" w:hAnsi="方正书宋_GBK" w:eastAsia="方正书宋_GBK" w:cs="方正书宋_GBK"/>
                <w:bdr w:val="none" w:color="auto" w:sz="0" w:space="0"/>
                <w:lang w:val="en-US" w:eastAsia="zh-CN"/>
              </w:rPr>
              <w:t>4.5</w:t>
            </w:r>
          </w:p>
        </w:tc>
        <w:tc>
          <w:tcPr>
            <w:tcW w:w="29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以党建工作统领全局，研究部署年度工作任务，研究侨联面临的新形势、新任务、新特点，加强基层组织建设和干部队伍建设。</w:t>
            </w:r>
          </w:p>
        </w:tc>
        <w:tc>
          <w:tcPr>
            <w:tcW w:w="32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bdr w:val="none" w:color="auto" w:sz="0" w:space="0"/>
                <w:lang w:val="en-US" w:eastAsia="zh-CN" w:bidi="ar"/>
              </w:rPr>
              <w:t>坚持以党建带侨建，提升侨界事务管理能力和侨务干部队伍素质，确保委员会各项工作有序开展。</w:t>
            </w: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主席会、常委会、全委会、代表大会参会到会率</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侨联常委委员学习培训次数占全年计划数比例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学习培训次数占全年计划数比例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≥98%</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考察调研次数占全年计划数比例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侨界群众对侨联网站的满意度</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≥85%</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52" w:hRule="atLeast"/>
          <w:jc w:val="center"/>
        </w:trPr>
        <w:tc>
          <w:tcPr>
            <w:tcW w:w="188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25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32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634"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上级部门采用信息篇数占全年任务数比例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≥80%</w:t>
            </w:r>
          </w:p>
        </w:tc>
        <w:tc>
          <w:tcPr>
            <w:tcW w:w="7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4"/>
                <w:lang w:val="en-US" w:eastAsia="zh-CN" w:bidi="ar"/>
              </w:rPr>
              <w:t>≥70%</w:t>
            </w:r>
          </w:p>
        </w:tc>
      </w:tr>
    </w:tbl>
    <w:p>
      <w:pPr>
        <w:rPr>
          <w:rFonts w:hint="eastAsia"/>
          <w:sz w:val="32"/>
          <w:szCs w:val="32"/>
          <w:lang w:val="en-US" w:eastAsia="zh-CN"/>
        </w:rPr>
      </w:pP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0" w:leftChars="0" w:firstLine="0" w:firstLineChars="0"/>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2" w:name="_Toc471398468"/>
      <w:r>
        <w:rPr>
          <w:rFonts w:ascii="Times New Roman" w:hAnsi="Times New Roman" w:eastAsia="方正仿宋_GBK" w:cs="Times New Roman"/>
          <w:sz w:val="32"/>
          <w:szCs w:val="24"/>
        </w:rPr>
        <w:t xml:space="preserve">   2017年，安排政府采购预算</w:t>
      </w:r>
      <w:r>
        <w:rPr>
          <w:rFonts w:hint="eastAsia" w:ascii="Times New Roman" w:hAnsi="Times New Roman" w:eastAsia="方正仿宋_GBK" w:cs="Times New Roman"/>
          <w:sz w:val="32"/>
          <w:szCs w:val="24"/>
          <w:lang w:val="en-US" w:eastAsia="zh-CN"/>
        </w:rPr>
        <w:t>1.50</w:t>
      </w:r>
      <w:r>
        <w:rPr>
          <w:rFonts w:ascii="Times New Roman" w:hAnsi="Times New Roman" w:eastAsia="方正仿宋_GBK" w:cs="Times New Roman"/>
          <w:sz w:val="32"/>
          <w:szCs w:val="24"/>
        </w:rPr>
        <w:t>万元。具体内容见下表。</w:t>
      </w:r>
    </w:p>
    <w:p>
      <w:pPr>
        <w:outlineLvl w:val="0"/>
        <w:rPr>
          <w:rFonts w:ascii="Times New Roman" w:hAnsi="Times New Roman" w:eastAsia="方正仿宋_GBK" w:cs="Times New Roman"/>
          <w:sz w:val="32"/>
          <w:szCs w:val="24"/>
        </w:rPr>
      </w:pPr>
    </w:p>
    <w:p>
      <w:pPr>
        <w:outlineLvl w:val="0"/>
        <w:rPr>
          <w:rFonts w:ascii="Times New Roman" w:hAnsi="Times New Roman" w:eastAsia="方正仿宋_GBK" w:cs="Times New Roman"/>
          <w:sz w:val="32"/>
          <w:szCs w:val="24"/>
        </w:rPr>
      </w:pPr>
    </w:p>
    <w:p>
      <w:pPr>
        <w:outlineLvl w:val="0"/>
        <w:rPr>
          <w:rFonts w:ascii="Times New Roman" w:hAnsi="Times New Roman" w:eastAsia="方正仿宋_GBK" w:cs="Times New Roman"/>
          <w:sz w:val="32"/>
          <w:szCs w:val="24"/>
        </w:rPr>
      </w:pPr>
    </w:p>
    <w:p>
      <w:pPr>
        <w:outlineLvl w:val="0"/>
        <w:rPr>
          <w:rFonts w:ascii="Times New Roman" w:hAnsi="Times New Roman" w:eastAsia="方正仿宋_GBK" w:cs="Times New Roman"/>
          <w:sz w:val="32"/>
          <w:szCs w:val="24"/>
        </w:rPr>
      </w:pPr>
    </w:p>
    <w:p>
      <w:pPr>
        <w:outlineLvl w:val="0"/>
        <w:rPr>
          <w:rFonts w:ascii="Times New Roman" w:hAnsi="Times New Roman" w:eastAsia="方正仿宋_GBK" w:cs="Times New Roman"/>
          <w:sz w:val="32"/>
          <w:szCs w:val="24"/>
        </w:rPr>
      </w:pPr>
    </w:p>
    <w:p>
      <w:pPr>
        <w:jc w:val="center"/>
        <w:outlineLvl w:val="0"/>
        <w:rPr>
          <w:rFonts w:ascii="方正小标宋_GBK" w:eastAsia="方正小标宋_GBK"/>
          <w:sz w:val="32"/>
        </w:rPr>
      </w:pPr>
      <w:r>
        <w:rPr>
          <w:rFonts w:hint="eastAsia" w:ascii="方正小标宋_GBK" w:hAnsi="Times New Roman" w:eastAsia="方正小标宋_GBK" w:cs="Times New Roman"/>
          <w:sz w:val="32"/>
          <w:szCs w:val="24"/>
        </w:rPr>
        <w:t>部门政府采购预算</w:t>
      </w:r>
      <w:bookmarkEnd w:id="2"/>
    </w:p>
    <w:tbl>
      <w:tblPr>
        <w:tblStyle w:val="7"/>
        <w:tblW w:w="156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1215"/>
        <w:gridCol w:w="1395"/>
        <w:gridCol w:w="1410"/>
        <w:gridCol w:w="742"/>
        <w:gridCol w:w="938"/>
        <w:gridCol w:w="686"/>
        <w:gridCol w:w="274"/>
        <w:gridCol w:w="938"/>
        <w:gridCol w:w="938"/>
        <w:gridCol w:w="938"/>
        <w:gridCol w:w="938"/>
        <w:gridCol w:w="938"/>
        <w:gridCol w:w="938"/>
        <w:gridCol w:w="609"/>
        <w:gridCol w:w="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74" w:type="dxa"/>
          <w:tblHeader/>
          <w:jc w:val="center"/>
        </w:trPr>
        <w:tc>
          <w:tcPr>
            <w:tcW w:w="8846"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lang w:eastAsia="zh-CN"/>
              </w:rPr>
              <w:t>唐山市归国华侨联合会</w:t>
            </w:r>
          </w:p>
        </w:tc>
        <w:tc>
          <w:tcPr>
            <w:tcW w:w="6511" w:type="dxa"/>
            <w:gridSpan w:val="8"/>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675"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395"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0"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4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  单位</w:t>
            </w:r>
          </w:p>
        </w:tc>
        <w:tc>
          <w:tcPr>
            <w:tcW w:w="938"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60" w:type="dxa"/>
            <w:gridSpan w:val="2"/>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511" w:type="dxa"/>
            <w:gridSpan w:val="8"/>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60"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215"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395" w:type="dxa"/>
            <w:vMerge w:val="continue"/>
            <w:vAlign w:val="center"/>
          </w:tcPr>
          <w:p>
            <w:pPr>
              <w:spacing w:line="300" w:lineRule="exact"/>
              <w:jc w:val="left"/>
              <w:outlineLvl w:val="0"/>
            </w:pPr>
          </w:p>
        </w:tc>
        <w:tc>
          <w:tcPr>
            <w:tcW w:w="1410"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938" w:type="dxa"/>
            <w:vMerge w:val="continue"/>
            <w:vAlign w:val="center"/>
          </w:tcPr>
          <w:p>
            <w:pPr>
              <w:spacing w:line="300" w:lineRule="exact"/>
              <w:jc w:val="left"/>
              <w:outlineLvl w:val="0"/>
            </w:pPr>
          </w:p>
        </w:tc>
        <w:tc>
          <w:tcPr>
            <w:tcW w:w="960" w:type="dxa"/>
            <w:gridSpan w:val="2"/>
            <w:vMerge w:val="continue"/>
            <w:vAlign w:val="center"/>
          </w:tcPr>
          <w:p>
            <w:pPr>
              <w:spacing w:line="300" w:lineRule="exact"/>
              <w:jc w:val="left"/>
              <w:outlineLvl w:val="0"/>
            </w:pPr>
          </w:p>
        </w:tc>
        <w:tc>
          <w:tcPr>
            <w:tcW w:w="938"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90"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3" w:type="dxa"/>
            <w:gridSpan w:val="2"/>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60" w:type="dxa"/>
            <w:vMerge w:val="continue"/>
            <w:vAlign w:val="center"/>
          </w:tcPr>
          <w:p>
            <w:pPr>
              <w:spacing w:line="300" w:lineRule="exact"/>
              <w:jc w:val="left"/>
              <w:outlineLvl w:val="0"/>
            </w:pPr>
          </w:p>
        </w:tc>
        <w:tc>
          <w:tcPr>
            <w:tcW w:w="1215" w:type="dxa"/>
            <w:vMerge w:val="continue"/>
            <w:vAlign w:val="center"/>
          </w:tcPr>
          <w:p>
            <w:pPr>
              <w:spacing w:line="300" w:lineRule="exact"/>
              <w:jc w:val="left"/>
              <w:outlineLvl w:val="0"/>
            </w:pPr>
          </w:p>
        </w:tc>
        <w:tc>
          <w:tcPr>
            <w:tcW w:w="1395" w:type="dxa"/>
            <w:vMerge w:val="continue"/>
            <w:vAlign w:val="center"/>
          </w:tcPr>
          <w:p>
            <w:pPr>
              <w:spacing w:line="300" w:lineRule="exact"/>
              <w:jc w:val="left"/>
              <w:outlineLvl w:val="0"/>
            </w:pPr>
          </w:p>
        </w:tc>
        <w:tc>
          <w:tcPr>
            <w:tcW w:w="1410"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938" w:type="dxa"/>
            <w:vMerge w:val="continue"/>
            <w:vAlign w:val="center"/>
          </w:tcPr>
          <w:p>
            <w:pPr>
              <w:spacing w:line="300" w:lineRule="exact"/>
              <w:jc w:val="left"/>
              <w:outlineLvl w:val="0"/>
            </w:pPr>
          </w:p>
        </w:tc>
        <w:tc>
          <w:tcPr>
            <w:tcW w:w="960" w:type="dxa"/>
            <w:gridSpan w:val="2"/>
            <w:vMerge w:val="continue"/>
            <w:vAlign w:val="center"/>
          </w:tcPr>
          <w:p>
            <w:pPr>
              <w:spacing w:line="300" w:lineRule="exact"/>
              <w:jc w:val="left"/>
              <w:outlineLvl w:val="0"/>
            </w:pPr>
          </w:p>
        </w:tc>
        <w:tc>
          <w:tcPr>
            <w:tcW w:w="938" w:type="dxa"/>
            <w:vMerge w:val="continue"/>
            <w:vAlign w:val="center"/>
          </w:tcPr>
          <w:p>
            <w:pPr>
              <w:spacing w:line="300" w:lineRule="exact"/>
              <w:jc w:val="left"/>
              <w:outlineLvl w:val="0"/>
            </w:pPr>
          </w:p>
        </w:tc>
        <w:tc>
          <w:tcPr>
            <w:tcW w:w="93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38"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38"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38"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38"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83" w:type="dxa"/>
            <w:gridSpan w:val="2"/>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2460"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215" w:type="dxa"/>
            <w:vAlign w:val="center"/>
          </w:tcPr>
          <w:p>
            <w:pPr>
              <w:spacing w:line="300" w:lineRule="exact"/>
              <w:jc w:val="right"/>
              <w:rPr>
                <w:rFonts w:ascii="方正书宋_GBK" w:eastAsia="方正书宋_GBK"/>
                <w:b/>
              </w:rPr>
            </w:pPr>
          </w:p>
        </w:tc>
        <w:tc>
          <w:tcPr>
            <w:tcW w:w="1395" w:type="dxa"/>
            <w:vAlign w:val="center"/>
          </w:tcPr>
          <w:p>
            <w:pPr>
              <w:spacing w:line="300" w:lineRule="exact"/>
              <w:jc w:val="left"/>
              <w:rPr>
                <w:rFonts w:ascii="方正书宋_GBK" w:eastAsia="方正书宋_GBK"/>
                <w:b/>
              </w:rPr>
            </w:pPr>
          </w:p>
        </w:tc>
        <w:tc>
          <w:tcPr>
            <w:tcW w:w="1410" w:type="dxa"/>
            <w:vAlign w:val="center"/>
          </w:tcPr>
          <w:p>
            <w:pPr>
              <w:spacing w:line="300" w:lineRule="exact"/>
              <w:jc w:val="left"/>
              <w:rPr>
                <w:rFonts w:ascii="方正书宋_GBK" w:eastAsia="方正书宋_GBK"/>
                <w:b/>
              </w:rPr>
            </w:pPr>
          </w:p>
        </w:tc>
        <w:tc>
          <w:tcPr>
            <w:tcW w:w="742" w:type="dxa"/>
            <w:vAlign w:val="center"/>
          </w:tcPr>
          <w:p>
            <w:pPr>
              <w:spacing w:line="300" w:lineRule="exact"/>
              <w:jc w:val="left"/>
              <w:rPr>
                <w:rFonts w:ascii="方正书宋_GBK" w:eastAsia="方正书宋_GBK"/>
                <w:b/>
              </w:rPr>
            </w:pPr>
          </w:p>
        </w:tc>
        <w:tc>
          <w:tcPr>
            <w:tcW w:w="938" w:type="dxa"/>
            <w:vAlign w:val="center"/>
          </w:tcPr>
          <w:p>
            <w:pPr>
              <w:spacing w:line="300" w:lineRule="exact"/>
              <w:jc w:val="right"/>
              <w:rPr>
                <w:rFonts w:ascii="方正书宋_GBK" w:eastAsia="方正书宋_GBK"/>
                <w:b/>
              </w:rPr>
            </w:pPr>
          </w:p>
        </w:tc>
        <w:tc>
          <w:tcPr>
            <w:tcW w:w="960" w:type="dxa"/>
            <w:gridSpan w:val="2"/>
            <w:vAlign w:val="center"/>
          </w:tcPr>
          <w:p>
            <w:pPr>
              <w:spacing w:line="300" w:lineRule="exact"/>
              <w:jc w:val="right"/>
              <w:rPr>
                <w:rFonts w:ascii="方正书宋_GBK" w:eastAsia="方正书宋_GBK"/>
                <w:b/>
              </w:rPr>
            </w:pPr>
          </w:p>
        </w:tc>
        <w:tc>
          <w:tcPr>
            <w:tcW w:w="938"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1.50</w:t>
            </w:r>
          </w:p>
        </w:tc>
        <w:tc>
          <w:tcPr>
            <w:tcW w:w="938"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1.50</w:t>
            </w:r>
          </w:p>
        </w:tc>
        <w:tc>
          <w:tcPr>
            <w:tcW w:w="938"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1.50</w:t>
            </w:r>
          </w:p>
        </w:tc>
        <w:tc>
          <w:tcPr>
            <w:tcW w:w="938" w:type="dxa"/>
            <w:vAlign w:val="center"/>
          </w:tcPr>
          <w:p>
            <w:pPr>
              <w:spacing w:line="300" w:lineRule="exact"/>
              <w:jc w:val="right"/>
              <w:rPr>
                <w:rFonts w:ascii="方正书宋_GBK" w:eastAsia="方正书宋_GBK"/>
                <w:b/>
              </w:rPr>
            </w:pPr>
          </w:p>
        </w:tc>
        <w:tc>
          <w:tcPr>
            <w:tcW w:w="938" w:type="dxa"/>
            <w:vAlign w:val="center"/>
          </w:tcPr>
          <w:p>
            <w:pPr>
              <w:spacing w:line="300" w:lineRule="exact"/>
              <w:jc w:val="right"/>
              <w:rPr>
                <w:rFonts w:ascii="方正书宋_GBK" w:eastAsia="方正书宋_GBK"/>
                <w:b/>
              </w:rPr>
            </w:pPr>
          </w:p>
        </w:tc>
        <w:tc>
          <w:tcPr>
            <w:tcW w:w="938" w:type="dxa"/>
            <w:vAlign w:val="center"/>
          </w:tcPr>
          <w:p>
            <w:pPr>
              <w:spacing w:line="300" w:lineRule="exact"/>
              <w:jc w:val="right"/>
              <w:rPr>
                <w:rFonts w:ascii="方正书宋_GBK" w:eastAsia="方正书宋_GBK"/>
                <w:b/>
              </w:rPr>
            </w:pPr>
          </w:p>
        </w:tc>
        <w:tc>
          <w:tcPr>
            <w:tcW w:w="883" w:type="dxa"/>
            <w:gridSpan w:val="2"/>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60" w:type="dxa"/>
            <w:vAlign w:val="center"/>
          </w:tcPr>
          <w:p>
            <w:pPr>
              <w:spacing w:line="300" w:lineRule="exact"/>
              <w:jc w:val="both"/>
              <w:rPr>
                <w:rFonts w:hint="eastAsia" w:ascii="方正书宋_GBK" w:eastAsia="方正书宋_GBK"/>
                <w:b/>
                <w:lang w:eastAsia="zh-CN"/>
              </w:rPr>
            </w:pPr>
            <w:r>
              <w:rPr>
                <w:rFonts w:hint="eastAsia" w:ascii="方正书宋_GBK" w:eastAsia="方正书宋_GBK"/>
                <w:b/>
                <w:lang w:eastAsia="zh-CN"/>
              </w:rPr>
              <w:t>唐山市归国华侨联合会</w:t>
            </w:r>
          </w:p>
          <w:p>
            <w:pPr>
              <w:spacing w:line="300" w:lineRule="exact"/>
              <w:jc w:val="center"/>
              <w:rPr>
                <w:rFonts w:ascii="方正书宋_GBK" w:eastAsia="方正书宋_GBK"/>
                <w:b/>
              </w:rPr>
            </w:pPr>
            <w:r>
              <w:rPr>
                <w:rFonts w:hint="eastAsia" w:ascii="方正书宋_GBK" w:eastAsia="方正书宋_GBK"/>
                <w:b/>
              </w:rPr>
              <w:t>小</w:t>
            </w:r>
            <w:r>
              <w:rPr>
                <w:rFonts w:hint="eastAsia" w:ascii="方正书宋_GBK" w:eastAsia="方正书宋_GBK"/>
                <w:b/>
                <w:lang w:val="en-US" w:eastAsia="zh-CN"/>
              </w:rPr>
              <w:t xml:space="preserve">  </w:t>
            </w:r>
            <w:r>
              <w:rPr>
                <w:rFonts w:hint="eastAsia" w:ascii="方正书宋_GBK" w:eastAsia="方正书宋_GBK"/>
                <w:b/>
              </w:rPr>
              <w:t>计</w:t>
            </w:r>
          </w:p>
        </w:tc>
        <w:tc>
          <w:tcPr>
            <w:tcW w:w="1215"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1.50</w:t>
            </w:r>
          </w:p>
        </w:tc>
        <w:tc>
          <w:tcPr>
            <w:tcW w:w="1395" w:type="dxa"/>
            <w:vAlign w:val="center"/>
          </w:tcPr>
          <w:p>
            <w:pPr>
              <w:spacing w:line="300" w:lineRule="exact"/>
              <w:jc w:val="left"/>
              <w:rPr>
                <w:rFonts w:ascii="方正书宋_GBK" w:eastAsia="方正书宋_GBK"/>
                <w:b/>
              </w:rPr>
            </w:pPr>
          </w:p>
        </w:tc>
        <w:tc>
          <w:tcPr>
            <w:tcW w:w="1410" w:type="dxa"/>
            <w:vAlign w:val="center"/>
          </w:tcPr>
          <w:p>
            <w:pPr>
              <w:spacing w:line="300" w:lineRule="exact"/>
              <w:jc w:val="left"/>
              <w:rPr>
                <w:rFonts w:ascii="方正书宋_GBK" w:eastAsia="方正书宋_GBK"/>
                <w:b/>
              </w:rPr>
            </w:pPr>
          </w:p>
        </w:tc>
        <w:tc>
          <w:tcPr>
            <w:tcW w:w="742" w:type="dxa"/>
            <w:vAlign w:val="center"/>
          </w:tcPr>
          <w:p>
            <w:pPr>
              <w:spacing w:line="300" w:lineRule="exact"/>
              <w:jc w:val="left"/>
              <w:rPr>
                <w:rFonts w:ascii="方正书宋_GBK" w:eastAsia="方正书宋_GBK"/>
                <w:b/>
              </w:rPr>
            </w:pPr>
          </w:p>
        </w:tc>
        <w:tc>
          <w:tcPr>
            <w:tcW w:w="938" w:type="dxa"/>
            <w:vAlign w:val="center"/>
          </w:tcPr>
          <w:p>
            <w:pPr>
              <w:spacing w:line="300" w:lineRule="exact"/>
              <w:jc w:val="right"/>
              <w:rPr>
                <w:rFonts w:ascii="方正书宋_GBK" w:eastAsia="方正书宋_GBK"/>
                <w:b/>
              </w:rPr>
            </w:pPr>
          </w:p>
        </w:tc>
        <w:tc>
          <w:tcPr>
            <w:tcW w:w="960" w:type="dxa"/>
            <w:gridSpan w:val="2"/>
            <w:vAlign w:val="center"/>
          </w:tcPr>
          <w:p>
            <w:pPr>
              <w:spacing w:line="300" w:lineRule="exact"/>
              <w:jc w:val="right"/>
              <w:rPr>
                <w:rFonts w:ascii="方正书宋_GBK" w:eastAsia="方正书宋_GBK"/>
                <w:b/>
              </w:rPr>
            </w:pPr>
          </w:p>
        </w:tc>
        <w:tc>
          <w:tcPr>
            <w:tcW w:w="938"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1.50</w:t>
            </w:r>
          </w:p>
        </w:tc>
        <w:tc>
          <w:tcPr>
            <w:tcW w:w="938"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1.50</w:t>
            </w:r>
          </w:p>
        </w:tc>
        <w:tc>
          <w:tcPr>
            <w:tcW w:w="938"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1.50</w:t>
            </w:r>
          </w:p>
        </w:tc>
        <w:tc>
          <w:tcPr>
            <w:tcW w:w="938" w:type="dxa"/>
            <w:vAlign w:val="center"/>
          </w:tcPr>
          <w:p>
            <w:pPr>
              <w:spacing w:line="300" w:lineRule="exact"/>
              <w:jc w:val="right"/>
              <w:rPr>
                <w:rFonts w:ascii="方正书宋_GBK" w:eastAsia="方正书宋_GBK"/>
                <w:b/>
              </w:rPr>
            </w:pPr>
          </w:p>
        </w:tc>
        <w:tc>
          <w:tcPr>
            <w:tcW w:w="938" w:type="dxa"/>
            <w:vAlign w:val="center"/>
          </w:tcPr>
          <w:p>
            <w:pPr>
              <w:spacing w:line="300" w:lineRule="exact"/>
              <w:jc w:val="right"/>
              <w:rPr>
                <w:rFonts w:ascii="方正书宋_GBK" w:eastAsia="方正书宋_GBK"/>
                <w:b/>
              </w:rPr>
            </w:pPr>
          </w:p>
        </w:tc>
        <w:tc>
          <w:tcPr>
            <w:tcW w:w="938" w:type="dxa"/>
            <w:vAlign w:val="center"/>
          </w:tcPr>
          <w:p>
            <w:pPr>
              <w:spacing w:line="300" w:lineRule="exact"/>
              <w:jc w:val="right"/>
              <w:rPr>
                <w:rFonts w:ascii="方正书宋_GBK" w:eastAsia="方正书宋_GBK"/>
                <w:b/>
              </w:rPr>
            </w:pPr>
          </w:p>
        </w:tc>
        <w:tc>
          <w:tcPr>
            <w:tcW w:w="883" w:type="dxa"/>
            <w:gridSpan w:val="2"/>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60"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扫描仪</w:t>
            </w:r>
          </w:p>
        </w:tc>
        <w:tc>
          <w:tcPr>
            <w:tcW w:w="1215"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0.20</w:t>
            </w:r>
          </w:p>
        </w:tc>
        <w:tc>
          <w:tcPr>
            <w:tcW w:w="1395"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扫描仪</w:t>
            </w:r>
          </w:p>
        </w:tc>
        <w:tc>
          <w:tcPr>
            <w:tcW w:w="1410"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A0201060901</w:t>
            </w:r>
          </w:p>
        </w:tc>
        <w:tc>
          <w:tcPr>
            <w:tcW w:w="742"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1.00</w:t>
            </w:r>
          </w:p>
        </w:tc>
        <w:tc>
          <w:tcPr>
            <w:tcW w:w="960" w:type="dxa"/>
            <w:gridSpan w:val="2"/>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0.20</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0.20</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0.20</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0.20</w:t>
            </w:r>
          </w:p>
        </w:tc>
        <w:tc>
          <w:tcPr>
            <w:tcW w:w="938" w:type="dxa"/>
            <w:vAlign w:val="center"/>
          </w:tcPr>
          <w:p>
            <w:pPr>
              <w:spacing w:line="300" w:lineRule="exact"/>
              <w:jc w:val="right"/>
              <w:rPr>
                <w:rFonts w:ascii="方正书宋_GBK" w:eastAsia="方正书宋_GBK"/>
              </w:rPr>
            </w:pPr>
          </w:p>
        </w:tc>
        <w:tc>
          <w:tcPr>
            <w:tcW w:w="938" w:type="dxa"/>
            <w:vAlign w:val="center"/>
          </w:tcPr>
          <w:p>
            <w:pPr>
              <w:spacing w:line="300" w:lineRule="exact"/>
              <w:jc w:val="right"/>
              <w:rPr>
                <w:rFonts w:ascii="方正书宋_GBK" w:eastAsia="方正书宋_GBK"/>
              </w:rPr>
            </w:pPr>
          </w:p>
        </w:tc>
        <w:tc>
          <w:tcPr>
            <w:tcW w:w="938" w:type="dxa"/>
            <w:vAlign w:val="center"/>
          </w:tcPr>
          <w:p>
            <w:pPr>
              <w:spacing w:line="300" w:lineRule="exact"/>
              <w:jc w:val="right"/>
              <w:rPr>
                <w:rFonts w:ascii="方正书宋_GBK" w:eastAsia="方正书宋_GBK"/>
              </w:rPr>
            </w:pPr>
          </w:p>
        </w:tc>
        <w:tc>
          <w:tcPr>
            <w:tcW w:w="883"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60"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碎纸机</w:t>
            </w:r>
          </w:p>
        </w:tc>
        <w:tc>
          <w:tcPr>
            <w:tcW w:w="1215"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0.25</w:t>
            </w:r>
          </w:p>
        </w:tc>
        <w:tc>
          <w:tcPr>
            <w:tcW w:w="1395"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碎纸机</w:t>
            </w:r>
          </w:p>
        </w:tc>
        <w:tc>
          <w:tcPr>
            <w:tcW w:w="1410"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A02021101</w:t>
            </w:r>
          </w:p>
        </w:tc>
        <w:tc>
          <w:tcPr>
            <w:tcW w:w="742" w:type="dxa"/>
            <w:textDirection w:val="lrTb"/>
            <w:vAlign w:val="center"/>
          </w:tcPr>
          <w:p>
            <w:pPr>
              <w:spacing w:line="300" w:lineRule="exact"/>
              <w:jc w:val="left"/>
              <w:rPr>
                <w:rFonts w:ascii="方正书宋_GBK" w:eastAsia="方正书宋_GBK"/>
              </w:rPr>
            </w:pPr>
            <w:r>
              <w:rPr>
                <w:rFonts w:hint="eastAsia" w:ascii="方正书宋_GBK" w:eastAsia="方正书宋_GBK"/>
                <w:lang w:eastAsia="zh-CN"/>
              </w:rPr>
              <w:t>台</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1.00</w:t>
            </w:r>
          </w:p>
        </w:tc>
        <w:tc>
          <w:tcPr>
            <w:tcW w:w="960" w:type="dxa"/>
            <w:gridSpan w:val="2"/>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0.25</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0.25</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0.25</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0.25</w:t>
            </w:r>
          </w:p>
        </w:tc>
        <w:tc>
          <w:tcPr>
            <w:tcW w:w="938" w:type="dxa"/>
            <w:vAlign w:val="center"/>
          </w:tcPr>
          <w:p>
            <w:pPr>
              <w:spacing w:line="300" w:lineRule="exact"/>
              <w:jc w:val="right"/>
              <w:rPr>
                <w:rFonts w:ascii="方正书宋_GBK" w:eastAsia="方正书宋_GBK"/>
              </w:rPr>
            </w:pPr>
          </w:p>
        </w:tc>
        <w:tc>
          <w:tcPr>
            <w:tcW w:w="938" w:type="dxa"/>
            <w:vAlign w:val="center"/>
          </w:tcPr>
          <w:p>
            <w:pPr>
              <w:spacing w:line="300" w:lineRule="exact"/>
              <w:jc w:val="right"/>
              <w:rPr>
                <w:rFonts w:ascii="方正书宋_GBK" w:eastAsia="方正书宋_GBK"/>
              </w:rPr>
            </w:pPr>
          </w:p>
        </w:tc>
        <w:tc>
          <w:tcPr>
            <w:tcW w:w="938" w:type="dxa"/>
            <w:vAlign w:val="center"/>
          </w:tcPr>
          <w:p>
            <w:pPr>
              <w:spacing w:line="300" w:lineRule="exact"/>
              <w:jc w:val="right"/>
              <w:rPr>
                <w:rFonts w:ascii="方正书宋_GBK" w:eastAsia="方正书宋_GBK"/>
              </w:rPr>
            </w:pPr>
          </w:p>
        </w:tc>
        <w:tc>
          <w:tcPr>
            <w:tcW w:w="883"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60"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装订机</w:t>
            </w:r>
          </w:p>
        </w:tc>
        <w:tc>
          <w:tcPr>
            <w:tcW w:w="1215"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0.45</w:t>
            </w:r>
          </w:p>
        </w:tc>
        <w:tc>
          <w:tcPr>
            <w:tcW w:w="1395"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装订机</w:t>
            </w:r>
          </w:p>
        </w:tc>
        <w:tc>
          <w:tcPr>
            <w:tcW w:w="1410"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A02021003</w:t>
            </w:r>
          </w:p>
        </w:tc>
        <w:tc>
          <w:tcPr>
            <w:tcW w:w="742" w:type="dxa"/>
            <w:textDirection w:val="lrTb"/>
            <w:vAlign w:val="center"/>
          </w:tcPr>
          <w:p>
            <w:pPr>
              <w:spacing w:line="300" w:lineRule="exact"/>
              <w:jc w:val="left"/>
              <w:rPr>
                <w:rFonts w:ascii="方正书宋_GBK" w:eastAsia="方正书宋_GBK"/>
              </w:rPr>
            </w:pPr>
            <w:r>
              <w:rPr>
                <w:rFonts w:hint="eastAsia" w:ascii="方正书宋_GBK" w:eastAsia="方正书宋_GBK"/>
                <w:lang w:eastAsia="zh-CN"/>
              </w:rPr>
              <w:t>台</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1.00</w:t>
            </w:r>
          </w:p>
        </w:tc>
        <w:tc>
          <w:tcPr>
            <w:tcW w:w="960" w:type="dxa"/>
            <w:gridSpan w:val="2"/>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0.45</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0.45</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0.45</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0.45</w:t>
            </w:r>
          </w:p>
        </w:tc>
        <w:tc>
          <w:tcPr>
            <w:tcW w:w="938" w:type="dxa"/>
            <w:vAlign w:val="center"/>
          </w:tcPr>
          <w:p>
            <w:pPr>
              <w:spacing w:line="300" w:lineRule="exact"/>
              <w:jc w:val="right"/>
              <w:rPr>
                <w:rFonts w:ascii="方正书宋_GBK" w:eastAsia="方正书宋_GBK"/>
              </w:rPr>
            </w:pPr>
          </w:p>
        </w:tc>
        <w:tc>
          <w:tcPr>
            <w:tcW w:w="938" w:type="dxa"/>
            <w:vAlign w:val="center"/>
          </w:tcPr>
          <w:p>
            <w:pPr>
              <w:spacing w:line="300" w:lineRule="exact"/>
              <w:jc w:val="right"/>
              <w:rPr>
                <w:rFonts w:ascii="方正书宋_GBK" w:eastAsia="方正书宋_GBK"/>
              </w:rPr>
            </w:pPr>
          </w:p>
        </w:tc>
        <w:tc>
          <w:tcPr>
            <w:tcW w:w="938" w:type="dxa"/>
            <w:vAlign w:val="center"/>
          </w:tcPr>
          <w:p>
            <w:pPr>
              <w:spacing w:line="300" w:lineRule="exact"/>
              <w:jc w:val="right"/>
              <w:rPr>
                <w:rFonts w:ascii="方正书宋_GBK" w:eastAsia="方正书宋_GBK"/>
              </w:rPr>
            </w:pPr>
          </w:p>
        </w:tc>
        <w:tc>
          <w:tcPr>
            <w:tcW w:w="883"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60"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台式计算机</w:t>
            </w:r>
          </w:p>
        </w:tc>
        <w:tc>
          <w:tcPr>
            <w:tcW w:w="1215"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0.60</w:t>
            </w:r>
          </w:p>
        </w:tc>
        <w:tc>
          <w:tcPr>
            <w:tcW w:w="1395"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台式计算机</w:t>
            </w:r>
          </w:p>
        </w:tc>
        <w:tc>
          <w:tcPr>
            <w:tcW w:w="1410" w:type="dxa"/>
            <w:textDirection w:val="lrTb"/>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20"/>
                <w:szCs w:val="20"/>
                <w:u w:val="none"/>
                <w:lang w:val="en-US" w:eastAsia="zh-CN" w:bidi="ar"/>
              </w:rPr>
              <w:t>A02010104</w:t>
            </w:r>
          </w:p>
        </w:tc>
        <w:tc>
          <w:tcPr>
            <w:tcW w:w="742" w:type="dxa"/>
            <w:textDirection w:val="lrTb"/>
            <w:vAlign w:val="center"/>
          </w:tcPr>
          <w:p>
            <w:pPr>
              <w:spacing w:line="300" w:lineRule="exact"/>
              <w:jc w:val="left"/>
              <w:rPr>
                <w:rFonts w:ascii="方正书宋_GBK" w:eastAsia="方正书宋_GBK"/>
              </w:rPr>
            </w:pPr>
            <w:r>
              <w:rPr>
                <w:rFonts w:hint="eastAsia" w:ascii="方正书宋_GBK" w:eastAsia="方正书宋_GBK"/>
                <w:lang w:eastAsia="zh-CN"/>
              </w:rPr>
              <w:t>台</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1.00</w:t>
            </w:r>
          </w:p>
        </w:tc>
        <w:tc>
          <w:tcPr>
            <w:tcW w:w="960" w:type="dxa"/>
            <w:gridSpan w:val="2"/>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0.60</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0.60</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0.60</w:t>
            </w:r>
          </w:p>
        </w:tc>
        <w:tc>
          <w:tcPr>
            <w:tcW w:w="938" w:type="dxa"/>
            <w:textDirection w:val="lrTb"/>
            <w:vAlign w:val="bottom"/>
          </w:tcPr>
          <w:p>
            <w:pPr>
              <w:keepNext w:val="0"/>
              <w:keepLines w:val="0"/>
              <w:widowControl/>
              <w:suppressLineNumbers w:val="0"/>
              <w:jc w:val="left"/>
              <w:textAlignment w:val="bottom"/>
              <w:rPr>
                <w:rFonts w:ascii="方正书宋_GBK" w:eastAsia="方正书宋_GBK"/>
              </w:rPr>
            </w:pPr>
            <w:r>
              <w:rPr>
                <w:rFonts w:hint="eastAsia" w:ascii="宋体" w:hAnsi="宋体" w:eastAsia="宋体" w:cs="宋体"/>
                <w:i w:val="0"/>
                <w:color w:val="000000"/>
                <w:kern w:val="0"/>
                <w:sz w:val="20"/>
                <w:szCs w:val="20"/>
                <w:u w:val="none"/>
                <w:lang w:val="en-US" w:eastAsia="zh-CN" w:bidi="ar"/>
              </w:rPr>
              <w:t>0.60</w:t>
            </w:r>
          </w:p>
        </w:tc>
        <w:tc>
          <w:tcPr>
            <w:tcW w:w="938" w:type="dxa"/>
            <w:vAlign w:val="center"/>
          </w:tcPr>
          <w:p>
            <w:pPr>
              <w:spacing w:line="300" w:lineRule="exact"/>
              <w:jc w:val="right"/>
              <w:rPr>
                <w:rFonts w:ascii="方正书宋_GBK" w:eastAsia="方正书宋_GBK"/>
              </w:rPr>
            </w:pPr>
          </w:p>
        </w:tc>
        <w:tc>
          <w:tcPr>
            <w:tcW w:w="938" w:type="dxa"/>
            <w:vAlign w:val="center"/>
          </w:tcPr>
          <w:p>
            <w:pPr>
              <w:spacing w:line="300" w:lineRule="exact"/>
              <w:jc w:val="right"/>
              <w:rPr>
                <w:rFonts w:ascii="方正书宋_GBK" w:eastAsia="方正书宋_GBK"/>
              </w:rPr>
            </w:pPr>
          </w:p>
        </w:tc>
        <w:tc>
          <w:tcPr>
            <w:tcW w:w="938" w:type="dxa"/>
            <w:vAlign w:val="center"/>
          </w:tcPr>
          <w:p>
            <w:pPr>
              <w:spacing w:line="300" w:lineRule="exact"/>
              <w:jc w:val="right"/>
              <w:rPr>
                <w:rFonts w:ascii="方正书宋_GBK" w:eastAsia="方正书宋_GBK"/>
              </w:rPr>
            </w:pPr>
          </w:p>
        </w:tc>
        <w:tc>
          <w:tcPr>
            <w:tcW w:w="883" w:type="dxa"/>
            <w:gridSpan w:val="2"/>
            <w:vAlign w:val="center"/>
          </w:tcPr>
          <w:p>
            <w:pPr>
              <w:spacing w:line="300" w:lineRule="exact"/>
              <w:jc w:val="right"/>
              <w:rPr>
                <w:rFonts w:ascii="方正书宋_GBK" w:eastAsia="方正书宋_GBK"/>
              </w:rPr>
            </w:pPr>
          </w:p>
        </w:tc>
      </w:tr>
    </w:tbl>
    <w:p>
      <w:pPr>
        <w:jc w:val="center"/>
        <w:outlineLvl w:val="0"/>
        <w:rPr>
          <w:rFonts w:ascii="方正小标宋_GBK" w:hAnsi="Times New Roman" w:eastAsia="方正小标宋_GBK" w:cs="Times New Roman"/>
          <w:sz w:val="32"/>
          <w:szCs w:val="24"/>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上年末固定资产金额为10</w:t>
      </w:r>
      <w:r>
        <w:rPr>
          <w:rFonts w:hint="eastAsia" w:ascii="仿宋_GB2312" w:hAnsi="黑体" w:eastAsia="仿宋_GB2312" w:cs="Times New Roman"/>
          <w:sz w:val="32"/>
          <w:szCs w:val="32"/>
          <w:lang w:val="en-US" w:eastAsia="zh-CN"/>
        </w:rPr>
        <w:t>8.92</w:t>
      </w:r>
      <w:r>
        <w:rPr>
          <w:rFonts w:hint="eastAsia" w:ascii="仿宋_GB2312" w:hAnsi="黑体" w:eastAsia="仿宋_GB2312" w:cs="Times New Roman"/>
          <w:sz w:val="32"/>
          <w:szCs w:val="32"/>
        </w:rPr>
        <w:t>万元（详见下表），本年度各单位拟购置固定资产主要为</w:t>
      </w:r>
      <w:r>
        <w:rPr>
          <w:rFonts w:hint="eastAsia" w:ascii="仿宋_GB2312" w:hAnsi="黑体" w:eastAsia="仿宋_GB2312" w:cs="Times New Roman"/>
          <w:sz w:val="32"/>
          <w:szCs w:val="32"/>
          <w:lang w:eastAsia="zh-CN"/>
        </w:rPr>
        <w:t>扫描仪、碎纸机、装订机、台式计算机</w:t>
      </w:r>
      <w:r>
        <w:rPr>
          <w:rFonts w:hint="eastAsia" w:ascii="仿宋_GB2312" w:hAnsi="黑体" w:eastAsia="仿宋_GB2312" w:cs="Times New Roman"/>
          <w:sz w:val="32"/>
          <w:szCs w:val="32"/>
        </w:rPr>
        <w:t>，共计</w:t>
      </w:r>
      <w:r>
        <w:rPr>
          <w:rFonts w:hint="eastAsia" w:ascii="仿宋_GB2312" w:hAnsi="黑体" w:eastAsia="仿宋_GB2312" w:cs="Times New Roman"/>
          <w:sz w:val="32"/>
          <w:szCs w:val="32"/>
          <w:lang w:val="en-US" w:eastAsia="zh-CN"/>
        </w:rPr>
        <w:t>1.5</w:t>
      </w:r>
      <w:r>
        <w:rPr>
          <w:rFonts w:hint="eastAsia" w:ascii="仿宋_GB2312" w:hAnsi="黑体" w:eastAsia="仿宋_GB2312" w:cs="Times New Roman"/>
          <w:sz w:val="32"/>
          <w:szCs w:val="32"/>
        </w:rPr>
        <w:t>万元，均是20万元以下的设备。本年预算拟购置的固定资产为其他固定资产，共计</w:t>
      </w:r>
      <w:r>
        <w:rPr>
          <w:rFonts w:hint="eastAsia" w:ascii="仿宋_GB2312" w:hAnsi="黑体" w:eastAsia="仿宋_GB2312" w:cs="Times New Roman"/>
          <w:sz w:val="32"/>
          <w:szCs w:val="32"/>
          <w:lang w:val="en-US" w:eastAsia="zh-CN"/>
        </w:rPr>
        <w:t>1.50</w:t>
      </w:r>
      <w:r>
        <w:rPr>
          <w:rFonts w:hint="eastAsia" w:ascii="仿宋_GB2312" w:hAnsi="黑体" w:eastAsia="仿宋_GB2312" w:cs="Times New Roman"/>
          <w:sz w:val="32"/>
          <w:szCs w:val="32"/>
        </w:rPr>
        <w:t>万元,已列入政府采购预算表。</w:t>
      </w:r>
    </w:p>
    <w:p>
      <w:pPr>
        <w:ind w:firstLine="640"/>
        <w:rPr>
          <w:rFonts w:ascii="仿宋_GB2312" w:hAnsi="黑体" w:eastAsia="仿宋_GB2312" w:cs="Times New Roman"/>
          <w:color w:val="FF0000"/>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lang w:eastAsia="zh-CN"/>
              </w:rPr>
              <w:t>唐山市市直</w:t>
            </w: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w:t>
            </w:r>
            <w:r>
              <w:rPr>
                <w:rFonts w:hint="eastAsia" w:ascii="宋体" w:hAnsi="宋体" w:cs="宋体"/>
                <w:kern w:val="0"/>
                <w:sz w:val="22"/>
                <w:lang w:eastAsia="zh-CN"/>
              </w:rPr>
              <w:t>唐山市归国华侨联合会</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xml:space="preserve">截止时间：2016年12月31日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108.92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both"/>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2</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46.48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62.44</w:t>
            </w:r>
          </w:p>
        </w:tc>
      </w:tr>
    </w:tbl>
    <w:p>
      <w:pPr>
        <w:rPr>
          <w:rFonts w:ascii="仿宋_GB2312" w:hAnsi="黑体" w:eastAsia="仿宋_GB2312" w:cs="Times New Roman"/>
          <w:sz w:val="32"/>
          <w:szCs w:val="32"/>
        </w:rPr>
      </w:pPr>
      <w:r>
        <w:rPr>
          <w:rFonts w:hint="eastAsia" w:ascii="仿宋_GB2312" w:hAnsi="黑体" w:eastAsia="仿宋_GB2312" w:cs="Times New Roman"/>
          <w:sz w:val="32"/>
          <w:szCs w:val="32"/>
        </w:rPr>
        <w:t>说明：1、实有车辆</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辆，其余为公车改革按规定封存待上缴未办理处置手续的车辆。</w:t>
      </w:r>
    </w:p>
    <w:p>
      <w:pPr>
        <w:numPr>
          <w:ilvl w:val="0"/>
          <w:numId w:val="0"/>
        </w:num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eastAsia="zh-CN"/>
        </w:rPr>
        <w:t>八、</w:t>
      </w:r>
      <w:r>
        <w:rPr>
          <w:rFonts w:hint="eastAsia" w:ascii="黑体" w:hAnsi="黑体" w:eastAsia="黑体" w:cs="Times New Roman"/>
          <w:sz w:val="32"/>
          <w:szCs w:val="32"/>
        </w:rPr>
        <w:t>名词解释</w:t>
      </w:r>
    </w:p>
    <w:p>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级财政当年拨付的资金。</w:t>
      </w:r>
    </w:p>
    <w:p>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autoSpaceDE w:val="0"/>
        <w:autoSpaceDN w:val="0"/>
        <w:adjustRightInd w:val="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0" w:firstLineChars="200"/>
        <w:rPr>
          <w:rFonts w:ascii="仿宋_GB2312" w:hAnsi="仿宋_GB2312" w:eastAsia="仿宋_GB2312" w:cs="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方正小标宋_GBK">
    <w:altName w:val="宋体"/>
    <w:panose1 w:val="00000000000000000000"/>
    <w:charset w:val="86"/>
    <w:family w:val="auto"/>
    <w:pitch w:val="default"/>
    <w:sig w:usb0="00000001" w:usb1="080E0000" w:usb2="00000010" w:usb3="00000000" w:csb0="00040000" w:csb1="00000000"/>
  </w:font>
  <w:font w:name="@方正书宋_GBK">
    <w:altName w:val="宋体"/>
    <w:panose1 w:val="00000000000000000000"/>
    <w:charset w:val="86"/>
    <w:family w:val="auto"/>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8F2D"/>
    <w:multiLevelType w:val="singleLevel"/>
    <w:tmpl w:val="58818F2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66032"/>
    <w:rsid w:val="00037AF6"/>
    <w:rsid w:val="00075D5F"/>
    <w:rsid w:val="000B3E8D"/>
    <w:rsid w:val="000C3A19"/>
    <w:rsid w:val="001245BB"/>
    <w:rsid w:val="00241FD4"/>
    <w:rsid w:val="00251B12"/>
    <w:rsid w:val="002948B1"/>
    <w:rsid w:val="00296113"/>
    <w:rsid w:val="002F3E58"/>
    <w:rsid w:val="0030542C"/>
    <w:rsid w:val="00311B7A"/>
    <w:rsid w:val="00314C7B"/>
    <w:rsid w:val="00451871"/>
    <w:rsid w:val="00472923"/>
    <w:rsid w:val="004C60C4"/>
    <w:rsid w:val="004E3066"/>
    <w:rsid w:val="004E74CD"/>
    <w:rsid w:val="00573562"/>
    <w:rsid w:val="00614A29"/>
    <w:rsid w:val="006E3FDA"/>
    <w:rsid w:val="0075393C"/>
    <w:rsid w:val="00776C08"/>
    <w:rsid w:val="007E1DA8"/>
    <w:rsid w:val="007F6C26"/>
    <w:rsid w:val="008334AE"/>
    <w:rsid w:val="00836FED"/>
    <w:rsid w:val="00845CD2"/>
    <w:rsid w:val="00852B0D"/>
    <w:rsid w:val="00881692"/>
    <w:rsid w:val="00887B5F"/>
    <w:rsid w:val="008B3CC5"/>
    <w:rsid w:val="008E4261"/>
    <w:rsid w:val="008F3E86"/>
    <w:rsid w:val="008F4662"/>
    <w:rsid w:val="00905D08"/>
    <w:rsid w:val="00925753"/>
    <w:rsid w:val="00966C5C"/>
    <w:rsid w:val="00973104"/>
    <w:rsid w:val="009C5A6F"/>
    <w:rsid w:val="00A72D2E"/>
    <w:rsid w:val="00A911E7"/>
    <w:rsid w:val="00A939D9"/>
    <w:rsid w:val="00B20712"/>
    <w:rsid w:val="00B43238"/>
    <w:rsid w:val="00B75216"/>
    <w:rsid w:val="00B91D52"/>
    <w:rsid w:val="00BA1ACD"/>
    <w:rsid w:val="00CA7176"/>
    <w:rsid w:val="00CC163D"/>
    <w:rsid w:val="00CD2773"/>
    <w:rsid w:val="00CE143B"/>
    <w:rsid w:val="00D74B13"/>
    <w:rsid w:val="00E167C7"/>
    <w:rsid w:val="00EC47F6"/>
    <w:rsid w:val="00F66032"/>
    <w:rsid w:val="00F958C2"/>
    <w:rsid w:val="01FB23CB"/>
    <w:rsid w:val="09E54A77"/>
    <w:rsid w:val="0B0D77B0"/>
    <w:rsid w:val="0C3D5924"/>
    <w:rsid w:val="0D9F1876"/>
    <w:rsid w:val="10ED36A0"/>
    <w:rsid w:val="114917E9"/>
    <w:rsid w:val="15F42192"/>
    <w:rsid w:val="19C36DAA"/>
    <w:rsid w:val="1A5D684E"/>
    <w:rsid w:val="1ABE55EE"/>
    <w:rsid w:val="1D954D97"/>
    <w:rsid w:val="211A58B8"/>
    <w:rsid w:val="22842217"/>
    <w:rsid w:val="248D209C"/>
    <w:rsid w:val="2A012DF7"/>
    <w:rsid w:val="2D4138A1"/>
    <w:rsid w:val="303D4E30"/>
    <w:rsid w:val="316E2FA4"/>
    <w:rsid w:val="3507028C"/>
    <w:rsid w:val="3595643A"/>
    <w:rsid w:val="38E01BC5"/>
    <w:rsid w:val="3CD42DDC"/>
    <w:rsid w:val="3DCE5F09"/>
    <w:rsid w:val="429960CF"/>
    <w:rsid w:val="42DD2FAA"/>
    <w:rsid w:val="43B13F38"/>
    <w:rsid w:val="45924316"/>
    <w:rsid w:val="45C76287"/>
    <w:rsid w:val="471D5503"/>
    <w:rsid w:val="492C0AE6"/>
    <w:rsid w:val="4A5B700A"/>
    <w:rsid w:val="4D5379FF"/>
    <w:rsid w:val="4DF57B76"/>
    <w:rsid w:val="4FB726EC"/>
    <w:rsid w:val="50BD650A"/>
    <w:rsid w:val="541C1C0A"/>
    <w:rsid w:val="55145A25"/>
    <w:rsid w:val="55383E38"/>
    <w:rsid w:val="5911172D"/>
    <w:rsid w:val="59870472"/>
    <w:rsid w:val="5B314FF3"/>
    <w:rsid w:val="5E731884"/>
    <w:rsid w:val="6693659E"/>
    <w:rsid w:val="67706CC4"/>
    <w:rsid w:val="678A783D"/>
    <w:rsid w:val="685B7F7B"/>
    <w:rsid w:val="6C053E44"/>
    <w:rsid w:val="6CA86ED0"/>
    <w:rsid w:val="724C7A91"/>
    <w:rsid w:val="72617A36"/>
    <w:rsid w:val="73A20D59"/>
    <w:rsid w:val="7BBB74AF"/>
    <w:rsid w:val="7EB2342C"/>
    <w:rsid w:val="7FBC791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眉 Char"/>
    <w:basedOn w:val="6"/>
    <w:link w:val="3"/>
    <w:qFormat/>
    <w:uiPriority w:val="0"/>
    <w:rPr>
      <w:rFonts w:ascii="Times New Roman" w:hAnsi="Times New Roman" w:eastAsia="宋体" w:cs="Times New Roman"/>
      <w:sz w:val="18"/>
      <w:szCs w:val="18"/>
    </w:rPr>
  </w:style>
  <w:style w:type="character" w:customStyle="1" w:styleId="9">
    <w:name w:val="页脚 Char"/>
    <w:basedOn w:val="6"/>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唐山市归国华侨联合会</Company>
  <Pages>21</Pages>
  <Words>1412</Words>
  <Characters>8055</Characters>
  <Lines>67</Lines>
  <Paragraphs>18</Paragraphs>
  <ScaleCrop>false</ScaleCrop>
  <LinksUpToDate>false</LinksUpToDate>
  <CharactersWithSpaces>9449</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2017-05-02T07:15:00Z</dcterms:created>
  <dc:creator>guest</dc:creator>
  <cp:lastModifiedBy>lenovo</cp:lastModifiedBy>
  <cp:lastPrinted>2017-02-07T01:57:00Z</cp:lastPrinted>
  <dcterms:modified xsi:type="dcterms:W3CDTF">2017-07-19T07:46:14Z</dcterms:modified>
  <dc:title>河北省2017年部门预算信息公开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