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2636" w:rsidRDefault="00B22636" w:rsidP="00C807C6">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唐山市</w:t>
      </w:r>
      <w:r w:rsidR="004E472B">
        <w:rPr>
          <w:rFonts w:ascii="华文中宋" w:eastAsia="华文中宋" w:hAnsi="华文中宋" w:hint="eastAsia"/>
          <w:sz w:val="44"/>
          <w:szCs w:val="44"/>
        </w:rPr>
        <w:t>供销合作总社</w:t>
      </w:r>
    </w:p>
    <w:p w:rsidR="00B22636" w:rsidRDefault="00B22636" w:rsidP="00C807C6">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201</w:t>
      </w:r>
      <w:r w:rsidR="001550F2">
        <w:rPr>
          <w:rFonts w:ascii="华文中宋" w:eastAsia="华文中宋" w:hAnsi="华文中宋" w:hint="eastAsia"/>
          <w:sz w:val="44"/>
          <w:szCs w:val="44"/>
        </w:rPr>
        <w:t>6</w:t>
      </w:r>
      <w:r>
        <w:rPr>
          <w:rFonts w:ascii="华文中宋" w:eastAsia="华文中宋" w:hAnsi="华文中宋" w:hint="eastAsia"/>
          <w:sz w:val="44"/>
          <w:szCs w:val="44"/>
        </w:rPr>
        <w:t>年度部门概况及</w:t>
      </w:r>
      <w:r w:rsidR="001550F2">
        <w:rPr>
          <w:rFonts w:ascii="华文中宋" w:eastAsia="华文中宋" w:hAnsi="华文中宋" w:hint="eastAsia"/>
          <w:sz w:val="44"/>
          <w:szCs w:val="44"/>
        </w:rPr>
        <w:t>决算</w:t>
      </w:r>
      <w:r>
        <w:rPr>
          <w:rFonts w:ascii="华文中宋" w:eastAsia="华文中宋" w:hAnsi="华文中宋" w:hint="eastAsia"/>
          <w:sz w:val="44"/>
          <w:szCs w:val="44"/>
        </w:rPr>
        <w:t>说明</w:t>
      </w:r>
    </w:p>
    <w:p w:rsidR="00B22636" w:rsidRDefault="00B22636" w:rsidP="00C807C6">
      <w:pPr>
        <w:spacing w:line="560" w:lineRule="exact"/>
        <w:jc w:val="center"/>
        <w:rPr>
          <w:rFonts w:ascii="黑体" w:eastAsia="黑体"/>
          <w:b/>
          <w:sz w:val="24"/>
        </w:rPr>
      </w:pPr>
    </w:p>
    <w:p w:rsidR="00B22636" w:rsidRPr="00524E81" w:rsidRDefault="00B22636" w:rsidP="00C807C6">
      <w:pPr>
        <w:spacing w:line="560" w:lineRule="exact"/>
        <w:ind w:firstLineChars="200" w:firstLine="640"/>
        <w:rPr>
          <w:rFonts w:ascii="宋体" w:hAnsi="宋体"/>
          <w:sz w:val="32"/>
          <w:szCs w:val="32"/>
        </w:rPr>
      </w:pPr>
      <w:r w:rsidRPr="00524E81">
        <w:rPr>
          <w:rFonts w:ascii="宋体" w:hAnsi="宋体" w:hint="eastAsia"/>
          <w:sz w:val="32"/>
          <w:szCs w:val="32"/>
        </w:rPr>
        <w:t>一、部门职责</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新型供销合作社在承担原有供销合作社职能的基础上，履行公益性和经营性职能。</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1、负责制定并组织实施供销合作社、农民合作组织及相关行业协会发展规划；领办创办农民合作组织和相关行业协会，给予指导、扶持和服务，做好相关政策的执行和财政支持资金的落实、管理和使用；</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2、做好供销合作社合作发展基金的规划、设立、管理和使用；承担相关涉农政策和项目，承担公益性服务，承担政府向社会购买的公共服务；</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3、在新的法律法规和相关政策公布之前，做好流通领域食盐行政管理和专营，做好烟花爆竹批发、零售网络经营的监督管理；承担盐业、棉花、化肥、农药、抗灾应急物资等国家储备任务，参与大宗农产品政策性收储；</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4、按照政府及相关部门授权或委托，做好再生资源回收利用的管理；会同有关部门制定并组织实施农产品批发市场、再生资源回收市场的发展规划，做好公益性市场建设、运营、管护；</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5、做好社有资产、企业的运营管理，对出资企业行使出资人职能，做好系统财产安全统筹管理；</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6、发展农业生产资料、农副产品、日用消费品、再生资源回收利用等经营服务网络体系；</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7、发展为各类农业经营主体和广大农民群众生产生活提供全方位、全过程、系列化、社会化服务的综合服务平台；</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lastRenderedPageBreak/>
        <w:t>8、开展农民职业技能培训和农村劳动力转移职业介绍服务；</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9、开展农村产权交易、中小型银行、小额贷款、融资租赁、融资担保、资金互助、合作保险等服务；</w:t>
      </w:r>
    </w:p>
    <w:p w:rsidR="008F0E25" w:rsidRPr="008F0E25" w:rsidRDefault="008F0E25" w:rsidP="008F0E25">
      <w:pPr>
        <w:spacing w:line="360" w:lineRule="auto"/>
        <w:ind w:firstLineChars="200" w:firstLine="600"/>
        <w:rPr>
          <w:rFonts w:ascii="仿宋" w:eastAsia="仿宋" w:hAnsi="仿宋"/>
          <w:bCs/>
          <w:sz w:val="30"/>
          <w:szCs w:val="30"/>
        </w:rPr>
      </w:pPr>
      <w:r w:rsidRPr="008F0E25">
        <w:rPr>
          <w:rFonts w:ascii="仿宋" w:eastAsia="仿宋" w:hAnsi="仿宋" w:hint="eastAsia"/>
          <w:bCs/>
          <w:sz w:val="30"/>
          <w:szCs w:val="30"/>
        </w:rPr>
        <w:t>10、承担政府赋予的其他职能和工作任务。</w:t>
      </w:r>
    </w:p>
    <w:p w:rsidR="008A11E5" w:rsidRPr="00524E81" w:rsidRDefault="008F0E25" w:rsidP="00C807C6">
      <w:pPr>
        <w:spacing w:line="560" w:lineRule="exact"/>
        <w:ind w:left="640"/>
        <w:rPr>
          <w:rFonts w:ascii="宋体" w:hAnsi="宋体"/>
          <w:sz w:val="32"/>
          <w:szCs w:val="32"/>
        </w:rPr>
      </w:pPr>
      <w:r>
        <w:rPr>
          <w:rFonts w:ascii="宋体" w:hAnsi="宋体" w:cs="黑体" w:hint="eastAsia"/>
          <w:color w:val="000000"/>
          <w:sz w:val="32"/>
          <w:szCs w:val="32"/>
        </w:rPr>
        <w:t>二</w:t>
      </w:r>
      <w:r w:rsidR="008A11E5" w:rsidRPr="00524E81">
        <w:rPr>
          <w:rFonts w:ascii="宋体" w:hAnsi="宋体" w:cs="黑体" w:hint="eastAsia"/>
          <w:color w:val="000000"/>
          <w:sz w:val="32"/>
          <w:szCs w:val="32"/>
        </w:rPr>
        <w:t>、决算基本情况</w:t>
      </w:r>
    </w:p>
    <w:p w:rsidR="008A11E5" w:rsidRPr="00524E81" w:rsidRDefault="008A11E5" w:rsidP="008F0E25">
      <w:pPr>
        <w:spacing w:line="560" w:lineRule="exact"/>
        <w:ind w:firstLineChars="200" w:firstLine="600"/>
        <w:rPr>
          <w:rFonts w:ascii="仿宋" w:eastAsia="仿宋" w:hAnsi="仿宋" w:cs="仿宋"/>
          <w:color w:val="000000"/>
          <w:sz w:val="30"/>
          <w:szCs w:val="30"/>
        </w:rPr>
      </w:pPr>
      <w:r w:rsidRPr="00524E81">
        <w:rPr>
          <w:rFonts w:ascii="仿宋" w:eastAsia="仿宋" w:hAnsi="仿宋" w:hint="eastAsia"/>
          <w:color w:val="000000"/>
          <w:sz w:val="30"/>
          <w:szCs w:val="30"/>
        </w:rPr>
        <w:t>2016</w:t>
      </w:r>
      <w:r w:rsidRPr="00524E81">
        <w:rPr>
          <w:rFonts w:ascii="仿宋" w:eastAsia="仿宋" w:hAnsi="仿宋" w:cs="仿宋" w:hint="eastAsia"/>
          <w:color w:val="000000"/>
          <w:sz w:val="30"/>
          <w:szCs w:val="30"/>
        </w:rPr>
        <w:t>年度，纳入本部门决算汇编范围的独立核算单位共</w:t>
      </w:r>
      <w:r w:rsidRPr="00524E81">
        <w:rPr>
          <w:rFonts w:ascii="仿宋" w:eastAsia="仿宋" w:hAnsi="仿宋" w:hint="eastAsia"/>
          <w:color w:val="000000"/>
          <w:sz w:val="30"/>
          <w:szCs w:val="30"/>
        </w:rPr>
        <w:t>1</w:t>
      </w:r>
      <w:r w:rsidRPr="00524E81">
        <w:rPr>
          <w:rFonts w:ascii="仿宋" w:eastAsia="仿宋" w:hAnsi="仿宋" w:cs="仿宋" w:hint="eastAsia"/>
          <w:color w:val="000000"/>
          <w:sz w:val="30"/>
          <w:szCs w:val="30"/>
        </w:rPr>
        <w:t>个，为唐山市</w:t>
      </w:r>
      <w:r w:rsidR="008F0E25">
        <w:rPr>
          <w:rFonts w:ascii="仿宋" w:eastAsia="仿宋" w:hAnsi="仿宋" w:cs="仿宋" w:hint="eastAsia"/>
          <w:color w:val="000000"/>
          <w:sz w:val="30"/>
          <w:szCs w:val="30"/>
        </w:rPr>
        <w:t>供销</w:t>
      </w:r>
      <w:r w:rsidR="00A35C45">
        <w:rPr>
          <w:rFonts w:ascii="仿宋" w:eastAsia="仿宋" w:hAnsi="仿宋" w:cs="仿宋" w:hint="eastAsia"/>
          <w:color w:val="000000"/>
          <w:sz w:val="30"/>
          <w:szCs w:val="30"/>
        </w:rPr>
        <w:t>合作总</w:t>
      </w:r>
      <w:r w:rsidR="008F0E25">
        <w:rPr>
          <w:rFonts w:ascii="仿宋" w:eastAsia="仿宋" w:hAnsi="仿宋" w:cs="仿宋" w:hint="eastAsia"/>
          <w:color w:val="000000"/>
          <w:sz w:val="30"/>
          <w:szCs w:val="30"/>
        </w:rPr>
        <w:t>社</w:t>
      </w:r>
      <w:r w:rsidRPr="00524E81">
        <w:rPr>
          <w:rFonts w:ascii="仿宋" w:eastAsia="仿宋" w:hAnsi="仿宋" w:cs="仿宋" w:hint="eastAsia"/>
          <w:color w:val="000000"/>
          <w:sz w:val="30"/>
          <w:szCs w:val="30"/>
        </w:rPr>
        <w:t>，与上年决算相比无变化。</w:t>
      </w:r>
    </w:p>
    <w:p w:rsidR="008A11E5" w:rsidRPr="00524E81" w:rsidRDefault="008F0E25" w:rsidP="00C807C6">
      <w:pPr>
        <w:spacing w:line="560" w:lineRule="exact"/>
        <w:ind w:firstLineChars="200" w:firstLine="640"/>
        <w:rPr>
          <w:rFonts w:ascii="宋体" w:hAnsi="宋体" w:cs="黑体"/>
          <w:color w:val="000000"/>
          <w:sz w:val="32"/>
          <w:szCs w:val="32"/>
        </w:rPr>
      </w:pPr>
      <w:r>
        <w:rPr>
          <w:rFonts w:ascii="宋体" w:hAnsi="宋体" w:cs="黑体" w:hint="eastAsia"/>
          <w:color w:val="000000"/>
          <w:sz w:val="32"/>
          <w:szCs w:val="32"/>
        </w:rPr>
        <w:t>三</w:t>
      </w:r>
      <w:r w:rsidR="008A11E5" w:rsidRPr="00524E81">
        <w:rPr>
          <w:rFonts w:ascii="宋体" w:hAnsi="宋体" w:cs="黑体" w:hint="eastAsia"/>
          <w:color w:val="000000"/>
          <w:sz w:val="32"/>
          <w:szCs w:val="32"/>
        </w:rPr>
        <w:t>、</w:t>
      </w:r>
      <w:r w:rsidR="004E472B">
        <w:rPr>
          <w:rFonts w:ascii="宋体" w:hAnsi="宋体" w:cs="黑体" w:hint="eastAsia"/>
          <w:color w:val="000000"/>
          <w:sz w:val="32"/>
          <w:szCs w:val="32"/>
        </w:rPr>
        <w:t>收支增减变化情况说明</w:t>
      </w:r>
    </w:p>
    <w:p w:rsidR="008A11E5" w:rsidRPr="00524E81" w:rsidRDefault="008A11E5" w:rsidP="00C807C6">
      <w:pPr>
        <w:spacing w:line="560" w:lineRule="exact"/>
        <w:ind w:firstLineChars="200" w:firstLine="600"/>
        <w:rPr>
          <w:rFonts w:ascii="仿宋" w:eastAsia="仿宋" w:hAnsi="仿宋" w:cs="黑体"/>
          <w:color w:val="000000"/>
          <w:sz w:val="30"/>
          <w:szCs w:val="30"/>
        </w:rPr>
      </w:pPr>
      <w:r w:rsidRPr="00524E81">
        <w:rPr>
          <w:rFonts w:ascii="仿宋" w:eastAsia="仿宋" w:hAnsi="仿宋" w:cs="黑体" w:hint="eastAsia"/>
          <w:color w:val="000000"/>
          <w:sz w:val="30"/>
          <w:szCs w:val="30"/>
        </w:rPr>
        <w:t>1.综合收支与上年决算数对比分析</w:t>
      </w:r>
    </w:p>
    <w:p w:rsidR="008A11E5" w:rsidRPr="00524E81" w:rsidRDefault="008A11E5" w:rsidP="00C807C6">
      <w:pPr>
        <w:spacing w:line="560" w:lineRule="exact"/>
        <w:ind w:firstLineChars="200" w:firstLine="600"/>
        <w:rPr>
          <w:rFonts w:ascii="仿宋" w:eastAsia="仿宋" w:hAnsi="仿宋" w:cs="仿宋"/>
          <w:sz w:val="30"/>
          <w:szCs w:val="30"/>
        </w:rPr>
      </w:pPr>
      <w:r w:rsidRPr="00524E81">
        <w:rPr>
          <w:rFonts w:ascii="仿宋" w:eastAsia="仿宋" w:hAnsi="仿宋" w:cs="仿宋" w:hint="eastAsia"/>
          <w:sz w:val="30"/>
          <w:szCs w:val="30"/>
        </w:rPr>
        <w:t>（1）</w:t>
      </w:r>
      <w:r w:rsidR="004E472B" w:rsidRPr="008F0E25">
        <w:rPr>
          <w:rFonts w:ascii="仿宋" w:eastAsia="仿宋" w:hAnsi="仿宋" w:cs="仿宋" w:hint="eastAsia"/>
          <w:sz w:val="30"/>
          <w:szCs w:val="30"/>
        </w:rPr>
        <w:t>本单位本年收入为922.28万元，较去年的708.43万元增加213.85万元，原因为增加土地出让金项目。其中，一般公共预算财政拨款本年为789.31万元，较去年的708.43万元增加80.88万元，原因为人员工资调增；政府性基金预算财政拨款本年为132.97万元，去年无。</w:t>
      </w:r>
    </w:p>
    <w:p w:rsidR="004E472B" w:rsidRPr="008F0E25" w:rsidRDefault="008A11E5" w:rsidP="004E472B">
      <w:pPr>
        <w:ind w:firstLineChars="200" w:firstLine="600"/>
        <w:rPr>
          <w:rFonts w:ascii="仿宋" w:eastAsia="仿宋" w:hAnsi="仿宋" w:cs="仿宋"/>
          <w:sz w:val="30"/>
          <w:szCs w:val="30"/>
        </w:rPr>
      </w:pPr>
      <w:r w:rsidRPr="00524E81">
        <w:rPr>
          <w:rFonts w:ascii="仿宋" w:eastAsia="仿宋" w:hAnsi="仿宋" w:cs="仿宋" w:hint="eastAsia"/>
          <w:sz w:val="30"/>
          <w:szCs w:val="30"/>
        </w:rPr>
        <w:t>（2）</w:t>
      </w:r>
      <w:r w:rsidR="004E472B" w:rsidRPr="008F0E25">
        <w:rPr>
          <w:rFonts w:ascii="仿宋" w:eastAsia="仿宋" w:hAnsi="仿宋" w:cs="仿宋" w:hint="eastAsia"/>
          <w:sz w:val="30"/>
          <w:szCs w:val="30"/>
        </w:rPr>
        <w:t>本年支出800.5万元，较去年的801.84万元减少1.34万元。其中，基本支出本年为750.5万元，较去年的652.95万元增加了97.54万元，原因为人员工资调增；项目支出本年为50万元，较去年的148.89万元减少了98.89万元，原因为项目经费压缩。</w:t>
      </w:r>
    </w:p>
    <w:p w:rsidR="008A11E5" w:rsidRPr="00524E81" w:rsidRDefault="008A11E5" w:rsidP="004E472B">
      <w:pPr>
        <w:spacing w:line="560" w:lineRule="exact"/>
        <w:rPr>
          <w:rFonts w:ascii="仿宋" w:eastAsia="仿宋" w:hAnsi="仿宋" w:cs="仿宋"/>
          <w:color w:val="FF0000"/>
          <w:sz w:val="30"/>
          <w:szCs w:val="30"/>
        </w:rPr>
      </w:pPr>
    </w:p>
    <w:p w:rsidR="008A11E5" w:rsidRPr="00524E81" w:rsidRDefault="008F0E25" w:rsidP="00C807C6">
      <w:pPr>
        <w:spacing w:line="560" w:lineRule="exact"/>
        <w:ind w:firstLineChars="200" w:firstLine="640"/>
        <w:rPr>
          <w:rFonts w:ascii="仿宋" w:eastAsia="仿宋" w:hAnsi="仿宋" w:cs="黑体"/>
          <w:sz w:val="30"/>
          <w:szCs w:val="30"/>
        </w:rPr>
      </w:pPr>
      <w:r>
        <w:rPr>
          <w:rFonts w:ascii="宋体" w:hAnsi="宋体" w:cs="黑体" w:hint="eastAsia"/>
          <w:color w:val="000000"/>
          <w:sz w:val="32"/>
          <w:szCs w:val="32"/>
        </w:rPr>
        <w:t>四</w:t>
      </w:r>
      <w:r w:rsidR="008A11E5" w:rsidRPr="00524E81">
        <w:rPr>
          <w:rFonts w:ascii="宋体" w:hAnsi="宋体" w:cs="黑体" w:hint="eastAsia"/>
          <w:color w:val="000000"/>
          <w:sz w:val="32"/>
          <w:szCs w:val="32"/>
        </w:rPr>
        <w:t>、机关运行经费安排情况</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cs="仿宋"/>
          <w:sz w:val="30"/>
          <w:szCs w:val="30"/>
        </w:rPr>
        <w:t>201</w:t>
      </w:r>
      <w:r w:rsidRPr="00524E81">
        <w:rPr>
          <w:rFonts w:ascii="仿宋" w:eastAsia="仿宋" w:hAnsi="仿宋" w:cs="仿宋" w:hint="eastAsia"/>
          <w:sz w:val="30"/>
          <w:szCs w:val="30"/>
        </w:rPr>
        <w:t>6年机关运行经费共计</w:t>
      </w:r>
      <w:r w:rsidR="004E472B">
        <w:rPr>
          <w:rFonts w:ascii="仿宋" w:eastAsia="仿宋" w:hAnsi="仿宋" w:cs="仿宋" w:hint="eastAsia"/>
          <w:sz w:val="30"/>
          <w:szCs w:val="30"/>
        </w:rPr>
        <w:t>135.31</w:t>
      </w:r>
      <w:r w:rsidRPr="00524E81">
        <w:rPr>
          <w:rFonts w:ascii="仿宋" w:eastAsia="仿宋" w:hAnsi="仿宋" w:cs="仿宋" w:hint="eastAsia"/>
          <w:sz w:val="30"/>
          <w:szCs w:val="30"/>
        </w:rPr>
        <w:t>万元，主要包括用于保证机关正常运转的办公费、邮电费、差旅费、福利费、水电费、办公取暖费、日常维修费、物业管理费、公务车运行维护费等支出。</w:t>
      </w:r>
    </w:p>
    <w:p w:rsidR="008A11E5" w:rsidRPr="00524E81" w:rsidRDefault="008F0E25" w:rsidP="00C807C6">
      <w:pPr>
        <w:spacing w:line="560" w:lineRule="exact"/>
        <w:ind w:firstLineChars="200" w:firstLine="640"/>
        <w:rPr>
          <w:rFonts w:ascii="仿宋" w:eastAsia="仿宋" w:hAnsi="仿宋" w:cs="黑体"/>
          <w:color w:val="000000"/>
          <w:sz w:val="30"/>
          <w:szCs w:val="30"/>
        </w:rPr>
      </w:pPr>
      <w:r>
        <w:rPr>
          <w:rFonts w:ascii="宋体" w:hAnsi="宋体" w:cs="黑体" w:hint="eastAsia"/>
          <w:color w:val="000000"/>
          <w:sz w:val="32"/>
          <w:szCs w:val="32"/>
        </w:rPr>
        <w:t>五</w:t>
      </w:r>
      <w:r w:rsidR="008A11E5" w:rsidRPr="00524E81">
        <w:rPr>
          <w:rFonts w:ascii="宋体" w:hAnsi="宋体" w:cs="黑体" w:hint="eastAsia"/>
          <w:color w:val="000000"/>
          <w:sz w:val="32"/>
          <w:szCs w:val="32"/>
        </w:rPr>
        <w:t>、财政拨款“三公”经费决算情况</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hint="eastAsia"/>
          <w:sz w:val="30"/>
          <w:szCs w:val="30"/>
        </w:rPr>
        <w:t>2016年度部门决算“三公”经费总额</w:t>
      </w:r>
      <w:r w:rsidR="004E472B">
        <w:rPr>
          <w:rFonts w:ascii="仿宋" w:eastAsia="仿宋" w:hAnsi="仿宋" w:hint="eastAsia"/>
          <w:sz w:val="30"/>
          <w:szCs w:val="30"/>
        </w:rPr>
        <w:t>32.68</w:t>
      </w:r>
      <w:r w:rsidRPr="00524E81">
        <w:rPr>
          <w:rFonts w:ascii="仿宋" w:eastAsia="仿宋" w:hAnsi="仿宋" w:hint="eastAsia"/>
          <w:sz w:val="30"/>
          <w:szCs w:val="30"/>
        </w:rPr>
        <w:t>万元，年初预算数</w:t>
      </w:r>
      <w:r w:rsidR="004E472B">
        <w:rPr>
          <w:rFonts w:ascii="仿宋" w:eastAsia="仿宋" w:hAnsi="仿宋" w:hint="eastAsia"/>
          <w:sz w:val="30"/>
          <w:szCs w:val="30"/>
        </w:rPr>
        <w:t>28.08</w:t>
      </w:r>
      <w:r w:rsidRPr="00524E81">
        <w:rPr>
          <w:rFonts w:ascii="仿宋" w:eastAsia="仿宋" w:hAnsi="仿宋" w:hint="eastAsia"/>
          <w:sz w:val="30"/>
          <w:szCs w:val="30"/>
        </w:rPr>
        <w:t>万元、上年决算数</w:t>
      </w:r>
      <w:r w:rsidR="004E472B">
        <w:rPr>
          <w:rFonts w:ascii="仿宋" w:eastAsia="仿宋" w:hAnsi="仿宋" w:hint="eastAsia"/>
          <w:sz w:val="30"/>
          <w:szCs w:val="30"/>
        </w:rPr>
        <w:t>28.08</w:t>
      </w:r>
      <w:r w:rsidRPr="00524E81">
        <w:rPr>
          <w:rFonts w:ascii="仿宋" w:eastAsia="仿宋" w:hAnsi="仿宋" w:hint="eastAsia"/>
          <w:sz w:val="30"/>
          <w:szCs w:val="30"/>
        </w:rPr>
        <w:t>万元</w:t>
      </w:r>
      <w:r w:rsidR="004E472B">
        <w:rPr>
          <w:rFonts w:ascii="仿宋" w:eastAsia="仿宋" w:hAnsi="仿宋" w:hint="eastAsia"/>
          <w:sz w:val="30"/>
          <w:szCs w:val="30"/>
        </w:rPr>
        <w:t>。增加</w:t>
      </w:r>
      <w:r w:rsidRPr="00524E81">
        <w:rPr>
          <w:rFonts w:ascii="仿宋" w:eastAsia="仿宋" w:hAnsi="仿宋" w:hint="eastAsia"/>
          <w:sz w:val="30"/>
          <w:szCs w:val="30"/>
        </w:rPr>
        <w:t>主要原因为</w:t>
      </w:r>
      <w:r w:rsidR="00071700">
        <w:rPr>
          <w:rFonts w:ascii="仿宋" w:eastAsia="仿宋" w:hAnsi="仿宋" w:hint="eastAsia"/>
          <w:sz w:val="30"/>
          <w:szCs w:val="30"/>
        </w:rPr>
        <w:t>：</w:t>
      </w:r>
      <w:r w:rsidR="004E472B">
        <w:rPr>
          <w:rFonts w:ascii="仿宋" w:eastAsia="仿宋" w:hAnsi="仿宋" w:hint="eastAsia"/>
          <w:sz w:val="30"/>
          <w:szCs w:val="30"/>
        </w:rPr>
        <w:t>增加一笔出国出境费，</w:t>
      </w:r>
      <w:r w:rsidRPr="00524E81">
        <w:rPr>
          <w:rFonts w:ascii="仿宋" w:eastAsia="仿宋" w:hAnsi="仿宋" w:hint="eastAsia"/>
          <w:sz w:val="30"/>
          <w:szCs w:val="30"/>
        </w:rPr>
        <w:t>具体情况如下：</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hint="eastAsia"/>
          <w:sz w:val="30"/>
          <w:szCs w:val="30"/>
        </w:rPr>
        <w:lastRenderedPageBreak/>
        <w:t>1. 2016年公务用车运行维护费</w:t>
      </w:r>
      <w:r w:rsidR="004E472B">
        <w:rPr>
          <w:rFonts w:ascii="仿宋" w:eastAsia="仿宋" w:hAnsi="仿宋" w:hint="eastAsia"/>
          <w:sz w:val="30"/>
          <w:szCs w:val="30"/>
        </w:rPr>
        <w:t>27.20</w:t>
      </w:r>
      <w:r w:rsidRPr="00524E81">
        <w:rPr>
          <w:rFonts w:ascii="仿宋" w:eastAsia="仿宋" w:hAnsi="仿宋" w:hint="eastAsia"/>
          <w:sz w:val="30"/>
          <w:szCs w:val="30"/>
        </w:rPr>
        <w:t>万元，</w:t>
      </w:r>
      <w:r w:rsidR="004E472B">
        <w:rPr>
          <w:rFonts w:ascii="仿宋" w:eastAsia="仿宋" w:hAnsi="仿宋" w:hint="eastAsia"/>
          <w:sz w:val="30"/>
          <w:szCs w:val="30"/>
        </w:rPr>
        <w:t>与去年持平。</w:t>
      </w:r>
      <w:r w:rsidRPr="00524E81">
        <w:rPr>
          <w:rFonts w:ascii="仿宋" w:eastAsia="仿宋" w:hAnsi="仿宋" w:hint="eastAsia"/>
          <w:sz w:val="30"/>
          <w:szCs w:val="30"/>
        </w:rPr>
        <w:t>门公务用车保有量为</w:t>
      </w:r>
      <w:r w:rsidR="004E472B">
        <w:rPr>
          <w:rFonts w:ascii="仿宋" w:eastAsia="仿宋" w:hAnsi="仿宋" w:hint="eastAsia"/>
          <w:sz w:val="30"/>
          <w:szCs w:val="30"/>
        </w:rPr>
        <w:t>7</w:t>
      </w:r>
      <w:r w:rsidRPr="00524E81">
        <w:rPr>
          <w:rFonts w:ascii="仿宋" w:eastAsia="仿宋" w:hAnsi="仿宋" w:hint="eastAsia"/>
          <w:sz w:val="30"/>
          <w:szCs w:val="30"/>
        </w:rPr>
        <w:t>辆，</w:t>
      </w:r>
      <w:r w:rsidR="00292A1E" w:rsidRPr="00524E81">
        <w:rPr>
          <w:rFonts w:ascii="仿宋" w:eastAsia="仿宋" w:hAnsi="仿宋" w:hint="eastAsia"/>
          <w:sz w:val="30"/>
          <w:szCs w:val="30"/>
        </w:rPr>
        <w:t>与</w:t>
      </w:r>
      <w:r w:rsidRPr="00524E81">
        <w:rPr>
          <w:rFonts w:ascii="仿宋" w:eastAsia="仿宋" w:hAnsi="仿宋" w:hint="eastAsia"/>
          <w:sz w:val="30"/>
          <w:szCs w:val="30"/>
        </w:rPr>
        <w:t>上年</w:t>
      </w:r>
      <w:r w:rsidR="00477F1D" w:rsidRPr="00524E81">
        <w:rPr>
          <w:rFonts w:ascii="仿宋" w:eastAsia="仿宋" w:hAnsi="仿宋" w:hint="eastAsia"/>
          <w:sz w:val="30"/>
          <w:szCs w:val="30"/>
        </w:rPr>
        <w:t>相同</w:t>
      </w:r>
      <w:r w:rsidRPr="00524E81">
        <w:rPr>
          <w:rFonts w:ascii="仿宋" w:eastAsia="仿宋" w:hAnsi="仿宋" w:hint="eastAsia"/>
          <w:sz w:val="30"/>
          <w:szCs w:val="30"/>
        </w:rPr>
        <w:t>。</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hint="eastAsia"/>
          <w:sz w:val="30"/>
          <w:szCs w:val="30"/>
        </w:rPr>
        <w:t>2. 2016</w:t>
      </w:r>
      <w:r w:rsidR="004E472B">
        <w:rPr>
          <w:rFonts w:ascii="仿宋" w:eastAsia="仿宋" w:hAnsi="仿宋" w:hint="eastAsia"/>
          <w:sz w:val="30"/>
          <w:szCs w:val="30"/>
        </w:rPr>
        <w:t>年公务接待费0.88万元，与去年持平。</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hint="eastAsia"/>
          <w:sz w:val="30"/>
          <w:szCs w:val="30"/>
        </w:rPr>
        <w:t>3.因公出国（境）费</w:t>
      </w:r>
      <w:r w:rsidR="004E472B">
        <w:rPr>
          <w:rFonts w:ascii="仿宋" w:eastAsia="仿宋" w:hAnsi="仿宋" w:hint="eastAsia"/>
          <w:sz w:val="30"/>
          <w:szCs w:val="30"/>
        </w:rPr>
        <w:t>4.6万元，增加4.6</w:t>
      </w:r>
      <w:r w:rsidR="00806966" w:rsidRPr="00524E81">
        <w:rPr>
          <w:rFonts w:ascii="仿宋" w:eastAsia="仿宋" w:hAnsi="仿宋" w:hint="eastAsia"/>
          <w:sz w:val="30"/>
          <w:szCs w:val="30"/>
        </w:rPr>
        <w:t>万元</w:t>
      </w:r>
      <w:r w:rsidR="00A15481">
        <w:rPr>
          <w:rFonts w:ascii="仿宋" w:eastAsia="仿宋" w:hAnsi="仿宋" w:hint="eastAsia"/>
          <w:sz w:val="30"/>
          <w:szCs w:val="30"/>
        </w:rPr>
        <w:t>。</w:t>
      </w:r>
      <w:r w:rsidR="00806966" w:rsidRPr="00524E81">
        <w:rPr>
          <w:rFonts w:ascii="仿宋" w:eastAsia="仿宋" w:hAnsi="仿宋" w:hint="eastAsia"/>
          <w:sz w:val="30"/>
          <w:szCs w:val="30"/>
        </w:rPr>
        <w:t>费用为专项项目“</w:t>
      </w:r>
      <w:r w:rsidR="00A15481">
        <w:rPr>
          <w:rFonts w:ascii="仿宋" w:eastAsia="仿宋" w:hAnsi="仿宋" w:hint="eastAsia"/>
          <w:sz w:val="30"/>
          <w:szCs w:val="30"/>
        </w:rPr>
        <w:t>中央大厨房考察项目</w:t>
      </w:r>
      <w:r w:rsidR="00806966" w:rsidRPr="00524E81">
        <w:rPr>
          <w:rFonts w:ascii="仿宋" w:eastAsia="仿宋" w:hAnsi="仿宋" w:hint="eastAsia"/>
          <w:sz w:val="30"/>
          <w:szCs w:val="30"/>
        </w:rPr>
        <w:t>”。</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hint="eastAsia"/>
          <w:sz w:val="30"/>
          <w:szCs w:val="30"/>
        </w:rPr>
        <w:t>4. 无公务用车购置费。</w:t>
      </w:r>
    </w:p>
    <w:p w:rsidR="008A11E5" w:rsidRPr="00524E81" w:rsidRDefault="008F0E25" w:rsidP="00C807C6">
      <w:pPr>
        <w:spacing w:line="560" w:lineRule="exact"/>
        <w:ind w:firstLineChars="200" w:firstLine="640"/>
        <w:rPr>
          <w:rFonts w:ascii="仿宋" w:eastAsia="仿宋" w:hAnsi="仿宋" w:cs="黑体"/>
          <w:color w:val="000000"/>
          <w:sz w:val="30"/>
          <w:szCs w:val="30"/>
        </w:rPr>
      </w:pPr>
      <w:r>
        <w:rPr>
          <w:rFonts w:ascii="宋体" w:hAnsi="宋体" w:cs="黑体" w:hint="eastAsia"/>
          <w:color w:val="000000"/>
          <w:sz w:val="32"/>
          <w:szCs w:val="32"/>
        </w:rPr>
        <w:t>六</w:t>
      </w:r>
      <w:r w:rsidR="008A11E5" w:rsidRPr="00524E81">
        <w:rPr>
          <w:rFonts w:ascii="宋体" w:hAnsi="宋体" w:cs="黑体" w:hint="eastAsia"/>
          <w:color w:val="000000"/>
          <w:sz w:val="32"/>
          <w:szCs w:val="32"/>
        </w:rPr>
        <w:t>、政府采购预算执行情况</w:t>
      </w:r>
    </w:p>
    <w:p w:rsidR="008A11E5" w:rsidRPr="00524E81" w:rsidRDefault="008A11E5" w:rsidP="00C807C6">
      <w:pPr>
        <w:spacing w:line="560" w:lineRule="exact"/>
        <w:ind w:firstLineChars="200" w:firstLine="600"/>
        <w:rPr>
          <w:rFonts w:ascii="仿宋" w:eastAsia="仿宋" w:hAnsi="仿宋" w:cs="仿宋"/>
          <w:sz w:val="30"/>
          <w:szCs w:val="30"/>
        </w:rPr>
      </w:pPr>
      <w:r w:rsidRPr="00524E81">
        <w:rPr>
          <w:rFonts w:ascii="仿宋" w:eastAsia="仿宋" w:hAnsi="仿宋" w:hint="eastAsia"/>
          <w:kern w:val="0"/>
          <w:sz w:val="30"/>
          <w:szCs w:val="30"/>
        </w:rPr>
        <w:t>2016年度部门政府采购预算数</w:t>
      </w:r>
      <w:r w:rsidR="00A15481">
        <w:rPr>
          <w:rFonts w:ascii="仿宋" w:eastAsia="仿宋" w:hAnsi="仿宋" w:hint="eastAsia"/>
          <w:kern w:val="0"/>
          <w:sz w:val="30"/>
          <w:szCs w:val="30"/>
        </w:rPr>
        <w:t>32万元，</w:t>
      </w:r>
      <w:r w:rsidR="008F0E25">
        <w:rPr>
          <w:rFonts w:ascii="仿宋" w:eastAsia="仿宋" w:hAnsi="仿宋" w:hint="eastAsia"/>
          <w:kern w:val="0"/>
          <w:sz w:val="30"/>
          <w:szCs w:val="30"/>
        </w:rPr>
        <w:t>决算数31.25万元</w:t>
      </w:r>
      <w:r w:rsidRPr="00524E81">
        <w:rPr>
          <w:rFonts w:ascii="仿宋" w:eastAsia="仿宋" w:hAnsi="仿宋" w:hint="eastAsia"/>
          <w:kern w:val="0"/>
          <w:sz w:val="30"/>
          <w:szCs w:val="30"/>
        </w:rPr>
        <w:t>资金来源全部为财政性资金。</w:t>
      </w:r>
      <w:r w:rsidR="00ED46DB" w:rsidRPr="00524E81">
        <w:rPr>
          <w:rFonts w:ascii="仿宋" w:eastAsia="仿宋" w:hAnsi="仿宋" w:hint="eastAsia"/>
          <w:kern w:val="0"/>
          <w:sz w:val="30"/>
          <w:szCs w:val="30"/>
        </w:rPr>
        <w:t>均为</w:t>
      </w:r>
      <w:r w:rsidRPr="00524E81">
        <w:rPr>
          <w:rFonts w:ascii="仿宋" w:eastAsia="仿宋" w:hAnsi="仿宋" w:hint="eastAsia"/>
          <w:kern w:val="0"/>
          <w:sz w:val="30"/>
          <w:szCs w:val="30"/>
        </w:rPr>
        <w:t>货物类政府采购预算数</w:t>
      </w:r>
      <w:r w:rsidR="008F0E25">
        <w:rPr>
          <w:rFonts w:ascii="仿宋" w:eastAsia="仿宋" w:hAnsi="仿宋" w:hint="eastAsia"/>
          <w:kern w:val="0"/>
          <w:sz w:val="30"/>
          <w:szCs w:val="30"/>
        </w:rPr>
        <w:t>32 万元，</w:t>
      </w:r>
      <w:r w:rsidRPr="00524E81">
        <w:rPr>
          <w:rFonts w:ascii="仿宋" w:eastAsia="仿宋" w:hAnsi="仿宋" w:hint="eastAsia"/>
          <w:kern w:val="0"/>
          <w:sz w:val="30"/>
          <w:szCs w:val="30"/>
        </w:rPr>
        <w:t>比</w:t>
      </w:r>
      <w:r w:rsidR="008F0E25">
        <w:rPr>
          <w:rFonts w:ascii="仿宋" w:eastAsia="仿宋" w:hAnsi="仿宋" w:hint="eastAsia"/>
          <w:kern w:val="0"/>
          <w:sz w:val="30"/>
          <w:szCs w:val="30"/>
        </w:rPr>
        <w:t>去年</w:t>
      </w:r>
      <w:r w:rsidRPr="00524E81">
        <w:rPr>
          <w:rFonts w:ascii="仿宋" w:eastAsia="仿宋" w:hAnsi="仿宋" w:hint="eastAsia"/>
          <w:kern w:val="0"/>
          <w:sz w:val="30"/>
          <w:szCs w:val="30"/>
        </w:rPr>
        <w:t>预</w:t>
      </w:r>
      <w:r w:rsidR="008F0E25">
        <w:rPr>
          <w:rFonts w:ascii="仿宋" w:eastAsia="仿宋" w:hAnsi="仿宋" w:hint="eastAsia"/>
          <w:kern w:val="0"/>
          <w:sz w:val="30"/>
          <w:szCs w:val="30"/>
        </w:rPr>
        <w:t>增加32</w:t>
      </w:r>
      <w:r w:rsidRPr="00524E81">
        <w:rPr>
          <w:rFonts w:ascii="仿宋" w:eastAsia="仿宋" w:hAnsi="仿宋" w:hint="eastAsia"/>
          <w:kern w:val="0"/>
          <w:sz w:val="30"/>
          <w:szCs w:val="30"/>
        </w:rPr>
        <w:t>万元。</w:t>
      </w:r>
      <w:r w:rsidR="008F0E25">
        <w:rPr>
          <w:rFonts w:ascii="仿宋" w:eastAsia="仿宋" w:hAnsi="仿宋" w:hint="eastAsia"/>
          <w:kern w:val="0"/>
          <w:sz w:val="30"/>
          <w:szCs w:val="30"/>
        </w:rPr>
        <w:t>增加原因为产权交易中心项目中采购的办公设备。</w:t>
      </w:r>
    </w:p>
    <w:p w:rsidR="008A11E5" w:rsidRPr="00524E81" w:rsidRDefault="008F0E25" w:rsidP="00C807C6">
      <w:pPr>
        <w:spacing w:line="560" w:lineRule="exact"/>
        <w:ind w:firstLineChars="200" w:firstLine="640"/>
        <w:rPr>
          <w:rFonts w:ascii="仿宋" w:eastAsia="仿宋" w:hAnsi="仿宋" w:cs="黑体"/>
          <w:color w:val="000000"/>
          <w:sz w:val="30"/>
          <w:szCs w:val="30"/>
        </w:rPr>
      </w:pPr>
      <w:r>
        <w:rPr>
          <w:rFonts w:ascii="宋体" w:hAnsi="宋体" w:cs="黑体" w:hint="eastAsia"/>
          <w:color w:val="000000"/>
          <w:sz w:val="32"/>
          <w:szCs w:val="32"/>
        </w:rPr>
        <w:t>七</w:t>
      </w:r>
      <w:r w:rsidR="008A11E5" w:rsidRPr="00524E81">
        <w:rPr>
          <w:rFonts w:ascii="宋体" w:hAnsi="宋体" w:cs="黑体" w:hint="eastAsia"/>
          <w:color w:val="000000"/>
          <w:sz w:val="32"/>
          <w:szCs w:val="32"/>
        </w:rPr>
        <w:t>、名词解释</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sz w:val="30"/>
          <w:szCs w:val="30"/>
        </w:rPr>
        <w:t>1</w:t>
      </w:r>
      <w:r w:rsidRPr="00524E81">
        <w:rPr>
          <w:rFonts w:ascii="仿宋" w:eastAsia="仿宋" w:hAnsi="仿宋" w:hint="eastAsia"/>
          <w:sz w:val="30"/>
          <w:szCs w:val="30"/>
        </w:rPr>
        <w:t>．基本支出：是指为保障机构正常运转，完成日常工作任务而发生的人员支出和公用支出。</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sz w:val="30"/>
          <w:szCs w:val="30"/>
        </w:rPr>
        <w:t>2</w:t>
      </w:r>
      <w:r w:rsidRPr="00524E81">
        <w:rPr>
          <w:rFonts w:ascii="仿宋" w:eastAsia="仿宋" w:hAnsi="仿宋" w:hint="eastAsia"/>
          <w:sz w:val="30"/>
          <w:szCs w:val="30"/>
        </w:rPr>
        <w:t>．项目支出：指在基本支出之外为完成特定行政任务和事业发展目标所发生的支出。</w:t>
      </w:r>
    </w:p>
    <w:p w:rsidR="008A11E5" w:rsidRPr="00524E81" w:rsidRDefault="008A11E5" w:rsidP="00C807C6">
      <w:pPr>
        <w:spacing w:line="560" w:lineRule="exact"/>
        <w:ind w:firstLineChars="200" w:firstLine="600"/>
        <w:rPr>
          <w:rFonts w:ascii="仿宋" w:eastAsia="仿宋" w:hAnsi="仿宋"/>
          <w:sz w:val="30"/>
          <w:szCs w:val="30"/>
        </w:rPr>
      </w:pPr>
      <w:r w:rsidRPr="00524E81">
        <w:rPr>
          <w:rFonts w:ascii="仿宋" w:eastAsia="仿宋" w:hAnsi="仿宋"/>
          <w:sz w:val="30"/>
          <w:szCs w:val="30"/>
        </w:rPr>
        <w:t>3</w:t>
      </w:r>
      <w:r w:rsidRPr="00524E81">
        <w:rPr>
          <w:rFonts w:ascii="仿宋" w:eastAsia="仿宋" w:hAnsi="仿宋" w:hint="eastAsia"/>
          <w:sz w:val="30"/>
          <w:szCs w:val="30"/>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8A11E5" w:rsidRPr="00524E81" w:rsidRDefault="008F0E25" w:rsidP="00C807C6">
      <w:pPr>
        <w:spacing w:line="560" w:lineRule="exact"/>
        <w:ind w:firstLineChars="200" w:firstLine="640"/>
        <w:rPr>
          <w:rFonts w:ascii="仿宋" w:eastAsia="仿宋" w:hAnsi="仿宋" w:cs="黑体"/>
          <w:color w:val="000000"/>
          <w:sz w:val="30"/>
          <w:szCs w:val="30"/>
        </w:rPr>
      </w:pPr>
      <w:r>
        <w:rPr>
          <w:rFonts w:ascii="宋体" w:hAnsi="宋体" w:cs="黑体" w:hint="eastAsia"/>
          <w:color w:val="000000"/>
          <w:sz w:val="32"/>
          <w:szCs w:val="32"/>
        </w:rPr>
        <w:t>八</w:t>
      </w:r>
      <w:r w:rsidR="008A11E5" w:rsidRPr="00524E81">
        <w:rPr>
          <w:rFonts w:ascii="宋体" w:hAnsi="宋体" w:cs="黑体" w:hint="eastAsia"/>
          <w:color w:val="000000"/>
          <w:sz w:val="32"/>
          <w:szCs w:val="32"/>
        </w:rPr>
        <w:t>、其他需说明的事项</w:t>
      </w:r>
    </w:p>
    <w:p w:rsidR="008F0E25" w:rsidRPr="008F0E25" w:rsidRDefault="008F0E25" w:rsidP="008F0E25">
      <w:pPr>
        <w:ind w:firstLineChars="200" w:firstLine="600"/>
        <w:jc w:val="left"/>
        <w:rPr>
          <w:rFonts w:ascii="仿宋" w:eastAsia="仿宋" w:hAnsi="仿宋" w:cs="黑体"/>
          <w:color w:val="000000"/>
          <w:sz w:val="30"/>
          <w:szCs w:val="30"/>
        </w:rPr>
      </w:pPr>
      <w:r>
        <w:rPr>
          <w:rFonts w:ascii="仿宋" w:eastAsia="仿宋" w:hAnsi="仿宋" w:hint="eastAsia"/>
          <w:sz w:val="30"/>
          <w:szCs w:val="30"/>
        </w:rPr>
        <w:t>1、</w:t>
      </w:r>
      <w:r w:rsidRPr="00524E81">
        <w:rPr>
          <w:rFonts w:ascii="仿宋" w:eastAsia="仿宋" w:hAnsi="仿宋"/>
          <w:sz w:val="30"/>
          <w:szCs w:val="30"/>
        </w:rPr>
        <w:t>201</w:t>
      </w:r>
      <w:r w:rsidRPr="00524E81">
        <w:rPr>
          <w:rFonts w:ascii="仿宋" w:eastAsia="仿宋" w:hAnsi="仿宋" w:hint="eastAsia"/>
          <w:sz w:val="30"/>
          <w:szCs w:val="30"/>
        </w:rPr>
        <w:t>6年我部门政府性基金预算财政拨款收</w:t>
      </w:r>
      <w:r>
        <w:rPr>
          <w:rFonts w:ascii="仿宋" w:eastAsia="仿宋" w:hAnsi="仿宋" w:hint="eastAsia"/>
          <w:sz w:val="30"/>
          <w:szCs w:val="30"/>
        </w:rPr>
        <w:t>入132.97万元，用于</w:t>
      </w:r>
      <w:r w:rsidRPr="008F0E25">
        <w:rPr>
          <w:rFonts w:ascii="仿宋" w:eastAsia="仿宋" w:hAnsi="仿宋" w:cs="黑体" w:hint="eastAsia"/>
          <w:color w:val="000000"/>
          <w:sz w:val="30"/>
          <w:szCs w:val="30"/>
        </w:rPr>
        <w:t>支付破产或改制企业职工安置费</w:t>
      </w:r>
      <w:r>
        <w:rPr>
          <w:rFonts w:ascii="仿宋" w:eastAsia="仿宋" w:hAnsi="仿宋" w:cs="黑体" w:hint="eastAsia"/>
          <w:color w:val="000000"/>
          <w:sz w:val="30"/>
          <w:szCs w:val="30"/>
        </w:rPr>
        <w:t>，支出0万元，结余132.97万元。</w:t>
      </w:r>
    </w:p>
    <w:p w:rsidR="008A11E5" w:rsidRPr="00524E81" w:rsidRDefault="008F0E25" w:rsidP="008F0E25">
      <w:pPr>
        <w:spacing w:line="560" w:lineRule="exact"/>
        <w:ind w:firstLineChars="200" w:firstLine="600"/>
        <w:jc w:val="left"/>
        <w:rPr>
          <w:rFonts w:ascii="仿宋" w:eastAsia="仿宋" w:hAnsi="仿宋"/>
          <w:sz w:val="30"/>
          <w:szCs w:val="30"/>
        </w:rPr>
      </w:pPr>
      <w:r>
        <w:rPr>
          <w:rFonts w:ascii="仿宋" w:eastAsia="仿宋" w:hAnsi="仿宋" w:hint="eastAsia"/>
          <w:sz w:val="30"/>
          <w:szCs w:val="30"/>
        </w:rPr>
        <w:t>2、</w:t>
      </w:r>
      <w:r w:rsidR="008A11E5" w:rsidRPr="00524E81">
        <w:rPr>
          <w:rFonts w:ascii="仿宋" w:eastAsia="仿宋" w:hAnsi="仿宋"/>
          <w:sz w:val="30"/>
          <w:szCs w:val="30"/>
        </w:rPr>
        <w:t>201</w:t>
      </w:r>
      <w:r w:rsidR="008A11E5" w:rsidRPr="00524E81">
        <w:rPr>
          <w:rFonts w:ascii="仿宋" w:eastAsia="仿宋" w:hAnsi="仿宋" w:hint="eastAsia"/>
          <w:sz w:val="30"/>
          <w:szCs w:val="30"/>
        </w:rPr>
        <w:t>6年我部门国有资本经营预算财政拨款收支，因此部门决算中相关表格数据为零。</w:t>
      </w:r>
    </w:p>
    <w:p w:rsidR="008A11E5" w:rsidRPr="00524E81" w:rsidRDefault="008A11E5" w:rsidP="00C807C6">
      <w:pPr>
        <w:spacing w:line="560" w:lineRule="exact"/>
        <w:ind w:firstLineChars="200" w:firstLine="600"/>
        <w:rPr>
          <w:rFonts w:ascii="仿宋" w:eastAsia="仿宋" w:hAnsi="仿宋"/>
          <w:sz w:val="30"/>
          <w:szCs w:val="30"/>
        </w:rPr>
      </w:pPr>
    </w:p>
    <w:p w:rsidR="008A11E5" w:rsidRDefault="008A11E5" w:rsidP="00C807C6">
      <w:pPr>
        <w:spacing w:line="560" w:lineRule="exact"/>
        <w:ind w:firstLineChars="200" w:firstLine="640"/>
        <w:rPr>
          <w:rFonts w:ascii="仿宋_GB2312" w:eastAsia="仿宋_GB2312"/>
          <w:sz w:val="32"/>
          <w:szCs w:val="32"/>
        </w:rPr>
      </w:pPr>
    </w:p>
    <w:sectPr w:rsidR="008A11E5" w:rsidSect="00826FBC">
      <w:headerReference w:type="default" r:id="rId7"/>
      <w:footerReference w:type="even" r:id="rId8"/>
      <w:pgSz w:w="11907" w:h="16839"/>
      <w:pgMar w:top="1021" w:right="1361" w:bottom="1021" w:left="136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07F" w:rsidRDefault="0083207F">
      <w:r>
        <w:separator/>
      </w:r>
    </w:p>
  </w:endnote>
  <w:endnote w:type="continuationSeparator" w:id="1">
    <w:p w:rsidR="0083207F" w:rsidRDefault="00832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36" w:rsidRDefault="000A0565">
    <w:pPr>
      <w:pStyle w:val="a4"/>
    </w:pPr>
    <w:fldSimple w:instr="PAGE   \* MERGEFORMAT">
      <w:r w:rsidR="00B22636">
        <w:rPr>
          <w:lang w:val="zh-CN"/>
        </w:rPr>
        <w:t>6</w:t>
      </w:r>
    </w:fldSimple>
  </w:p>
  <w:p w:rsidR="00B22636" w:rsidRDefault="00B226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07F" w:rsidRDefault="0083207F">
      <w:r>
        <w:separator/>
      </w:r>
    </w:p>
  </w:footnote>
  <w:footnote w:type="continuationSeparator" w:id="1">
    <w:p w:rsidR="0083207F" w:rsidRDefault="00832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36" w:rsidRDefault="00B22636" w:rsidP="00F10FBA">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1B"/>
    <w:rsid w:val="000250FA"/>
    <w:rsid w:val="00032579"/>
    <w:rsid w:val="00071700"/>
    <w:rsid w:val="0009482B"/>
    <w:rsid w:val="000A0565"/>
    <w:rsid w:val="000C06DA"/>
    <w:rsid w:val="000D7917"/>
    <w:rsid w:val="000E5AED"/>
    <w:rsid w:val="000F1C2E"/>
    <w:rsid w:val="001075CF"/>
    <w:rsid w:val="00125C86"/>
    <w:rsid w:val="00131DF7"/>
    <w:rsid w:val="00151705"/>
    <w:rsid w:val="001550F2"/>
    <w:rsid w:val="00172A27"/>
    <w:rsid w:val="001A4F13"/>
    <w:rsid w:val="001B111B"/>
    <w:rsid w:val="001E399B"/>
    <w:rsid w:val="001E5B3C"/>
    <w:rsid w:val="001F0210"/>
    <w:rsid w:val="002336BC"/>
    <w:rsid w:val="00292A1E"/>
    <w:rsid w:val="00295B12"/>
    <w:rsid w:val="002B188A"/>
    <w:rsid w:val="002F0217"/>
    <w:rsid w:val="00307BAF"/>
    <w:rsid w:val="003169D8"/>
    <w:rsid w:val="003410B1"/>
    <w:rsid w:val="00353811"/>
    <w:rsid w:val="003759D6"/>
    <w:rsid w:val="0038796B"/>
    <w:rsid w:val="0039292F"/>
    <w:rsid w:val="003A7B73"/>
    <w:rsid w:val="003C5C80"/>
    <w:rsid w:val="003F1F25"/>
    <w:rsid w:val="003F2E3B"/>
    <w:rsid w:val="004034A8"/>
    <w:rsid w:val="00404422"/>
    <w:rsid w:val="00433039"/>
    <w:rsid w:val="004627EF"/>
    <w:rsid w:val="00477F1D"/>
    <w:rsid w:val="004C5C5B"/>
    <w:rsid w:val="004E472B"/>
    <w:rsid w:val="005113C3"/>
    <w:rsid w:val="005150F1"/>
    <w:rsid w:val="00524E81"/>
    <w:rsid w:val="00542DDE"/>
    <w:rsid w:val="005511B3"/>
    <w:rsid w:val="00564467"/>
    <w:rsid w:val="0059676D"/>
    <w:rsid w:val="005A00D3"/>
    <w:rsid w:val="005E3FD4"/>
    <w:rsid w:val="005E4755"/>
    <w:rsid w:val="00606D15"/>
    <w:rsid w:val="00611F92"/>
    <w:rsid w:val="0064518B"/>
    <w:rsid w:val="00650F16"/>
    <w:rsid w:val="00664161"/>
    <w:rsid w:val="00694628"/>
    <w:rsid w:val="006B591A"/>
    <w:rsid w:val="006E79D3"/>
    <w:rsid w:val="006F541E"/>
    <w:rsid w:val="00747059"/>
    <w:rsid w:val="0075088D"/>
    <w:rsid w:val="00792B5E"/>
    <w:rsid w:val="007D73FD"/>
    <w:rsid w:val="007E08C5"/>
    <w:rsid w:val="00800BA4"/>
    <w:rsid w:val="00801ADC"/>
    <w:rsid w:val="00804C15"/>
    <w:rsid w:val="008066AA"/>
    <w:rsid w:val="00806966"/>
    <w:rsid w:val="00810785"/>
    <w:rsid w:val="0082611F"/>
    <w:rsid w:val="00826FBC"/>
    <w:rsid w:val="00830453"/>
    <w:rsid w:val="008307E5"/>
    <w:rsid w:val="0083207F"/>
    <w:rsid w:val="00834CFC"/>
    <w:rsid w:val="0085080E"/>
    <w:rsid w:val="00882892"/>
    <w:rsid w:val="008864BA"/>
    <w:rsid w:val="00894BD3"/>
    <w:rsid w:val="008A11E5"/>
    <w:rsid w:val="008B3270"/>
    <w:rsid w:val="008F0E25"/>
    <w:rsid w:val="008F7BF1"/>
    <w:rsid w:val="00916A7F"/>
    <w:rsid w:val="00931189"/>
    <w:rsid w:val="00971B4C"/>
    <w:rsid w:val="0099170E"/>
    <w:rsid w:val="009E1128"/>
    <w:rsid w:val="009E2806"/>
    <w:rsid w:val="00A03358"/>
    <w:rsid w:val="00A15481"/>
    <w:rsid w:val="00A35C45"/>
    <w:rsid w:val="00A45D13"/>
    <w:rsid w:val="00A46933"/>
    <w:rsid w:val="00A556E9"/>
    <w:rsid w:val="00A82CA2"/>
    <w:rsid w:val="00AA566F"/>
    <w:rsid w:val="00AC3918"/>
    <w:rsid w:val="00AC526F"/>
    <w:rsid w:val="00AE0C34"/>
    <w:rsid w:val="00AE19DC"/>
    <w:rsid w:val="00B06B1E"/>
    <w:rsid w:val="00B22636"/>
    <w:rsid w:val="00B63A81"/>
    <w:rsid w:val="00B743FF"/>
    <w:rsid w:val="00BA7385"/>
    <w:rsid w:val="00BC672E"/>
    <w:rsid w:val="00BD7CAA"/>
    <w:rsid w:val="00C133EA"/>
    <w:rsid w:val="00C751E4"/>
    <w:rsid w:val="00C807C6"/>
    <w:rsid w:val="00C90189"/>
    <w:rsid w:val="00CF5A83"/>
    <w:rsid w:val="00D51DC1"/>
    <w:rsid w:val="00D60A93"/>
    <w:rsid w:val="00D80E9B"/>
    <w:rsid w:val="00D97E0A"/>
    <w:rsid w:val="00DA7729"/>
    <w:rsid w:val="00DD57FC"/>
    <w:rsid w:val="00DF2548"/>
    <w:rsid w:val="00DF729B"/>
    <w:rsid w:val="00E3193F"/>
    <w:rsid w:val="00E5663D"/>
    <w:rsid w:val="00E72079"/>
    <w:rsid w:val="00EA5A27"/>
    <w:rsid w:val="00ED46DB"/>
    <w:rsid w:val="00F10FBA"/>
    <w:rsid w:val="00F13353"/>
    <w:rsid w:val="00F243FB"/>
    <w:rsid w:val="00F45F1D"/>
    <w:rsid w:val="00F63602"/>
    <w:rsid w:val="00FA05C3"/>
    <w:rsid w:val="00FB4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Char Char"/>
    <w:rsid w:val="00826FBC"/>
    <w:rPr>
      <w:rFonts w:eastAsia="宋体"/>
      <w:kern w:val="2"/>
      <w:sz w:val="18"/>
      <w:szCs w:val="18"/>
      <w:lang w:val="en-US" w:eastAsia="zh-CN" w:bidi="ar-SA"/>
    </w:rPr>
  </w:style>
  <w:style w:type="character" w:customStyle="1" w:styleId="CharChar0">
    <w:name w:val="页眉 Char Char"/>
    <w:rsid w:val="00826FBC"/>
    <w:rPr>
      <w:rFonts w:eastAsia="宋体"/>
      <w:kern w:val="2"/>
      <w:sz w:val="18"/>
      <w:szCs w:val="18"/>
      <w:lang w:val="en-US" w:eastAsia="zh-CN" w:bidi="ar-SA"/>
    </w:rPr>
  </w:style>
  <w:style w:type="paragraph" w:styleId="a3">
    <w:name w:val="header"/>
    <w:basedOn w:val="a"/>
    <w:rsid w:val="00826FBC"/>
    <w:pPr>
      <w:pBdr>
        <w:bottom w:val="single" w:sz="6" w:space="1" w:color="auto"/>
      </w:pBdr>
      <w:tabs>
        <w:tab w:val="center" w:pos="4153"/>
        <w:tab w:val="right" w:pos="8306"/>
      </w:tabs>
      <w:snapToGrid w:val="0"/>
      <w:jc w:val="center"/>
    </w:pPr>
    <w:rPr>
      <w:sz w:val="18"/>
      <w:szCs w:val="18"/>
    </w:rPr>
  </w:style>
  <w:style w:type="paragraph" w:styleId="a4">
    <w:name w:val="footer"/>
    <w:basedOn w:val="a"/>
    <w:rsid w:val="00826FBC"/>
    <w:pPr>
      <w:tabs>
        <w:tab w:val="center" w:pos="4153"/>
        <w:tab w:val="right" w:pos="8306"/>
      </w:tabs>
      <w:snapToGrid w:val="0"/>
      <w:jc w:val="left"/>
    </w:pPr>
    <w:rPr>
      <w:sz w:val="18"/>
      <w:szCs w:val="18"/>
    </w:rPr>
  </w:style>
  <w:style w:type="paragraph" w:styleId="a5">
    <w:name w:val="Balloon Text"/>
    <w:basedOn w:val="a"/>
    <w:rsid w:val="00826FBC"/>
    <w:rPr>
      <w:sz w:val="18"/>
      <w:szCs w:val="18"/>
    </w:rPr>
  </w:style>
  <w:style w:type="paragraph" w:customStyle="1" w:styleId="3">
    <w:name w:val="标题3"/>
    <w:basedOn w:val="a"/>
    <w:rsid w:val="00826FBC"/>
    <w:pPr>
      <w:widowControl/>
      <w:spacing w:line="590" w:lineRule="atLeast"/>
      <w:ind w:firstLine="624"/>
    </w:pPr>
    <w:rPr>
      <w:rFonts w:eastAsia="Times New Roman"/>
      <w:kern w:val="0"/>
      <w:sz w:val="32"/>
      <w:szCs w:val="20"/>
      <w:lang w:eastAsia="en-US"/>
    </w:rPr>
  </w:style>
  <w:style w:type="paragraph" w:styleId="a6">
    <w:name w:val="Date"/>
    <w:basedOn w:val="a"/>
    <w:next w:val="a"/>
    <w:link w:val="Char"/>
    <w:uiPriority w:val="99"/>
    <w:semiHidden/>
    <w:unhideWhenUsed/>
    <w:rsid w:val="00B06B1E"/>
    <w:pPr>
      <w:ind w:leftChars="2500" w:left="100"/>
    </w:pPr>
  </w:style>
  <w:style w:type="character" w:customStyle="1" w:styleId="Char">
    <w:name w:val="日期 Char"/>
    <w:basedOn w:val="a0"/>
    <w:link w:val="a6"/>
    <w:uiPriority w:val="99"/>
    <w:semiHidden/>
    <w:rsid w:val="00B06B1E"/>
    <w:rPr>
      <w:kern w:val="2"/>
      <w:sz w:val="21"/>
      <w:szCs w:val="24"/>
    </w:rPr>
  </w:style>
  <w:style w:type="table" w:styleId="a7">
    <w:name w:val="Table Grid"/>
    <w:basedOn w:val="a1"/>
    <w:uiPriority w:val="59"/>
    <w:rsid w:val="008864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83260">
      <w:bodyDiv w:val="1"/>
      <w:marLeft w:val="0"/>
      <w:marRight w:val="0"/>
      <w:marTop w:val="0"/>
      <w:marBottom w:val="0"/>
      <w:divBdr>
        <w:top w:val="none" w:sz="0" w:space="0" w:color="auto"/>
        <w:left w:val="none" w:sz="0" w:space="0" w:color="auto"/>
        <w:bottom w:val="none" w:sz="0" w:space="0" w:color="auto"/>
        <w:right w:val="none" w:sz="0" w:space="0" w:color="auto"/>
      </w:divBdr>
    </w:div>
    <w:div w:id="320543483">
      <w:bodyDiv w:val="1"/>
      <w:marLeft w:val="0"/>
      <w:marRight w:val="0"/>
      <w:marTop w:val="0"/>
      <w:marBottom w:val="0"/>
      <w:divBdr>
        <w:top w:val="none" w:sz="0" w:space="0" w:color="auto"/>
        <w:left w:val="none" w:sz="0" w:space="0" w:color="auto"/>
        <w:bottom w:val="none" w:sz="0" w:space="0" w:color="auto"/>
        <w:right w:val="none" w:sz="0" w:space="0" w:color="auto"/>
      </w:divBdr>
    </w:div>
    <w:div w:id="437258868">
      <w:bodyDiv w:val="1"/>
      <w:marLeft w:val="0"/>
      <w:marRight w:val="0"/>
      <w:marTop w:val="0"/>
      <w:marBottom w:val="0"/>
      <w:divBdr>
        <w:top w:val="none" w:sz="0" w:space="0" w:color="auto"/>
        <w:left w:val="none" w:sz="0" w:space="0" w:color="auto"/>
        <w:bottom w:val="none" w:sz="0" w:space="0" w:color="auto"/>
        <w:right w:val="none" w:sz="0" w:space="0" w:color="auto"/>
      </w:divBdr>
    </w:div>
    <w:div w:id="1025521795">
      <w:bodyDiv w:val="1"/>
      <w:marLeft w:val="0"/>
      <w:marRight w:val="0"/>
      <w:marTop w:val="0"/>
      <w:marBottom w:val="0"/>
      <w:divBdr>
        <w:top w:val="none" w:sz="0" w:space="0" w:color="auto"/>
        <w:left w:val="none" w:sz="0" w:space="0" w:color="auto"/>
        <w:bottom w:val="none" w:sz="0" w:space="0" w:color="auto"/>
        <w:right w:val="none" w:sz="0" w:space="0" w:color="auto"/>
      </w:divBdr>
    </w:div>
    <w:div w:id="12284908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262</Words>
  <Characters>1494</Characters>
  <Application>Microsoft Office Word</Application>
  <DocSecurity>0</DocSecurity>
  <PresentationFormat/>
  <Lines>12</Lines>
  <Paragraphs>3</Paragraphs>
  <Slides>0</Slides>
  <Notes>0</Notes>
  <HiddenSlides>0</HiddenSlides>
  <MMClips>0</MMClips>
  <ScaleCrop>false</ScaleCrop>
  <Company>gk</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中央部门决算编报说明基本格式（讨论稿）</dc:title>
  <dc:creator>Juesuan</dc:creator>
  <cp:lastModifiedBy>User</cp:lastModifiedBy>
  <cp:revision>5</cp:revision>
  <cp:lastPrinted>2017-02-04T03:25:00Z</cp:lastPrinted>
  <dcterms:created xsi:type="dcterms:W3CDTF">2017-11-02T05:50:00Z</dcterms:created>
  <dcterms:modified xsi:type="dcterms:W3CDTF">2017-11-02T06:18:00Z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