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center"/>
        <w:rPr>
          <w:rFonts w:hint="eastAsia" w:ascii="方正小标宋简体" w:eastAsia="方正小标宋简体"/>
          <w:sz w:val="44"/>
          <w:szCs w:val="44"/>
          <w:lang w:eastAsia="zh-CN"/>
        </w:rPr>
      </w:pPr>
      <w:bookmarkStart w:id="0" w:name="_GoBack"/>
      <w:bookmarkEnd w:id="0"/>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唐山市</w:t>
      </w:r>
      <w:r>
        <w:rPr>
          <w:rFonts w:hint="eastAsia" w:ascii="方正小标宋简体" w:eastAsia="方正小标宋简体"/>
          <w:sz w:val="44"/>
          <w:szCs w:val="44"/>
        </w:rPr>
        <w:t>第三次全国农业普查主要数据公报</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（第二号）</w:t>
      </w:r>
    </w:p>
    <w:p>
      <w:pPr>
        <w:widowControl/>
        <w:spacing w:line="375" w:lineRule="atLeast"/>
        <w:ind w:firstLine="640" w:firstLineChars="200"/>
        <w:jc w:val="center"/>
        <w:rPr>
          <w:rFonts w:hint="eastAsia" w:ascii="楷体" w:hAnsi="楷体" w:eastAsia="楷体" w:cs="楷体"/>
          <w:color w:val="333333"/>
          <w:kern w:val="0"/>
          <w:sz w:val="32"/>
          <w:szCs w:val="32"/>
          <w:lang w:eastAsia="zh-CN"/>
        </w:rPr>
      </w:pPr>
    </w:p>
    <w:p>
      <w:pPr>
        <w:spacing w:line="600" w:lineRule="exact"/>
        <w:jc w:val="center"/>
        <w:rPr>
          <w:rFonts w:ascii="方正小标宋_GBK" w:eastAsia="方正小标宋_GBK" w:cs="Times New Roman"/>
          <w:bCs/>
          <w:color w:val="333333"/>
          <w:kern w:val="0"/>
          <w:sz w:val="44"/>
          <w:szCs w:val="44"/>
        </w:rPr>
      </w:pPr>
      <w:r>
        <w:rPr>
          <w:rFonts w:hint="eastAsia" w:ascii="方正小标宋简体" w:eastAsia="方正小标宋简体"/>
          <w:sz w:val="44"/>
          <w:szCs w:val="44"/>
        </w:rPr>
        <w:t>农业经营主体、农业机械和设施</w:t>
      </w:r>
    </w:p>
    <w:p>
      <w:pPr>
        <w:widowControl/>
        <w:spacing w:line="375" w:lineRule="atLeast"/>
        <w:jc w:val="left"/>
        <w:rPr>
          <w:rFonts w:ascii="仿宋" w:hAnsi="仿宋" w:eastAsia="仿宋" w:cs="Times New Roman"/>
          <w:color w:val="333333"/>
          <w:kern w:val="0"/>
          <w:sz w:val="32"/>
          <w:szCs w:val="32"/>
        </w:rPr>
      </w:pPr>
    </w:p>
    <w:p>
      <w:pPr>
        <w:widowControl/>
        <w:spacing w:line="375" w:lineRule="atLeast"/>
        <w:ind w:firstLine="640" w:firstLineChars="200"/>
        <w:jc w:val="center"/>
        <w:rPr>
          <w:rFonts w:hint="eastAsia" w:ascii="楷体" w:hAnsi="楷体" w:eastAsia="楷体" w:cs="楷体"/>
          <w:color w:val="333333"/>
          <w:kern w:val="0"/>
          <w:sz w:val="32"/>
          <w:szCs w:val="32"/>
          <w:lang w:eastAsia="zh-CN"/>
        </w:rPr>
      </w:pPr>
      <w:r>
        <w:rPr>
          <w:rFonts w:hint="eastAsia" w:ascii="楷体" w:hAnsi="楷体" w:eastAsia="楷体" w:cs="楷体"/>
          <w:color w:val="333333"/>
          <w:kern w:val="0"/>
          <w:sz w:val="32"/>
          <w:szCs w:val="32"/>
          <w:lang w:val="en-US" w:eastAsia="zh-CN"/>
        </w:rPr>
        <w:t>唐山市</w:t>
      </w:r>
      <w:r>
        <w:rPr>
          <w:rFonts w:hint="eastAsia" w:ascii="楷体" w:hAnsi="楷体" w:eastAsia="楷体" w:cs="楷体"/>
          <w:color w:val="333333"/>
          <w:kern w:val="0"/>
          <w:sz w:val="32"/>
          <w:szCs w:val="32"/>
          <w:lang w:eastAsia="zh-CN"/>
        </w:rPr>
        <w:t>第三次全国农业普查领导小组办公室</w:t>
      </w:r>
    </w:p>
    <w:p>
      <w:pPr>
        <w:widowControl/>
        <w:spacing w:line="375" w:lineRule="atLeast"/>
        <w:ind w:firstLine="640" w:firstLineChars="200"/>
        <w:jc w:val="center"/>
        <w:rPr>
          <w:rFonts w:hint="eastAsia" w:ascii="楷体" w:hAnsi="楷体" w:eastAsia="楷体" w:cs="楷体"/>
          <w:color w:val="333333"/>
          <w:kern w:val="0"/>
          <w:sz w:val="32"/>
          <w:szCs w:val="32"/>
          <w:lang w:eastAsia="zh-CN"/>
        </w:rPr>
      </w:pPr>
      <w:r>
        <w:rPr>
          <w:rFonts w:hint="eastAsia" w:ascii="楷体" w:hAnsi="楷体" w:eastAsia="楷体" w:cs="楷体"/>
          <w:color w:val="333333"/>
          <w:kern w:val="0"/>
          <w:sz w:val="32"/>
          <w:szCs w:val="32"/>
          <w:lang w:val="en-US" w:eastAsia="zh-CN"/>
        </w:rPr>
        <w:t>唐山市</w:t>
      </w:r>
      <w:r>
        <w:rPr>
          <w:rFonts w:hint="eastAsia" w:ascii="楷体" w:hAnsi="楷体" w:eastAsia="楷体" w:cs="楷体"/>
          <w:color w:val="333333"/>
          <w:kern w:val="0"/>
          <w:sz w:val="32"/>
          <w:szCs w:val="32"/>
          <w:lang w:eastAsia="zh-CN"/>
        </w:rPr>
        <w:t>统计局</w:t>
      </w:r>
    </w:p>
    <w:p>
      <w:pPr>
        <w:widowControl/>
        <w:spacing w:line="375" w:lineRule="atLeast"/>
        <w:ind w:firstLine="640" w:firstLineChars="200"/>
        <w:jc w:val="center"/>
        <w:rPr>
          <w:rFonts w:hint="eastAsia" w:ascii="楷体" w:hAnsi="楷体" w:eastAsia="楷体" w:cs="楷体"/>
          <w:color w:val="333333"/>
          <w:kern w:val="0"/>
          <w:sz w:val="32"/>
          <w:szCs w:val="32"/>
          <w:lang w:eastAsia="zh-CN"/>
        </w:rPr>
      </w:pPr>
      <w:r>
        <w:rPr>
          <w:rFonts w:hint="eastAsia" w:ascii="楷体" w:hAnsi="楷体" w:eastAsia="楷体" w:cs="楷体"/>
          <w:color w:val="333333"/>
          <w:kern w:val="0"/>
          <w:sz w:val="32"/>
          <w:szCs w:val="32"/>
          <w:lang w:val="en-US" w:eastAsia="zh-CN"/>
        </w:rPr>
        <w:t>2018年5月2日</w:t>
      </w:r>
    </w:p>
    <w:p>
      <w:pPr>
        <w:widowControl/>
        <w:spacing w:line="375" w:lineRule="atLeast"/>
        <w:ind w:firstLine="640" w:firstLineChars="200"/>
        <w:jc w:val="left"/>
        <w:rPr>
          <w:rFonts w:ascii="仿宋" w:hAnsi="仿宋" w:eastAsia="仿宋" w:cs="Times New Roman"/>
          <w:color w:val="333333"/>
          <w:kern w:val="0"/>
          <w:sz w:val="32"/>
          <w:szCs w:val="32"/>
        </w:rPr>
      </w:pPr>
    </w:p>
    <w:p>
      <w:pPr>
        <w:widowControl/>
        <w:spacing w:line="375" w:lineRule="atLeast"/>
        <w:ind w:firstLine="640" w:firstLineChars="200"/>
        <w:jc w:val="left"/>
        <w:rPr>
          <w:rFonts w:ascii="仿宋" w:hAnsi="仿宋" w:eastAsia="仿宋" w:cs="Times New Roman"/>
          <w:color w:val="333333"/>
          <w:kern w:val="0"/>
          <w:sz w:val="32"/>
          <w:szCs w:val="32"/>
        </w:rPr>
      </w:pPr>
      <w:r>
        <w:rPr>
          <w:rFonts w:hint="eastAsia" w:ascii="仿宋" w:hAnsi="仿宋" w:eastAsia="仿宋" w:cs="仿宋"/>
          <w:color w:val="333333"/>
          <w:kern w:val="0"/>
          <w:sz w:val="32"/>
          <w:szCs w:val="32"/>
          <w:lang w:val="en-US" w:eastAsia="zh-CN"/>
        </w:rPr>
        <w:t>唐山市</w:t>
      </w:r>
      <w:r>
        <w:rPr>
          <w:rFonts w:hint="eastAsia" w:ascii="仿宋" w:hAnsi="仿宋" w:eastAsia="仿宋" w:cs="仿宋"/>
          <w:color w:val="333333"/>
          <w:kern w:val="0"/>
          <w:sz w:val="32"/>
          <w:szCs w:val="32"/>
        </w:rPr>
        <w:t>第三次全国农业普查对全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农业经营主体、农业机械和设施进行了调查。现将主要结果公布如下：</w:t>
      </w:r>
    </w:p>
    <w:p>
      <w:pPr>
        <w:widowControl/>
        <w:spacing w:line="375" w:lineRule="atLeast"/>
        <w:ind w:firstLine="633" w:firstLineChars="198"/>
        <w:jc w:val="left"/>
        <w:rPr>
          <w:rFonts w:ascii="黑体" w:hAnsi="黑体" w:eastAsia="黑体" w:cs="Times New Roman"/>
          <w:color w:val="333333"/>
          <w:kern w:val="0"/>
          <w:sz w:val="32"/>
          <w:szCs w:val="32"/>
        </w:rPr>
      </w:pPr>
      <w:r>
        <w:rPr>
          <w:rFonts w:hint="eastAsia" w:ascii="黑体" w:hAnsi="黑体" w:eastAsia="黑体" w:cs="黑体"/>
          <w:color w:val="333333"/>
          <w:kern w:val="0"/>
          <w:sz w:val="32"/>
          <w:szCs w:val="32"/>
        </w:rPr>
        <w:t>一、农业经营主体数量</w:t>
      </w:r>
    </w:p>
    <w:p>
      <w:pPr>
        <w:widowControl/>
        <w:spacing w:line="375" w:lineRule="atLeast"/>
        <w:ind w:firstLine="640" w:firstLineChars="200"/>
        <w:jc w:val="left"/>
        <w:rPr>
          <w:rFonts w:hint="eastAsia" w:ascii="仿宋" w:hAnsi="仿宋" w:eastAsia="仿宋" w:cs="仿宋"/>
          <w:color w:val="333333"/>
          <w:kern w:val="0"/>
          <w:sz w:val="32"/>
          <w:szCs w:val="32"/>
        </w:rPr>
      </w:pPr>
      <w:r>
        <w:rPr>
          <w:rFonts w:ascii="仿宋" w:hAnsi="仿宋" w:eastAsia="仿宋" w:cs="仿宋"/>
          <w:color w:val="333333"/>
          <w:kern w:val="0"/>
          <w:sz w:val="32"/>
          <w:szCs w:val="32"/>
        </w:rPr>
        <w:t>2016</w:t>
      </w:r>
      <w:r>
        <w:rPr>
          <w:rFonts w:hint="eastAsia" w:ascii="仿宋" w:hAnsi="仿宋" w:eastAsia="仿宋" w:cs="仿宋"/>
          <w:color w:val="333333"/>
          <w:kern w:val="0"/>
          <w:sz w:val="32"/>
          <w:szCs w:val="32"/>
        </w:rPr>
        <w:t>年，全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农业经营户</w:t>
      </w:r>
      <w:r>
        <w:rPr>
          <w:rFonts w:hint="eastAsia" w:ascii="仿宋" w:hAnsi="仿宋" w:eastAsia="仿宋" w:cs="仿宋_GB2312"/>
          <w:color w:val="auto"/>
          <w:kern w:val="0"/>
          <w:sz w:val="32"/>
          <w:szCs w:val="32"/>
          <w:lang w:val="en-US" w:eastAsia="zh-CN"/>
        </w:rPr>
        <w:t>1392696</w:t>
      </w:r>
      <w:r>
        <w:rPr>
          <w:rFonts w:hint="eastAsia" w:ascii="仿宋" w:hAnsi="仿宋" w:eastAsia="仿宋" w:cs="仿宋"/>
          <w:color w:val="333333"/>
          <w:kern w:val="0"/>
          <w:sz w:val="32"/>
          <w:szCs w:val="32"/>
        </w:rPr>
        <w:t>户，其中规模农业经营户</w:t>
      </w:r>
      <w:r>
        <w:rPr>
          <w:rFonts w:hint="eastAsia" w:ascii="仿宋" w:hAnsi="仿宋" w:eastAsia="仿宋" w:cs="仿宋_GB2312"/>
          <w:kern w:val="0"/>
          <w:sz w:val="32"/>
          <w:szCs w:val="32"/>
          <w:lang w:val="en-US" w:eastAsia="zh-CN"/>
        </w:rPr>
        <w:t>24786</w:t>
      </w:r>
      <w:r>
        <w:rPr>
          <w:rFonts w:hint="eastAsia" w:ascii="仿宋" w:hAnsi="仿宋" w:eastAsia="仿宋" w:cs="仿宋"/>
          <w:color w:val="333333"/>
          <w:kern w:val="0"/>
          <w:sz w:val="32"/>
          <w:szCs w:val="32"/>
        </w:rPr>
        <w:t>户。全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农业经营单位</w:t>
      </w:r>
      <w:r>
        <w:rPr>
          <w:rFonts w:hint="eastAsia" w:ascii="仿宋" w:hAnsi="仿宋" w:eastAsia="仿宋" w:cs="仿宋_GB2312"/>
          <w:kern w:val="0"/>
          <w:sz w:val="32"/>
          <w:szCs w:val="32"/>
          <w:lang w:val="en-US" w:eastAsia="zh-CN"/>
        </w:rPr>
        <w:t>10224</w:t>
      </w:r>
      <w:r>
        <w:rPr>
          <w:rFonts w:hint="eastAsia" w:ascii="仿宋" w:hAnsi="仿宋" w:eastAsia="仿宋" w:cs="仿宋"/>
          <w:color w:val="333333"/>
          <w:kern w:val="0"/>
          <w:sz w:val="32"/>
          <w:szCs w:val="32"/>
        </w:rPr>
        <w:t>个。2016年末，在工商部门注册的农民合作社总数</w:t>
      </w:r>
      <w:r>
        <w:rPr>
          <w:rFonts w:hint="eastAsia" w:ascii="仿宋" w:hAnsi="仿宋" w:eastAsia="仿宋" w:cs="仿宋_GB2312"/>
          <w:kern w:val="0"/>
          <w:sz w:val="32"/>
          <w:szCs w:val="32"/>
          <w:lang w:val="en-US" w:eastAsia="zh-CN"/>
        </w:rPr>
        <w:t>7562</w:t>
      </w:r>
      <w:r>
        <w:rPr>
          <w:rFonts w:hint="eastAsia" w:ascii="仿宋" w:hAnsi="仿宋" w:eastAsia="仿宋" w:cs="仿宋"/>
          <w:color w:val="333333"/>
          <w:kern w:val="0"/>
          <w:sz w:val="32"/>
          <w:szCs w:val="32"/>
        </w:rPr>
        <w:t>个，其中，农业普查登记的</w:t>
      </w:r>
      <w:r>
        <w:rPr>
          <w:rFonts w:hint="eastAsia" w:ascii="仿宋" w:hAnsi="仿宋" w:eastAsia="仿宋"/>
          <w:sz w:val="32"/>
          <w:szCs w:val="32"/>
        </w:rPr>
        <w:t>以农业生产经营或服务为主的农民合作社</w:t>
      </w:r>
      <w:r>
        <w:rPr>
          <w:rFonts w:hint="eastAsia" w:ascii="仿宋" w:hAnsi="仿宋" w:eastAsia="仿宋" w:cs="仿宋_GB2312"/>
          <w:kern w:val="0"/>
          <w:sz w:val="32"/>
          <w:szCs w:val="32"/>
          <w:lang w:val="en-US" w:eastAsia="zh-CN"/>
        </w:rPr>
        <w:t>4312</w:t>
      </w:r>
      <w:r>
        <w:rPr>
          <w:rFonts w:hint="eastAsia" w:ascii="仿宋" w:hAnsi="仿宋" w:eastAsia="仿宋" w:cs="仿宋"/>
          <w:color w:val="333333"/>
          <w:kern w:val="0"/>
          <w:sz w:val="32"/>
          <w:szCs w:val="32"/>
        </w:rPr>
        <w:t>个。</w:t>
      </w:r>
    </w:p>
    <w:p>
      <w:pPr>
        <w:widowControl/>
        <w:spacing w:line="375" w:lineRule="atLeast"/>
        <w:ind w:firstLine="640" w:firstLineChars="200"/>
        <w:jc w:val="left"/>
        <w:rPr>
          <w:rFonts w:hint="eastAsia" w:ascii="仿宋" w:hAnsi="仿宋" w:eastAsia="仿宋" w:cs="仿宋"/>
          <w:color w:val="333333"/>
          <w:kern w:val="0"/>
          <w:sz w:val="32"/>
          <w:szCs w:val="32"/>
        </w:rPr>
      </w:pPr>
    </w:p>
    <w:p>
      <w:pPr>
        <w:widowControl/>
        <w:spacing w:line="375" w:lineRule="atLeast"/>
        <w:ind w:firstLine="640" w:firstLineChars="200"/>
        <w:jc w:val="left"/>
        <w:rPr>
          <w:rFonts w:hint="eastAsia" w:ascii="仿宋" w:hAnsi="仿宋" w:eastAsia="仿宋" w:cs="仿宋"/>
          <w:color w:val="333333"/>
          <w:kern w:val="0"/>
          <w:sz w:val="32"/>
          <w:szCs w:val="32"/>
        </w:rPr>
      </w:pPr>
    </w:p>
    <w:p>
      <w:pPr>
        <w:widowControl/>
        <w:spacing w:line="375" w:lineRule="atLeast"/>
        <w:ind w:firstLine="640" w:firstLineChars="200"/>
        <w:jc w:val="left"/>
        <w:rPr>
          <w:rFonts w:hint="eastAsia" w:ascii="仿宋" w:hAnsi="仿宋" w:eastAsia="仿宋" w:cs="仿宋"/>
          <w:color w:val="333333"/>
          <w:kern w:val="0"/>
          <w:sz w:val="32"/>
          <w:szCs w:val="32"/>
        </w:rPr>
      </w:pPr>
    </w:p>
    <w:p>
      <w:pPr>
        <w:widowControl/>
        <w:spacing w:line="375" w:lineRule="atLeast"/>
        <w:ind w:firstLine="640" w:firstLineChars="200"/>
        <w:jc w:val="left"/>
        <w:rPr>
          <w:rFonts w:hint="eastAsia" w:ascii="仿宋" w:hAnsi="仿宋" w:eastAsia="仿宋" w:cs="仿宋"/>
          <w:color w:val="333333"/>
          <w:kern w:val="0"/>
          <w:sz w:val="32"/>
          <w:szCs w:val="32"/>
        </w:rPr>
      </w:pPr>
    </w:p>
    <w:tbl>
      <w:tblPr>
        <w:tblW w:w="7845" w:type="dxa"/>
        <w:tblInd w:w="2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2604"/>
        <w:gridCol w:w="3081"/>
        <w:gridCol w:w="2160"/>
      </w:tblGrid>
      <w:tr>
        <w:trPr>
          <w:trHeight w:val="840" w:hRule="atLeast"/>
        </w:trPr>
        <w:tc>
          <w:tcPr>
            <w:tcW w:w="7845" w:type="dxa"/>
            <w:gridSpan w:val="3"/>
            <w:tcBorders>
              <w:bottom w:val="single" w:color="000000" w:sz="8" w:space="0"/>
            </w:tcBorders>
            <w:vAlign w:val="center"/>
          </w:tcPr>
          <w:p>
            <w:pPr>
              <w:autoSpaceDN w:val="0"/>
              <w:jc w:val="center"/>
              <w:textAlignment w:val="center"/>
              <w:rPr>
                <w:rFonts w:hint="default" w:ascii="仿宋" w:hAnsi="仿宋" w:eastAsia="仿宋"/>
                <w:b/>
                <w:i w:val="0"/>
                <w:color w:val="000000"/>
                <w:sz w:val="32"/>
                <w:u w:val="none"/>
                <w:lang w:eastAsia="zh-CN"/>
              </w:rPr>
            </w:pPr>
            <w:r>
              <w:rPr>
                <w:rFonts w:hint="eastAsia" w:ascii="仿宋" w:hAnsi="仿宋" w:eastAsia="仿宋" w:cs="宋体"/>
                <w:b/>
                <w:bCs/>
                <w:color w:val="333333"/>
                <w:kern w:val="0"/>
                <w:sz w:val="32"/>
                <w:szCs w:val="32"/>
                <w:lang w:val="en-US" w:eastAsia="zh-CN"/>
              </w:rPr>
              <w:t xml:space="preserve">表1 农业经营主体数量 </w:t>
            </w:r>
          </w:p>
        </w:tc>
      </w:tr>
      <w:tr>
        <w:trPr>
          <w:trHeight w:val="312" w:hRule="atLeast"/>
        </w:trPr>
        <w:tc>
          <w:tcPr>
            <w:tcW w:w="2604"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指标</w:t>
            </w:r>
          </w:p>
        </w:tc>
        <w:tc>
          <w:tcPr>
            <w:tcW w:w="3081" w:type="dxa"/>
            <w:tcBorders>
              <w:top w:val="single" w:color="000000" w:sz="8" w:space="0"/>
              <w:left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单位</w:t>
            </w:r>
          </w:p>
        </w:tc>
        <w:tc>
          <w:tcPr>
            <w:tcW w:w="2160" w:type="dxa"/>
            <w:tcBorders>
              <w:top w:val="single" w:color="000000" w:sz="8" w:space="0"/>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全市</w:t>
            </w:r>
          </w:p>
        </w:tc>
      </w:tr>
      <w:tr>
        <w:trPr>
          <w:trHeight w:val="312" w:hRule="atLeast"/>
        </w:trPr>
        <w:tc>
          <w:tcPr>
            <w:tcW w:w="2604" w:type="dxa"/>
            <w:tcBorders>
              <w:top w:val="single" w:color="000000" w:sz="8" w:space="0"/>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农业经营户</w:t>
            </w:r>
          </w:p>
        </w:tc>
        <w:tc>
          <w:tcPr>
            <w:tcW w:w="3081" w:type="dxa"/>
            <w:tcBorders>
              <w:top w:val="single" w:color="000000" w:sz="8" w:space="0"/>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户</w:t>
            </w:r>
          </w:p>
        </w:tc>
        <w:tc>
          <w:tcPr>
            <w:tcW w:w="2160" w:type="dxa"/>
            <w:tcBorders>
              <w:top w:val="single" w:color="000000" w:sz="8" w:space="0"/>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1392696</w:t>
            </w:r>
          </w:p>
        </w:tc>
      </w:tr>
      <w:tr>
        <w:trPr>
          <w:trHeight w:val="312" w:hRule="atLeast"/>
        </w:trPr>
        <w:tc>
          <w:tcPr>
            <w:tcW w:w="2604"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xml:space="preserve">   #规模农业经营户</w:t>
            </w:r>
          </w:p>
        </w:tc>
        <w:tc>
          <w:tcPr>
            <w:tcW w:w="3081"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24786</w:t>
            </w:r>
          </w:p>
        </w:tc>
      </w:tr>
      <w:tr>
        <w:trPr>
          <w:trHeight w:val="312" w:hRule="atLeast"/>
        </w:trPr>
        <w:tc>
          <w:tcPr>
            <w:tcW w:w="2604"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农业经营单位</w:t>
            </w:r>
          </w:p>
        </w:tc>
        <w:tc>
          <w:tcPr>
            <w:tcW w:w="3081"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个</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10224</w:t>
            </w:r>
          </w:p>
        </w:tc>
      </w:tr>
      <w:tr>
        <w:trPr>
          <w:trHeight w:val="312" w:hRule="atLeast"/>
        </w:trPr>
        <w:tc>
          <w:tcPr>
            <w:tcW w:w="2604" w:type="dxa"/>
            <w:tcBorders>
              <w:top w:val="nil"/>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#农民合作社</w:t>
            </w:r>
          </w:p>
        </w:tc>
        <w:tc>
          <w:tcPr>
            <w:tcW w:w="3081" w:type="dxa"/>
            <w:tcBorders>
              <w:top w:val="nil"/>
              <w:left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个</w:t>
            </w:r>
          </w:p>
        </w:tc>
        <w:tc>
          <w:tcPr>
            <w:tcW w:w="2160" w:type="dxa"/>
            <w:tcBorders>
              <w:top w:val="nil"/>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val="en-US" w:eastAsia="zh-CN"/>
              </w:rPr>
            </w:pPr>
            <w:r>
              <w:rPr>
                <w:rFonts w:hint="eastAsia" w:ascii="宋体" w:hAnsi="宋体" w:cs="宋体"/>
                <w:b w:val="0"/>
                <w:i w:val="0"/>
                <w:color w:val="000000"/>
                <w:sz w:val="24"/>
                <w:szCs w:val="24"/>
                <w:u w:val="none"/>
                <w:lang w:val="en-US" w:eastAsia="zh-CN"/>
              </w:rPr>
              <w:t>4312</w:t>
            </w:r>
          </w:p>
        </w:tc>
      </w:tr>
      <w:tr>
        <w:trPr>
          <w:trHeight w:val="285" w:hRule="atLeast"/>
        </w:trPr>
        <w:tc>
          <w:tcPr>
            <w:tcW w:w="5685" w:type="dxa"/>
            <w:gridSpan w:val="2"/>
            <w:tcBorders>
              <w:top w:val="single" w:color="000000" w:sz="8" w:space="0"/>
            </w:tcBorders>
            <w:vAlign w:val="center"/>
          </w:tcPr>
          <w:p>
            <w:pPr>
              <w:autoSpaceDN w:val="0"/>
              <w:jc w:val="left"/>
              <w:textAlignment w:val="center"/>
              <w:rPr>
                <w:rFonts w:hint="default" w:ascii="仿宋" w:hAnsi="仿宋" w:eastAsia="仿宋"/>
                <w:b w:val="0"/>
                <w:i w:val="0"/>
                <w:color w:val="000000"/>
                <w:sz w:val="18"/>
                <w:u w:val="none"/>
                <w:lang w:eastAsia="zh-CN"/>
              </w:rPr>
            </w:pPr>
            <w:r>
              <w:rPr>
                <w:rFonts w:hint="default" w:ascii="仿宋" w:hAnsi="仿宋" w:eastAsia="仿宋"/>
                <w:b w:val="0"/>
                <w:i w:val="0"/>
                <w:color w:val="000000"/>
                <w:sz w:val="21"/>
                <w:szCs w:val="21"/>
                <w:u w:val="none"/>
                <w:lang w:eastAsia="zh-CN"/>
              </w:rPr>
              <w:t>注: 农民合作社指以农业生产经营或服务为主的农民合作社。</w:t>
            </w:r>
          </w:p>
        </w:tc>
        <w:tc>
          <w:tcPr>
            <w:tcW w:w="2160" w:type="dxa"/>
            <w:tcBorders>
              <w:top w:val="single" w:color="000000" w:sz="8" w:space="0"/>
            </w:tcBorders>
            <w:vAlign w:val="center"/>
          </w:tcPr>
          <w:p>
            <w:pPr>
              <w:autoSpaceDN w:val="0"/>
              <w:jc w:val="left"/>
              <w:textAlignment w:val="center"/>
              <w:rPr>
                <w:rFonts w:hint="default" w:ascii="仿宋" w:hAnsi="仿宋" w:eastAsia="仿宋"/>
                <w:b w:val="0"/>
                <w:i w:val="0"/>
                <w:color w:val="000000"/>
                <w:sz w:val="18"/>
                <w:u w:val="none"/>
                <w:lang w:eastAsia="zh-CN"/>
              </w:rPr>
            </w:pPr>
          </w:p>
        </w:tc>
      </w:tr>
    </w:tbl>
    <w:p>
      <w:pPr>
        <w:rPr>
          <w:rFonts w:ascii="楷体_GB2312" w:hAnsi="宋体" w:eastAsia="楷体_GB2312"/>
          <w:sz w:val="30"/>
          <w:szCs w:val="30"/>
        </w:rPr>
      </w:pPr>
      <w:r>
        <w:rPr>
          <w:rFonts w:hint="eastAsia" w:ascii="楷体_GB2312" w:hAnsi="宋体" w:eastAsia="楷体_GB2312"/>
          <w:sz w:val="30"/>
          <w:szCs w:val="30"/>
        </w:rPr>
        <w:t xml:space="preserve">  </w:t>
      </w:r>
    </w:p>
    <w:p>
      <w:pPr>
        <w:widowControl/>
        <w:spacing w:line="375" w:lineRule="atLeast"/>
        <w:ind w:firstLine="633" w:firstLineChars="198"/>
        <w:jc w:val="left"/>
        <w:rPr>
          <w:rFonts w:ascii="黑体" w:hAnsi="黑体" w:eastAsia="黑体" w:cs="黑体"/>
          <w:color w:val="333333"/>
          <w:kern w:val="0"/>
          <w:sz w:val="32"/>
          <w:szCs w:val="32"/>
        </w:rPr>
      </w:pPr>
      <w:r>
        <w:rPr>
          <w:rFonts w:hint="eastAsia" w:ascii="黑体" w:hAnsi="黑体" w:eastAsia="黑体" w:cs="黑体"/>
          <w:color w:val="333333"/>
          <w:kern w:val="0"/>
          <w:sz w:val="32"/>
          <w:szCs w:val="32"/>
        </w:rPr>
        <w:t>二、农业机械</w:t>
      </w:r>
    </w:p>
    <w:p>
      <w:pPr>
        <w:widowControl/>
        <w:spacing w:line="375" w:lineRule="atLeast"/>
        <w:ind w:firstLine="633" w:firstLineChars="198"/>
        <w:jc w:val="left"/>
        <w:rPr>
          <w:rFonts w:ascii="仿宋" w:hAnsi="仿宋" w:eastAsia="仿宋" w:cs="Times New Roman"/>
          <w:color w:val="333333"/>
          <w:kern w:val="0"/>
          <w:sz w:val="32"/>
          <w:szCs w:val="32"/>
        </w:rPr>
      </w:pPr>
      <w:r>
        <w:rPr>
          <w:rFonts w:ascii="仿宋" w:hAnsi="仿宋" w:eastAsia="仿宋" w:cs="仿宋"/>
          <w:color w:val="333333"/>
          <w:kern w:val="0"/>
          <w:sz w:val="32"/>
          <w:szCs w:val="32"/>
        </w:rPr>
        <w:t>2016</w:t>
      </w:r>
      <w:r>
        <w:rPr>
          <w:rFonts w:hint="eastAsia" w:ascii="仿宋" w:hAnsi="仿宋" w:eastAsia="仿宋" w:cs="仿宋"/>
          <w:color w:val="333333"/>
          <w:kern w:val="0"/>
          <w:sz w:val="32"/>
          <w:szCs w:val="32"/>
        </w:rPr>
        <w:t>年末，全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拖拉机</w:t>
      </w:r>
      <w:r>
        <w:rPr>
          <w:rFonts w:hint="eastAsia" w:ascii="仿宋" w:hAnsi="仿宋" w:eastAsia="仿宋" w:cs="仿宋_GB2312"/>
          <w:kern w:val="0"/>
          <w:sz w:val="32"/>
          <w:szCs w:val="32"/>
          <w:lang w:val="en-US" w:eastAsia="zh-CN"/>
        </w:rPr>
        <w:t>136169</w:t>
      </w:r>
      <w:r>
        <w:rPr>
          <w:rFonts w:hint="eastAsia" w:ascii="仿宋" w:hAnsi="仿宋" w:eastAsia="仿宋" w:cs="仿宋"/>
          <w:color w:val="333333"/>
          <w:kern w:val="0"/>
          <w:sz w:val="32"/>
          <w:szCs w:val="32"/>
        </w:rPr>
        <w:t>台，耕整机</w:t>
      </w:r>
      <w:r>
        <w:rPr>
          <w:rFonts w:hint="eastAsia" w:ascii="仿宋" w:hAnsi="仿宋" w:eastAsia="仿宋" w:cs="仿宋_GB2312"/>
          <w:kern w:val="0"/>
          <w:sz w:val="32"/>
          <w:szCs w:val="32"/>
          <w:lang w:val="en-US" w:eastAsia="zh-CN"/>
        </w:rPr>
        <w:t>3586</w:t>
      </w:r>
      <w:r>
        <w:rPr>
          <w:rFonts w:hint="eastAsia" w:ascii="仿宋" w:hAnsi="仿宋" w:eastAsia="仿宋" w:cs="仿宋"/>
          <w:color w:val="333333"/>
          <w:kern w:val="0"/>
          <w:sz w:val="32"/>
          <w:szCs w:val="32"/>
        </w:rPr>
        <w:t>台，旋耕机</w:t>
      </w:r>
      <w:r>
        <w:rPr>
          <w:rFonts w:hint="eastAsia" w:ascii="仿宋" w:hAnsi="仿宋" w:eastAsia="仿宋" w:cs="仿宋_GB2312"/>
          <w:kern w:val="0"/>
          <w:sz w:val="32"/>
          <w:szCs w:val="32"/>
          <w:lang w:val="en-US" w:eastAsia="zh-CN"/>
        </w:rPr>
        <w:t>16418</w:t>
      </w:r>
      <w:r>
        <w:rPr>
          <w:rFonts w:hint="eastAsia" w:ascii="仿宋" w:hAnsi="仿宋" w:eastAsia="仿宋" w:cs="仿宋"/>
          <w:color w:val="333333"/>
          <w:kern w:val="0"/>
          <w:sz w:val="32"/>
          <w:szCs w:val="32"/>
        </w:rPr>
        <w:t>台,联合收获机</w:t>
      </w:r>
      <w:r>
        <w:rPr>
          <w:rFonts w:hint="eastAsia" w:ascii="仿宋" w:hAnsi="仿宋" w:eastAsia="仿宋" w:cs="仿宋_GB2312"/>
          <w:kern w:val="0"/>
          <w:sz w:val="32"/>
          <w:szCs w:val="32"/>
          <w:lang w:val="en-US" w:eastAsia="zh-CN"/>
        </w:rPr>
        <w:t>3156</w:t>
      </w:r>
      <w:r>
        <w:rPr>
          <w:rFonts w:hint="eastAsia" w:ascii="仿宋" w:hAnsi="仿宋" w:eastAsia="仿宋" w:cs="仿宋"/>
          <w:color w:val="333333"/>
          <w:kern w:val="0"/>
          <w:sz w:val="32"/>
          <w:szCs w:val="32"/>
        </w:rPr>
        <w:t>台，播种机</w:t>
      </w:r>
      <w:r>
        <w:rPr>
          <w:rFonts w:hint="eastAsia" w:ascii="仿宋" w:hAnsi="仿宋" w:eastAsia="仿宋" w:cs="仿宋_GB2312"/>
          <w:kern w:val="0"/>
          <w:sz w:val="32"/>
          <w:szCs w:val="32"/>
          <w:lang w:val="en-US" w:eastAsia="zh-CN"/>
        </w:rPr>
        <w:t>20647</w:t>
      </w:r>
      <w:r>
        <w:rPr>
          <w:rFonts w:hint="eastAsia" w:ascii="仿宋" w:hAnsi="仿宋" w:eastAsia="仿宋" w:cs="仿宋"/>
          <w:color w:val="333333"/>
          <w:kern w:val="0"/>
          <w:sz w:val="32"/>
          <w:szCs w:val="32"/>
        </w:rPr>
        <w:t>台,排灌动力机械</w:t>
      </w:r>
      <w:r>
        <w:rPr>
          <w:rFonts w:hint="eastAsia" w:ascii="仿宋" w:hAnsi="仿宋" w:eastAsia="仿宋" w:cs="仿宋_GB2312"/>
          <w:kern w:val="0"/>
          <w:sz w:val="32"/>
          <w:szCs w:val="32"/>
          <w:lang w:val="en-US" w:eastAsia="zh-CN"/>
        </w:rPr>
        <w:t>111469</w:t>
      </w:r>
      <w:r>
        <w:rPr>
          <w:rFonts w:hint="eastAsia" w:ascii="仿宋" w:hAnsi="仿宋" w:eastAsia="仿宋" w:cs="仿宋"/>
          <w:color w:val="333333"/>
          <w:kern w:val="0"/>
          <w:sz w:val="32"/>
          <w:szCs w:val="32"/>
        </w:rPr>
        <w:t>套。</w:t>
      </w:r>
    </w:p>
    <w:p>
      <w:pPr>
        <w:widowControl/>
        <w:spacing w:line="375" w:lineRule="atLeast"/>
        <w:jc w:val="both"/>
        <w:rPr>
          <w:rFonts w:hint="eastAsia" w:ascii="仿宋" w:hAnsi="仿宋" w:eastAsia="仿宋" w:cs="宋体"/>
          <w:b/>
          <w:bCs/>
          <w:color w:val="333333"/>
          <w:kern w:val="0"/>
          <w:sz w:val="32"/>
          <w:szCs w:val="32"/>
          <w:lang w:eastAsia="zh-CN"/>
        </w:rPr>
      </w:pPr>
      <w:r>
        <w:rPr>
          <w:rFonts w:hint="eastAsia" w:ascii="仿宋" w:hAnsi="仿宋" w:eastAsia="仿宋" w:cs="宋体"/>
          <w:b/>
          <w:bCs/>
          <w:color w:val="333333"/>
          <w:kern w:val="0"/>
          <w:sz w:val="32"/>
          <w:szCs w:val="32"/>
          <w:lang w:val="en-US" w:eastAsia="zh-CN"/>
        </w:rPr>
        <w:t xml:space="preserve">                 </w:t>
      </w:r>
      <w:r>
        <w:rPr>
          <w:rFonts w:hint="eastAsia" w:ascii="仿宋" w:hAnsi="仿宋" w:eastAsia="仿宋" w:cs="宋体"/>
          <w:b/>
          <w:bCs/>
          <w:color w:val="333333"/>
          <w:kern w:val="0"/>
          <w:sz w:val="32"/>
          <w:szCs w:val="32"/>
          <w:lang w:eastAsia="zh-CN"/>
        </w:rPr>
        <w:t>表2 主要农业机械数量</w:t>
      </w:r>
    </w:p>
    <w:p>
      <w:pPr>
        <w:ind w:firstLine="480" w:firstLineChars="20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    </w:t>
      </w:r>
    </w:p>
    <w:tbl>
      <w:tblPr>
        <w:tblW w:w="7860" w:type="dxa"/>
        <w:tblInd w:w="238" w:type="dxa"/>
        <w:tblBorders>
          <w:top w:val="single" w:color="000000" w:sz="8" w:space="0"/>
          <w:left w:val="none" w:color="auto" w:sz="0" w:space="0"/>
          <w:bottom w:val="single" w:color="000000" w:sz="8" w:space="0"/>
          <w:right w:val="none" w:color="auto" w:sz="0" w:space="0"/>
          <w:insideH w:val="none" w:color="auto" w:sz="0" w:space="0"/>
          <w:insideV w:val="single" w:color="000000" w:sz="8" w:space="0"/>
        </w:tblBorders>
        <w:tblLayout w:type="fixed"/>
        <w:tblCellMar>
          <w:top w:w="0" w:type="dxa"/>
          <w:left w:w="15" w:type="dxa"/>
          <w:bottom w:w="0" w:type="dxa"/>
          <w:right w:w="15" w:type="dxa"/>
        </w:tblCellMar>
      </w:tblPr>
      <w:tblGrid>
        <w:gridCol w:w="2625"/>
        <w:gridCol w:w="3060"/>
        <w:gridCol w:w="2175"/>
      </w:tblGrid>
      <w:tr>
        <w:trPr>
          <w:trHeight w:val="448" w:hRule="atLeast"/>
        </w:trPr>
        <w:tc>
          <w:tcPr>
            <w:tcW w:w="2625"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指标</w:t>
            </w:r>
          </w:p>
        </w:tc>
        <w:tc>
          <w:tcPr>
            <w:tcW w:w="3060"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单位</w:t>
            </w:r>
          </w:p>
        </w:tc>
        <w:tc>
          <w:tcPr>
            <w:tcW w:w="2175"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386" w:hRule="atLeast"/>
        </w:trPr>
        <w:tc>
          <w:tcPr>
            <w:tcW w:w="2625" w:type="dxa"/>
            <w:tcBorders>
              <w:top w:val="single" w:color="000000" w:sz="8" w:space="0"/>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拖拉机</w:t>
            </w:r>
          </w:p>
        </w:tc>
        <w:tc>
          <w:tcPr>
            <w:tcW w:w="3060" w:type="dxa"/>
            <w:tcBorders>
              <w:top w:val="single" w:color="000000" w:sz="8" w:space="0"/>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op w:val="single" w:color="000000" w:sz="8" w:space="0"/>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136169</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耕整机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3586</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旋耕机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16418</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播种机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20647</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水稻插秧机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1764</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排灌动力机械</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111469</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联合收获机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3156</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机动脱粒机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12767</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饲草料加工机械</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10006</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挤奶机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台（套）</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1662</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剪毛机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312</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增氧机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18316</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果树修剪机</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台</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1223</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内陆渔用机动船</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艘</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1386</w:t>
            </w:r>
          </w:p>
        </w:tc>
      </w:tr>
      <w:tr>
        <w:trPr>
          <w:trHeight w:val="386" w:hRule="atLeast"/>
        </w:trPr>
        <w:tc>
          <w:tcPr>
            <w:tcW w:w="262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海洋渔用机动船</w:t>
            </w:r>
          </w:p>
        </w:tc>
        <w:tc>
          <w:tcPr>
            <w:tcW w:w="306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艘</w:t>
            </w:r>
          </w:p>
        </w:tc>
        <w:tc>
          <w:tcPr>
            <w:tcW w:w="217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5231</w:t>
            </w:r>
          </w:p>
        </w:tc>
      </w:tr>
    </w:tbl>
    <w:p>
      <w:pPr>
        <w:widowControl/>
        <w:spacing w:line="375" w:lineRule="atLeast"/>
        <w:ind w:firstLine="640" w:firstLineChars="200"/>
        <w:jc w:val="left"/>
        <w:rPr>
          <w:rFonts w:hint="eastAsia" w:ascii="黑体" w:hAnsi="黑体" w:eastAsia="黑体" w:cs="黑体"/>
          <w:color w:val="333333"/>
          <w:kern w:val="0"/>
          <w:sz w:val="32"/>
          <w:szCs w:val="32"/>
        </w:rPr>
      </w:pPr>
    </w:p>
    <w:p>
      <w:pPr>
        <w:widowControl/>
        <w:spacing w:line="375" w:lineRule="atLeast"/>
        <w:ind w:firstLine="640" w:firstLineChars="200"/>
        <w:jc w:val="left"/>
        <w:rPr>
          <w:rFonts w:ascii="黑体" w:hAnsi="黑体" w:eastAsia="黑体" w:cs="Times New Roman"/>
          <w:color w:val="333333"/>
          <w:kern w:val="0"/>
          <w:sz w:val="32"/>
          <w:szCs w:val="32"/>
        </w:rPr>
      </w:pPr>
      <w:r>
        <w:rPr>
          <w:rFonts w:hint="eastAsia" w:ascii="黑体" w:hAnsi="黑体" w:eastAsia="黑体" w:cs="黑体"/>
          <w:color w:val="333333"/>
          <w:kern w:val="0"/>
          <w:sz w:val="32"/>
          <w:szCs w:val="32"/>
        </w:rPr>
        <w:t>三、农田水利设施</w:t>
      </w:r>
    </w:p>
    <w:p>
      <w:pPr>
        <w:widowControl/>
        <w:spacing w:line="375" w:lineRule="atLeast"/>
        <w:ind w:firstLine="640" w:firstLineChars="200"/>
        <w:jc w:val="left"/>
        <w:rPr>
          <w:rFonts w:hint="eastAsia" w:ascii="仿宋" w:hAnsi="仿宋" w:eastAsia="仿宋" w:cs="宋体"/>
          <w:b/>
          <w:bCs/>
          <w:color w:val="333333"/>
          <w:kern w:val="0"/>
          <w:sz w:val="32"/>
          <w:szCs w:val="32"/>
        </w:rPr>
      </w:pPr>
      <w:r>
        <w:rPr>
          <w:rFonts w:ascii="仿宋" w:hAnsi="仿宋" w:eastAsia="仿宋" w:cs="仿宋"/>
          <w:color w:val="333333"/>
          <w:kern w:val="0"/>
          <w:sz w:val="32"/>
          <w:szCs w:val="32"/>
        </w:rPr>
        <w:t>2016</w:t>
      </w:r>
      <w:r>
        <w:rPr>
          <w:rFonts w:hint="eastAsia" w:ascii="仿宋" w:hAnsi="仿宋" w:eastAsia="仿宋" w:cs="仿宋"/>
          <w:color w:val="333333"/>
          <w:kern w:val="0"/>
          <w:sz w:val="32"/>
          <w:szCs w:val="32"/>
        </w:rPr>
        <w:t>年末，全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调查村中能够正常使用的机电井数量</w:t>
      </w:r>
      <w:r>
        <w:rPr>
          <w:rFonts w:hint="eastAsia" w:ascii="仿宋" w:hAnsi="仿宋" w:eastAsia="仿宋" w:cs="仿宋_GB2312"/>
          <w:kern w:val="0"/>
          <w:sz w:val="32"/>
          <w:szCs w:val="32"/>
          <w:lang w:val="en-US" w:eastAsia="zh-CN"/>
        </w:rPr>
        <w:t>117021</w:t>
      </w:r>
      <w:r>
        <w:rPr>
          <w:rFonts w:hint="eastAsia" w:ascii="仿宋" w:hAnsi="仿宋" w:eastAsia="仿宋" w:cs="仿宋"/>
          <w:color w:val="333333"/>
          <w:kern w:val="0"/>
          <w:sz w:val="32"/>
          <w:szCs w:val="32"/>
        </w:rPr>
        <w:t>眼，排灌站数量</w:t>
      </w:r>
      <w:r>
        <w:rPr>
          <w:rFonts w:hint="eastAsia" w:ascii="仿宋" w:hAnsi="仿宋" w:eastAsia="仿宋" w:cs="仿宋_GB2312"/>
          <w:kern w:val="0"/>
          <w:sz w:val="32"/>
          <w:szCs w:val="32"/>
          <w:lang w:val="en-US" w:eastAsia="zh-CN"/>
        </w:rPr>
        <w:t>3012</w:t>
      </w:r>
      <w:r>
        <w:rPr>
          <w:rFonts w:hint="eastAsia" w:ascii="仿宋" w:hAnsi="仿宋" w:eastAsia="仿宋" w:cs="仿宋"/>
          <w:color w:val="333333"/>
          <w:kern w:val="0"/>
          <w:sz w:val="32"/>
          <w:szCs w:val="32"/>
        </w:rPr>
        <w:t>个，能够使用的灌溉用水塘和水库数量</w:t>
      </w:r>
      <w:r>
        <w:rPr>
          <w:rFonts w:hint="eastAsia" w:ascii="仿宋" w:hAnsi="仿宋" w:eastAsia="仿宋" w:cs="仿宋_GB2312"/>
          <w:kern w:val="0"/>
          <w:sz w:val="32"/>
          <w:szCs w:val="32"/>
          <w:lang w:val="en-US" w:eastAsia="zh-CN"/>
        </w:rPr>
        <w:t>1303</w:t>
      </w:r>
      <w:r>
        <w:rPr>
          <w:rFonts w:hint="eastAsia" w:ascii="仿宋" w:hAnsi="仿宋" w:eastAsia="仿宋" w:cs="仿宋"/>
          <w:color w:val="333333"/>
          <w:kern w:val="0"/>
          <w:sz w:val="32"/>
          <w:szCs w:val="32"/>
        </w:rPr>
        <w:t>个。</w:t>
      </w:r>
    </w:p>
    <w:p>
      <w:pPr>
        <w:widowControl/>
        <w:spacing w:line="375" w:lineRule="atLeast"/>
        <w:jc w:val="both"/>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lang w:val="en-US" w:eastAsia="zh-CN"/>
        </w:rPr>
        <w:t xml:space="preserve">                  </w:t>
      </w:r>
      <w:r>
        <w:rPr>
          <w:rFonts w:hint="eastAsia" w:ascii="仿宋" w:hAnsi="仿宋" w:eastAsia="仿宋" w:cs="宋体"/>
          <w:b/>
          <w:bCs/>
          <w:color w:val="333333"/>
          <w:kern w:val="0"/>
          <w:sz w:val="32"/>
          <w:szCs w:val="32"/>
        </w:rPr>
        <w:t>表</w:t>
      </w:r>
      <w:r>
        <w:rPr>
          <w:rFonts w:ascii="仿宋" w:hAnsi="仿宋" w:eastAsia="仿宋" w:cs="宋体"/>
          <w:b/>
          <w:bCs/>
          <w:color w:val="333333"/>
          <w:kern w:val="0"/>
          <w:sz w:val="32"/>
          <w:szCs w:val="32"/>
        </w:rPr>
        <w:t xml:space="preserve">3 </w:t>
      </w:r>
      <w:r>
        <w:rPr>
          <w:rFonts w:hint="eastAsia" w:ascii="仿宋" w:hAnsi="仿宋" w:eastAsia="仿宋" w:cs="宋体"/>
          <w:b/>
          <w:bCs/>
          <w:color w:val="333333"/>
          <w:kern w:val="0"/>
          <w:sz w:val="32"/>
          <w:szCs w:val="32"/>
        </w:rPr>
        <w:t>农田水利设施</w:t>
      </w:r>
    </w:p>
    <w:tbl>
      <w:tblPr>
        <w:tblW w:w="7920" w:type="dxa"/>
        <w:tblInd w:w="210" w:type="dxa"/>
        <w:tblBorders>
          <w:top w:val="single" w:color="000000" w:sz="8" w:space="0"/>
          <w:left w:val="none" w:color="auto" w:sz="0" w:space="0"/>
          <w:bottom w:val="single" w:color="000000" w:sz="8" w:space="0"/>
          <w:right w:val="none" w:color="auto" w:sz="0" w:space="0"/>
          <w:insideH w:val="none" w:color="auto" w:sz="0" w:space="0"/>
          <w:insideV w:val="single" w:color="000000" w:sz="8" w:space="0"/>
        </w:tblBorders>
        <w:tblLayout w:type="fixed"/>
        <w:tblCellMar>
          <w:top w:w="0" w:type="dxa"/>
          <w:left w:w="15" w:type="dxa"/>
          <w:bottom w:w="0" w:type="dxa"/>
          <w:right w:w="15" w:type="dxa"/>
        </w:tblCellMar>
      </w:tblPr>
      <w:tblGrid>
        <w:gridCol w:w="3360"/>
        <w:gridCol w:w="2370"/>
        <w:gridCol w:w="2190"/>
      </w:tblGrid>
      <w:tr>
        <w:trPr>
          <w:trHeight w:val="283" w:hRule="atLeast"/>
        </w:trPr>
        <w:tc>
          <w:tcPr>
            <w:tcW w:w="3360" w:type="dxa"/>
            <w:tcBorders>
              <w:bottom w:val="single" w:color="000000" w:sz="8" w:space="0"/>
            </w:tcBorders>
            <w:vAlign w:val="center"/>
          </w:tcPr>
          <w:p>
            <w:pPr>
              <w:widowControl/>
              <w:spacing w:line="375" w:lineRule="atLeast"/>
              <w:jc w:val="center"/>
              <w:rPr>
                <w:rFonts w:hint="eastAsia" w:ascii="宋体" w:hAnsi="宋体" w:eastAsia="宋体" w:cs="宋体"/>
                <w:b w:val="0"/>
                <w:i w:val="0"/>
                <w:color w:val="000000"/>
                <w:sz w:val="24"/>
                <w:szCs w:val="24"/>
                <w:u w:val="none"/>
                <w:lang w:eastAsia="zh-CN"/>
              </w:rPr>
            </w:pPr>
            <w:r>
              <w:rPr>
                <w:rFonts w:hint="eastAsia" w:ascii="仿宋" w:hAnsi="仿宋" w:eastAsia="仿宋" w:cs="宋体"/>
                <w:color w:val="333333"/>
                <w:kern w:val="0"/>
                <w:sz w:val="18"/>
                <w:szCs w:val="18"/>
                <w:lang w:val="en-US" w:eastAsia="zh-CN"/>
              </w:rPr>
              <w:t xml:space="preserve">  </w:t>
            </w:r>
            <w:r>
              <w:rPr>
                <w:rFonts w:hint="eastAsia" w:ascii="宋体" w:hAnsi="宋体" w:cs="宋体"/>
                <w:b w:val="0"/>
                <w:i w:val="0"/>
                <w:color w:val="auto"/>
                <w:sz w:val="24"/>
                <w:szCs w:val="24"/>
                <w:u w:val="none"/>
                <w:lang w:eastAsia="zh-CN"/>
              </w:rPr>
              <w:t>指标</w:t>
            </w:r>
          </w:p>
        </w:tc>
        <w:tc>
          <w:tcPr>
            <w:tcW w:w="2370"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单位</w:t>
            </w:r>
          </w:p>
        </w:tc>
        <w:tc>
          <w:tcPr>
            <w:tcW w:w="2190"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363" w:hRule="atLeast"/>
        </w:trPr>
        <w:tc>
          <w:tcPr>
            <w:tcW w:w="3360" w:type="dxa"/>
            <w:tcBorders>
              <w:top w:val="single" w:color="000000" w:sz="8" w:space="0"/>
              <w:tl2br w:val="nil"/>
              <w:tr2bl w:val="nil"/>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能正常使用的机电井数量</w:t>
            </w:r>
          </w:p>
        </w:tc>
        <w:tc>
          <w:tcPr>
            <w:tcW w:w="2370" w:type="dxa"/>
            <w:tcBorders>
              <w:top w:val="single" w:color="000000" w:sz="8" w:space="0"/>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眼</w:t>
            </w:r>
          </w:p>
        </w:tc>
        <w:tc>
          <w:tcPr>
            <w:tcW w:w="2190" w:type="dxa"/>
            <w:tcBorders>
              <w:top w:val="single" w:color="000000" w:sz="8" w:space="0"/>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117021</w:t>
            </w:r>
          </w:p>
        </w:tc>
      </w:tr>
      <w:tr>
        <w:trPr>
          <w:trHeight w:val="363" w:hRule="atLeast"/>
        </w:trPr>
        <w:tc>
          <w:tcPr>
            <w:tcW w:w="3360" w:type="dxa"/>
            <w:tcBorders>
              <w:tl2br w:val="nil"/>
              <w:tr2bl w:val="nil"/>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排灌站数量</w:t>
            </w:r>
          </w:p>
        </w:tc>
        <w:tc>
          <w:tcPr>
            <w:tcW w:w="237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个</w:t>
            </w:r>
          </w:p>
        </w:tc>
        <w:tc>
          <w:tcPr>
            <w:tcW w:w="219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3012</w:t>
            </w:r>
          </w:p>
        </w:tc>
      </w:tr>
      <w:tr>
        <w:trPr>
          <w:trHeight w:val="363" w:hRule="atLeast"/>
        </w:trPr>
        <w:tc>
          <w:tcPr>
            <w:tcW w:w="3360" w:type="dxa"/>
            <w:tcBorders>
              <w:tl2br w:val="nil"/>
              <w:tr2bl w:val="nil"/>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能灌溉用的水塘和水库</w:t>
            </w:r>
          </w:p>
        </w:tc>
        <w:tc>
          <w:tcPr>
            <w:tcW w:w="237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个</w:t>
            </w:r>
          </w:p>
        </w:tc>
        <w:tc>
          <w:tcPr>
            <w:tcW w:w="219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1303</w:t>
            </w:r>
          </w:p>
        </w:tc>
      </w:tr>
    </w:tbl>
    <w:p>
      <w:pPr>
        <w:widowControl/>
        <w:spacing w:line="375" w:lineRule="atLeast"/>
        <w:jc w:val="left"/>
        <w:rPr>
          <w:rFonts w:ascii="仿宋" w:hAnsi="仿宋" w:eastAsia="仿宋" w:cs="仿宋"/>
          <w:color w:val="333333"/>
          <w:kern w:val="0"/>
        </w:rPr>
      </w:pPr>
    </w:p>
    <w:p>
      <w:pPr>
        <w:widowControl/>
        <w:spacing w:line="375" w:lineRule="atLeast"/>
        <w:ind w:firstLine="640" w:firstLineChars="200"/>
        <w:jc w:val="left"/>
        <w:rPr>
          <w:rFonts w:ascii="仿宋" w:hAnsi="仿宋" w:eastAsia="仿宋" w:cs="Times New Roman"/>
          <w:color w:val="auto"/>
          <w:kern w:val="0"/>
          <w:sz w:val="32"/>
          <w:szCs w:val="32"/>
        </w:rPr>
      </w:pPr>
      <w:r>
        <w:rPr>
          <w:rFonts w:ascii="仿宋" w:hAnsi="仿宋" w:eastAsia="仿宋" w:cs="仿宋"/>
          <w:color w:val="333333"/>
          <w:kern w:val="0"/>
          <w:sz w:val="32"/>
          <w:szCs w:val="32"/>
        </w:rPr>
        <w:t>2016</w:t>
      </w:r>
      <w:r>
        <w:rPr>
          <w:rFonts w:hint="eastAsia" w:ascii="仿宋" w:hAnsi="仿宋" w:eastAsia="仿宋" w:cs="仿宋"/>
          <w:color w:val="333333"/>
          <w:kern w:val="0"/>
          <w:sz w:val="32"/>
          <w:szCs w:val="32"/>
        </w:rPr>
        <w:t>年末，全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灌溉耕地面积</w:t>
      </w:r>
      <w:r>
        <w:rPr>
          <w:rFonts w:hint="eastAsia" w:ascii="仿宋" w:hAnsi="仿宋" w:eastAsia="仿宋" w:cs="仿宋"/>
          <w:color w:val="333333"/>
          <w:kern w:val="0"/>
          <w:sz w:val="32"/>
          <w:szCs w:val="32"/>
          <w:lang w:val="en-US" w:eastAsia="zh-CN"/>
        </w:rPr>
        <w:t>5660800.88亩</w:t>
      </w:r>
      <w:r>
        <w:rPr>
          <w:rFonts w:hint="eastAsia" w:ascii="仿宋" w:hAnsi="仿宋" w:eastAsia="仿宋" w:cs="仿宋"/>
          <w:color w:val="333333"/>
          <w:kern w:val="0"/>
          <w:sz w:val="32"/>
          <w:szCs w:val="32"/>
        </w:rPr>
        <w:t>，其中有喷灌、滴灌、渗灌设施的耕地面积</w:t>
      </w:r>
      <w:r>
        <w:rPr>
          <w:rFonts w:hint="eastAsia" w:ascii="仿宋" w:hAnsi="仿宋" w:eastAsia="仿宋" w:cs="仿宋"/>
          <w:color w:val="333333"/>
          <w:kern w:val="0"/>
          <w:sz w:val="32"/>
          <w:szCs w:val="32"/>
          <w:lang w:val="en-US" w:eastAsia="zh-CN"/>
        </w:rPr>
        <w:t>981426.33亩</w:t>
      </w:r>
      <w:r>
        <w:rPr>
          <w:rFonts w:hint="eastAsia" w:ascii="仿宋" w:hAnsi="仿宋" w:eastAsia="仿宋" w:cs="仿宋"/>
          <w:color w:val="333333"/>
          <w:kern w:val="0"/>
          <w:sz w:val="32"/>
          <w:szCs w:val="32"/>
        </w:rPr>
        <w:t>；灌溉用水主要水源中，使用地下水的户</w:t>
      </w:r>
      <w:r>
        <w:rPr>
          <w:rFonts w:ascii="仿宋" w:hAnsi="仿宋" w:eastAsia="仿宋" w:cs="仿宋"/>
          <w:color w:val="333333"/>
          <w:kern w:val="0"/>
          <w:sz w:val="32"/>
          <w:szCs w:val="32"/>
        </w:rPr>
        <w:t>和</w:t>
      </w:r>
      <w:r>
        <w:rPr>
          <w:rFonts w:hint="eastAsia" w:ascii="仿宋" w:hAnsi="仿宋" w:eastAsia="仿宋" w:cs="仿宋"/>
          <w:color w:val="333333"/>
          <w:kern w:val="0"/>
          <w:sz w:val="32"/>
          <w:szCs w:val="32"/>
        </w:rPr>
        <w:t>农业</w:t>
      </w:r>
      <w:r>
        <w:rPr>
          <w:rFonts w:ascii="仿宋" w:hAnsi="仿宋" w:eastAsia="仿宋" w:cs="仿宋"/>
          <w:color w:val="333333"/>
          <w:kern w:val="0"/>
          <w:sz w:val="32"/>
          <w:szCs w:val="32"/>
        </w:rPr>
        <w:t>生产单位</w:t>
      </w:r>
      <w:r>
        <w:rPr>
          <w:rFonts w:hint="eastAsia" w:ascii="仿宋" w:hAnsi="仿宋" w:eastAsia="仿宋" w:cs="仿宋"/>
          <w:color w:val="333333"/>
          <w:kern w:val="0"/>
          <w:sz w:val="32"/>
          <w:szCs w:val="32"/>
        </w:rPr>
        <w:t>占</w:t>
      </w:r>
      <w:r>
        <w:rPr>
          <w:rFonts w:hint="eastAsia" w:ascii="仿宋" w:hAnsi="仿宋" w:eastAsia="仿宋" w:cs="仿宋"/>
          <w:color w:val="333333"/>
          <w:kern w:val="0"/>
          <w:sz w:val="32"/>
          <w:szCs w:val="32"/>
          <w:lang w:val="en-US" w:eastAsia="zh-CN"/>
        </w:rPr>
        <w:t>86.42</w:t>
      </w:r>
      <w:r>
        <w:rPr>
          <w:rFonts w:hint="eastAsia" w:ascii="仿宋" w:hAnsi="仿宋" w:eastAsia="仿宋" w:cs="仿宋"/>
          <w:color w:val="auto"/>
          <w:kern w:val="0"/>
          <w:sz w:val="32"/>
          <w:szCs w:val="32"/>
        </w:rPr>
        <w:t>%，使用地表水的户</w:t>
      </w:r>
      <w:r>
        <w:rPr>
          <w:rFonts w:ascii="仿宋" w:hAnsi="仿宋" w:eastAsia="仿宋" w:cs="仿宋"/>
          <w:color w:val="auto"/>
          <w:kern w:val="0"/>
          <w:sz w:val="32"/>
          <w:szCs w:val="32"/>
        </w:rPr>
        <w:t>和</w:t>
      </w:r>
      <w:r>
        <w:rPr>
          <w:rFonts w:hint="eastAsia" w:ascii="仿宋" w:hAnsi="仿宋" w:eastAsia="仿宋" w:cs="仿宋"/>
          <w:color w:val="auto"/>
          <w:kern w:val="0"/>
          <w:sz w:val="32"/>
          <w:szCs w:val="32"/>
        </w:rPr>
        <w:t>农业</w:t>
      </w:r>
      <w:r>
        <w:rPr>
          <w:rFonts w:ascii="仿宋" w:hAnsi="仿宋" w:eastAsia="仿宋" w:cs="仿宋"/>
          <w:color w:val="auto"/>
          <w:kern w:val="0"/>
          <w:sz w:val="32"/>
          <w:szCs w:val="32"/>
        </w:rPr>
        <w:t>生产单位</w:t>
      </w:r>
      <w:r>
        <w:rPr>
          <w:rFonts w:hint="eastAsia" w:ascii="仿宋" w:hAnsi="仿宋" w:eastAsia="仿宋" w:cs="仿宋"/>
          <w:color w:val="auto"/>
          <w:kern w:val="0"/>
          <w:sz w:val="32"/>
          <w:szCs w:val="32"/>
        </w:rPr>
        <w:t>占</w:t>
      </w:r>
      <w:r>
        <w:rPr>
          <w:rFonts w:hint="eastAsia" w:ascii="仿宋" w:hAnsi="仿宋" w:eastAsia="仿宋" w:cs="仿宋"/>
          <w:color w:val="auto"/>
          <w:kern w:val="0"/>
          <w:sz w:val="32"/>
          <w:szCs w:val="32"/>
          <w:lang w:val="en-US" w:eastAsia="zh-CN"/>
        </w:rPr>
        <w:t>13.58</w:t>
      </w:r>
      <w:r>
        <w:rPr>
          <w:rFonts w:hint="eastAsia" w:ascii="仿宋" w:hAnsi="仿宋" w:eastAsia="仿宋" w:cs="仿宋"/>
          <w:color w:val="auto"/>
          <w:kern w:val="0"/>
          <w:sz w:val="32"/>
          <w:szCs w:val="32"/>
        </w:rPr>
        <w:t>%。</w:t>
      </w:r>
    </w:p>
    <w:p>
      <w:pPr>
        <w:widowControl/>
        <w:spacing w:line="375" w:lineRule="atLeast"/>
        <w:jc w:val="both"/>
        <w:rPr>
          <w:rFonts w:hint="eastAsia" w:ascii="宋体" w:hAnsi="宋体" w:eastAsia="宋体" w:cs="宋体"/>
          <w:color w:val="333333"/>
          <w:kern w:val="0"/>
          <w:sz w:val="24"/>
          <w:szCs w:val="24"/>
        </w:rPr>
      </w:pPr>
      <w:r>
        <w:rPr>
          <w:rFonts w:hint="eastAsia" w:ascii="仿宋" w:hAnsi="仿宋" w:eastAsia="仿宋" w:cs="宋体"/>
          <w:b/>
          <w:bCs/>
          <w:color w:val="333333"/>
          <w:kern w:val="0"/>
          <w:sz w:val="32"/>
          <w:szCs w:val="32"/>
          <w:lang w:val="en-US" w:eastAsia="zh-CN"/>
        </w:rPr>
        <w:t xml:space="preserve">                    </w:t>
      </w:r>
      <w:r>
        <w:rPr>
          <w:rFonts w:hint="eastAsia" w:ascii="仿宋" w:hAnsi="仿宋" w:eastAsia="仿宋" w:cs="宋体"/>
          <w:b/>
          <w:bCs/>
          <w:color w:val="333333"/>
          <w:kern w:val="0"/>
          <w:sz w:val="32"/>
          <w:szCs w:val="32"/>
        </w:rPr>
        <w:t>表</w:t>
      </w:r>
      <w:r>
        <w:rPr>
          <w:rFonts w:ascii="仿宋" w:hAnsi="仿宋" w:eastAsia="仿宋" w:cs="宋体"/>
          <w:b/>
          <w:bCs/>
          <w:color w:val="333333"/>
          <w:kern w:val="0"/>
          <w:sz w:val="32"/>
          <w:szCs w:val="32"/>
        </w:rPr>
        <w:t xml:space="preserve">4 </w:t>
      </w:r>
      <w:r>
        <w:rPr>
          <w:rFonts w:hint="eastAsia" w:ascii="仿宋" w:hAnsi="仿宋" w:eastAsia="仿宋" w:cs="宋体"/>
          <w:b/>
          <w:bCs/>
          <w:color w:val="333333"/>
          <w:kern w:val="0"/>
          <w:sz w:val="32"/>
          <w:szCs w:val="32"/>
        </w:rPr>
        <w:t>农田灌溉</w:t>
      </w:r>
      <w:r>
        <w:rPr>
          <w:rFonts w:hint="eastAsia" w:ascii="仿宋" w:hAnsi="仿宋" w:eastAsia="仿宋" w:cs="宋体"/>
          <w:color w:val="333333"/>
          <w:kern w:val="0"/>
          <w:sz w:val="24"/>
          <w:szCs w:val="24"/>
          <w:lang w:val="en-US" w:eastAsia="zh-CN"/>
        </w:rPr>
        <w:t xml:space="preserve">                            </w:t>
      </w:r>
    </w:p>
    <w:tbl>
      <w:tblPr>
        <w:tblW w:w="7935"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290"/>
        <w:gridCol w:w="1425"/>
        <w:gridCol w:w="2220"/>
      </w:tblGrid>
      <w:tr>
        <w:trPr>
          <w:trHeight w:val="285" w:hRule="atLeast"/>
        </w:trPr>
        <w:tc>
          <w:tcPr>
            <w:tcW w:w="4290"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指标</w:t>
            </w:r>
          </w:p>
        </w:tc>
        <w:tc>
          <w:tcPr>
            <w:tcW w:w="1425"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单位</w:t>
            </w:r>
          </w:p>
        </w:tc>
        <w:tc>
          <w:tcPr>
            <w:tcW w:w="2220" w:type="dxa"/>
            <w:tcBorders>
              <w:top w:val="single" w:color="000000" w:sz="8" w:space="0"/>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285" w:hRule="atLeast"/>
        </w:trPr>
        <w:tc>
          <w:tcPr>
            <w:tcW w:w="4290" w:type="dxa"/>
            <w:tcBorders>
              <w:top w:val="single" w:color="000000" w:sz="8" w:space="0"/>
              <w:bottom w:val="nil"/>
              <w:right w:val="single" w:color="000000" w:sz="8" w:space="0"/>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可灌溉耕地面积</w:t>
            </w:r>
          </w:p>
        </w:tc>
        <w:tc>
          <w:tcPr>
            <w:tcW w:w="1425" w:type="dxa"/>
            <w:tcBorders>
              <w:top w:val="single" w:color="000000" w:sz="8" w:space="0"/>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亩</w:t>
            </w:r>
          </w:p>
        </w:tc>
        <w:tc>
          <w:tcPr>
            <w:tcW w:w="2220" w:type="dxa"/>
            <w:tcBorders>
              <w:top w:val="single" w:color="000000" w:sz="8" w:space="0"/>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5660800.88</w:t>
            </w:r>
          </w:p>
        </w:tc>
      </w:tr>
      <w:tr>
        <w:trPr>
          <w:trHeight w:val="345" w:hRule="atLeast"/>
        </w:trPr>
        <w:tc>
          <w:tcPr>
            <w:tcW w:w="4290"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 xml:space="preserve">  #有喷灌、滴灌、渗灌设施的耕地面积</w:t>
            </w:r>
          </w:p>
        </w:tc>
        <w:tc>
          <w:tcPr>
            <w:tcW w:w="142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亩</w:t>
            </w:r>
          </w:p>
        </w:tc>
        <w:tc>
          <w:tcPr>
            <w:tcW w:w="22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981426.33</w:t>
            </w:r>
          </w:p>
        </w:tc>
      </w:tr>
      <w:tr>
        <w:trPr>
          <w:trHeight w:val="315" w:hRule="atLeast"/>
        </w:trPr>
        <w:tc>
          <w:tcPr>
            <w:tcW w:w="4290"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灌溉用水主要水源（%）</w:t>
            </w:r>
          </w:p>
        </w:tc>
        <w:tc>
          <w:tcPr>
            <w:tcW w:w="142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p>
        </w:tc>
        <w:tc>
          <w:tcPr>
            <w:tcW w:w="22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p>
        </w:tc>
      </w:tr>
      <w:tr>
        <w:trPr>
          <w:trHeight w:val="285" w:hRule="atLeast"/>
        </w:trPr>
        <w:tc>
          <w:tcPr>
            <w:tcW w:w="4290"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 xml:space="preserve">  地下水</w:t>
            </w:r>
          </w:p>
        </w:tc>
        <w:tc>
          <w:tcPr>
            <w:tcW w:w="142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w:t>
            </w:r>
          </w:p>
        </w:tc>
        <w:tc>
          <w:tcPr>
            <w:tcW w:w="22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86.42</w:t>
            </w:r>
          </w:p>
        </w:tc>
      </w:tr>
      <w:tr>
        <w:trPr>
          <w:trHeight w:val="285" w:hRule="atLeast"/>
        </w:trPr>
        <w:tc>
          <w:tcPr>
            <w:tcW w:w="4290" w:type="dxa"/>
            <w:tcBorders>
              <w:top w:val="nil"/>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 xml:space="preserve">  地表水</w:t>
            </w:r>
          </w:p>
        </w:tc>
        <w:tc>
          <w:tcPr>
            <w:tcW w:w="1425" w:type="dxa"/>
            <w:tcBorders>
              <w:top w:val="nil"/>
              <w:left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w:t>
            </w:r>
          </w:p>
        </w:tc>
        <w:tc>
          <w:tcPr>
            <w:tcW w:w="2220" w:type="dxa"/>
            <w:tcBorders>
              <w:top w:val="nil"/>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13.58</w:t>
            </w:r>
          </w:p>
        </w:tc>
      </w:tr>
    </w:tbl>
    <w:p>
      <w:pPr>
        <w:widowControl/>
        <w:spacing w:line="375" w:lineRule="atLeast"/>
        <w:jc w:val="left"/>
        <w:rPr>
          <w:rFonts w:cs="Times New Roman"/>
          <w:kern w:val="0"/>
          <w:sz w:val="24"/>
          <w:szCs w:val="24"/>
        </w:rPr>
      </w:pPr>
      <w:r>
        <w:rPr>
          <w:rFonts w:hint="eastAsia" w:cs="宋体"/>
          <w:b/>
          <w:bCs/>
          <w:color w:val="auto"/>
          <w:kern w:val="0"/>
          <w:sz w:val="24"/>
          <w:szCs w:val="24"/>
        </w:rPr>
        <w:t>　</w:t>
      </w:r>
      <w:r>
        <w:rPr>
          <w:rFonts w:hint="eastAsia" w:cs="宋体"/>
          <w:color w:val="auto"/>
          <w:kern w:val="0"/>
        </w:rPr>
        <w:t>　</w:t>
      </w:r>
    </w:p>
    <w:p>
      <w:pPr>
        <w:widowControl/>
        <w:spacing w:line="375" w:lineRule="atLeast"/>
        <w:ind w:firstLine="640" w:firstLineChars="200"/>
        <w:jc w:val="left"/>
        <w:rPr>
          <w:rFonts w:ascii="黑体" w:hAnsi="黑体" w:eastAsia="黑体" w:cs="Times New Roman"/>
          <w:color w:val="333333"/>
          <w:kern w:val="0"/>
          <w:sz w:val="32"/>
          <w:szCs w:val="32"/>
        </w:rPr>
      </w:pPr>
      <w:r>
        <w:rPr>
          <w:rFonts w:hint="eastAsia" w:ascii="黑体" w:hAnsi="黑体" w:eastAsia="黑体" w:cs="黑体"/>
          <w:color w:val="333333"/>
          <w:kern w:val="0"/>
          <w:sz w:val="32"/>
          <w:szCs w:val="32"/>
        </w:rPr>
        <w:t>四、设施农业</w:t>
      </w:r>
    </w:p>
    <w:p>
      <w:pPr>
        <w:widowControl/>
        <w:spacing w:line="375" w:lineRule="atLeast"/>
        <w:ind w:firstLine="640" w:firstLineChars="200"/>
        <w:jc w:val="left"/>
        <w:rPr>
          <w:rFonts w:hint="eastAsia" w:ascii="仿宋" w:hAnsi="仿宋" w:eastAsia="仿宋" w:cs="仿宋_GB2312"/>
          <w:kern w:val="0"/>
          <w:sz w:val="32"/>
          <w:szCs w:val="32"/>
          <w:lang w:val="en-US" w:eastAsia="zh-CN"/>
        </w:rPr>
      </w:pPr>
      <w:r>
        <w:rPr>
          <w:rFonts w:ascii="仿宋" w:hAnsi="仿宋" w:eastAsia="仿宋" w:cs="仿宋"/>
          <w:color w:val="333333"/>
          <w:kern w:val="0"/>
          <w:sz w:val="32"/>
          <w:szCs w:val="32"/>
        </w:rPr>
        <w:t>2016</w:t>
      </w:r>
      <w:r>
        <w:rPr>
          <w:rFonts w:hint="eastAsia" w:ascii="仿宋" w:hAnsi="仿宋" w:eastAsia="仿宋" w:cs="仿宋"/>
          <w:color w:val="333333"/>
          <w:kern w:val="0"/>
          <w:sz w:val="32"/>
          <w:szCs w:val="32"/>
        </w:rPr>
        <w:t>年末，全</w:t>
      </w:r>
      <w:r>
        <w:rPr>
          <w:rFonts w:hint="eastAsia" w:ascii="仿宋" w:hAnsi="仿宋" w:eastAsia="仿宋" w:cs="仿宋"/>
          <w:color w:val="333333"/>
          <w:kern w:val="0"/>
          <w:sz w:val="32"/>
          <w:szCs w:val="32"/>
          <w:lang w:eastAsia="zh-CN"/>
        </w:rPr>
        <w:t>市</w:t>
      </w:r>
      <w:r>
        <w:rPr>
          <w:rFonts w:hint="eastAsia" w:ascii="仿宋" w:hAnsi="仿宋" w:eastAsia="仿宋" w:cs="仿宋"/>
          <w:color w:val="333333"/>
          <w:kern w:val="0"/>
          <w:sz w:val="32"/>
          <w:szCs w:val="32"/>
        </w:rPr>
        <w:t>温室占地面积</w:t>
      </w:r>
      <w:r>
        <w:rPr>
          <w:rFonts w:hint="eastAsia" w:ascii="仿宋" w:hAnsi="仿宋" w:eastAsia="仿宋" w:cs="仿宋_GB2312"/>
          <w:kern w:val="0"/>
          <w:sz w:val="32"/>
          <w:szCs w:val="32"/>
          <w:lang w:val="en-US" w:eastAsia="zh-CN"/>
        </w:rPr>
        <w:t>80857.94</w:t>
      </w:r>
      <w:r>
        <w:rPr>
          <w:rFonts w:hint="eastAsia" w:ascii="仿宋" w:hAnsi="仿宋" w:eastAsia="仿宋" w:cs="仿宋"/>
          <w:color w:val="333333"/>
          <w:kern w:val="0"/>
          <w:sz w:val="32"/>
          <w:szCs w:val="32"/>
          <w:lang w:eastAsia="zh-CN"/>
        </w:rPr>
        <w:t>亩</w:t>
      </w:r>
      <w:r>
        <w:rPr>
          <w:rFonts w:hint="eastAsia" w:ascii="仿宋" w:hAnsi="仿宋" w:eastAsia="仿宋" w:cs="仿宋"/>
          <w:color w:val="333333"/>
          <w:kern w:val="0"/>
          <w:sz w:val="32"/>
          <w:szCs w:val="32"/>
        </w:rPr>
        <w:t>，大棚占地面积</w:t>
      </w:r>
      <w:r>
        <w:rPr>
          <w:rFonts w:hint="eastAsia" w:ascii="仿宋" w:hAnsi="仿宋" w:eastAsia="仿宋" w:cs="仿宋_GB2312"/>
          <w:kern w:val="0"/>
          <w:sz w:val="32"/>
          <w:szCs w:val="32"/>
          <w:lang w:val="en-US" w:eastAsia="zh-CN"/>
        </w:rPr>
        <w:t>226648.88亩</w:t>
      </w:r>
      <w:r>
        <w:rPr>
          <w:rFonts w:hint="eastAsia" w:ascii="仿宋" w:hAnsi="仿宋" w:eastAsia="仿宋" w:cs="仿宋"/>
          <w:color w:val="333333"/>
          <w:kern w:val="0"/>
          <w:sz w:val="32"/>
          <w:szCs w:val="32"/>
        </w:rPr>
        <w:t>，渔业养殖用房面积</w:t>
      </w:r>
      <w:r>
        <w:rPr>
          <w:rFonts w:hint="eastAsia" w:ascii="仿宋" w:hAnsi="仿宋" w:eastAsia="仿宋" w:cs="仿宋_GB2312"/>
          <w:kern w:val="0"/>
          <w:sz w:val="32"/>
          <w:szCs w:val="32"/>
          <w:lang w:val="en-US" w:eastAsia="zh-CN"/>
        </w:rPr>
        <w:t>6073992.06平方米。</w:t>
      </w:r>
    </w:p>
    <w:p>
      <w:pPr>
        <w:widowControl/>
        <w:spacing w:line="375" w:lineRule="atLeast"/>
        <w:ind w:firstLine="640" w:firstLineChars="200"/>
        <w:jc w:val="left"/>
        <w:rPr>
          <w:rFonts w:hint="eastAsia" w:ascii="仿宋" w:hAnsi="仿宋" w:eastAsia="仿宋" w:cs="仿宋_GB2312"/>
          <w:kern w:val="0"/>
          <w:sz w:val="32"/>
          <w:szCs w:val="32"/>
          <w:lang w:val="en-US" w:eastAsia="zh-CN"/>
        </w:rPr>
      </w:pPr>
    </w:p>
    <w:p>
      <w:pPr>
        <w:widowControl/>
        <w:spacing w:line="375" w:lineRule="atLeast"/>
        <w:ind w:firstLine="640" w:firstLineChars="200"/>
        <w:jc w:val="left"/>
        <w:rPr>
          <w:rFonts w:hint="eastAsia" w:ascii="仿宋" w:hAnsi="仿宋" w:eastAsia="仿宋" w:cs="仿宋_GB2312"/>
          <w:kern w:val="0"/>
          <w:sz w:val="32"/>
          <w:szCs w:val="32"/>
          <w:lang w:val="en-US" w:eastAsia="zh-CN"/>
        </w:rPr>
      </w:pPr>
    </w:p>
    <w:p>
      <w:pPr>
        <w:widowControl/>
        <w:spacing w:line="375" w:lineRule="atLeast"/>
        <w:ind w:firstLine="640" w:firstLineChars="200"/>
        <w:jc w:val="left"/>
        <w:rPr>
          <w:rFonts w:hint="eastAsia" w:ascii="仿宋" w:hAnsi="仿宋" w:eastAsia="仿宋" w:cs="仿宋_GB2312"/>
          <w:kern w:val="0"/>
          <w:sz w:val="32"/>
          <w:szCs w:val="32"/>
          <w:lang w:val="en-US" w:eastAsia="zh-CN"/>
        </w:rPr>
      </w:pPr>
    </w:p>
    <w:p>
      <w:pPr>
        <w:widowControl/>
        <w:spacing w:line="375" w:lineRule="atLeast"/>
        <w:jc w:val="both"/>
        <w:rPr>
          <w:rFonts w:ascii="仿宋" w:hAnsi="仿宋" w:eastAsia="仿宋" w:cs="宋体"/>
          <w:b/>
          <w:bCs/>
          <w:color w:val="333333"/>
          <w:kern w:val="0"/>
          <w:sz w:val="32"/>
          <w:szCs w:val="32"/>
        </w:rPr>
      </w:pPr>
      <w:r>
        <w:rPr>
          <w:rFonts w:hint="eastAsia" w:ascii="仿宋" w:hAnsi="仿宋" w:eastAsia="仿宋" w:cs="宋体"/>
          <w:b/>
          <w:bCs/>
          <w:color w:val="333333"/>
          <w:kern w:val="0"/>
          <w:sz w:val="32"/>
          <w:szCs w:val="32"/>
          <w:lang w:val="en-US" w:eastAsia="zh-CN"/>
        </w:rPr>
        <w:t xml:space="preserve">                   </w:t>
      </w:r>
      <w:r>
        <w:rPr>
          <w:rFonts w:hint="eastAsia" w:ascii="仿宋" w:hAnsi="仿宋" w:eastAsia="仿宋" w:cs="宋体"/>
          <w:b/>
          <w:bCs/>
          <w:color w:val="333333"/>
          <w:kern w:val="0"/>
          <w:sz w:val="32"/>
          <w:szCs w:val="32"/>
        </w:rPr>
        <w:t>表</w:t>
      </w:r>
      <w:r>
        <w:rPr>
          <w:rFonts w:ascii="仿宋" w:hAnsi="仿宋" w:eastAsia="仿宋" w:cs="宋体"/>
          <w:b/>
          <w:bCs/>
          <w:color w:val="333333"/>
          <w:kern w:val="0"/>
          <w:sz w:val="32"/>
          <w:szCs w:val="32"/>
        </w:rPr>
        <w:t xml:space="preserve">5 </w:t>
      </w:r>
      <w:r>
        <w:rPr>
          <w:rFonts w:hint="eastAsia" w:ascii="仿宋" w:hAnsi="仿宋" w:eastAsia="仿宋" w:cs="宋体"/>
          <w:b/>
          <w:bCs/>
          <w:color w:val="333333"/>
          <w:kern w:val="0"/>
          <w:sz w:val="32"/>
          <w:szCs w:val="32"/>
        </w:rPr>
        <w:t>设施农业</w:t>
      </w:r>
    </w:p>
    <w:tbl>
      <w:tblPr>
        <w:tblW w:w="7920" w:type="dxa"/>
        <w:tblInd w:w="221" w:type="dxa"/>
        <w:tblBorders>
          <w:top w:val="single" w:color="000000" w:sz="8" w:space="0"/>
          <w:left w:val="none" w:color="auto" w:sz="0" w:space="0"/>
          <w:bottom w:val="single" w:color="000000" w:sz="8" w:space="0"/>
          <w:right w:val="none" w:color="auto" w:sz="0" w:space="0"/>
          <w:insideH w:val="none" w:color="auto" w:sz="0" w:space="0"/>
          <w:insideV w:val="single" w:color="000000" w:sz="8" w:space="0"/>
        </w:tblBorders>
        <w:tblLayout w:type="fixed"/>
        <w:tblCellMar>
          <w:top w:w="0" w:type="dxa"/>
          <w:left w:w="15" w:type="dxa"/>
          <w:bottom w:w="0" w:type="dxa"/>
          <w:right w:w="15" w:type="dxa"/>
        </w:tblCellMar>
      </w:tblPr>
      <w:tblGrid>
        <w:gridCol w:w="2805"/>
        <w:gridCol w:w="2895"/>
        <w:gridCol w:w="2220"/>
      </w:tblGrid>
      <w:tr>
        <w:trPr>
          <w:trHeight w:val="448" w:hRule="atLeast"/>
        </w:trPr>
        <w:tc>
          <w:tcPr>
            <w:tcW w:w="2805"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指标</w:t>
            </w:r>
          </w:p>
        </w:tc>
        <w:tc>
          <w:tcPr>
            <w:tcW w:w="2895"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单位</w:t>
            </w:r>
          </w:p>
        </w:tc>
        <w:tc>
          <w:tcPr>
            <w:tcW w:w="2220" w:type="dxa"/>
            <w:tcBorders>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448" w:hRule="atLeast"/>
        </w:trPr>
        <w:tc>
          <w:tcPr>
            <w:tcW w:w="2805" w:type="dxa"/>
            <w:tcBorders>
              <w:top w:val="single" w:color="000000" w:sz="8" w:space="0"/>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温室占地面积</w:t>
            </w:r>
          </w:p>
        </w:tc>
        <w:tc>
          <w:tcPr>
            <w:tcW w:w="2895" w:type="dxa"/>
            <w:tcBorders>
              <w:top w:val="single" w:color="000000" w:sz="8" w:space="0"/>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亩</w:t>
            </w:r>
          </w:p>
        </w:tc>
        <w:tc>
          <w:tcPr>
            <w:tcW w:w="2220" w:type="dxa"/>
            <w:tcBorders>
              <w:top w:val="single" w:color="000000" w:sz="8" w:space="0"/>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80857.94</w:t>
            </w:r>
          </w:p>
        </w:tc>
      </w:tr>
      <w:tr>
        <w:trPr>
          <w:trHeight w:val="448" w:hRule="atLeast"/>
        </w:trPr>
        <w:tc>
          <w:tcPr>
            <w:tcW w:w="280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大棚占地面积</w:t>
            </w:r>
          </w:p>
        </w:tc>
        <w:tc>
          <w:tcPr>
            <w:tcW w:w="289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亩</w:t>
            </w:r>
          </w:p>
        </w:tc>
        <w:tc>
          <w:tcPr>
            <w:tcW w:w="222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226648.88</w:t>
            </w:r>
          </w:p>
        </w:tc>
      </w:tr>
      <w:tr>
        <w:trPr>
          <w:trHeight w:val="448" w:hRule="atLeast"/>
        </w:trPr>
        <w:tc>
          <w:tcPr>
            <w:tcW w:w="2805" w:type="dxa"/>
            <w:tcBorders>
              <w:tl2br w:val="nil"/>
              <w:tr2bl w:val="nil"/>
            </w:tcBorders>
            <w:vAlign w:val="center"/>
          </w:tcPr>
          <w:p>
            <w:pPr>
              <w:autoSpaceDN w:val="0"/>
              <w:jc w:val="left"/>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渔业养殖用房面积</w:t>
            </w:r>
          </w:p>
        </w:tc>
        <w:tc>
          <w:tcPr>
            <w:tcW w:w="2895"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eastAsia="zh-CN"/>
              </w:rPr>
              <w:t>平方米</w:t>
            </w:r>
          </w:p>
        </w:tc>
        <w:tc>
          <w:tcPr>
            <w:tcW w:w="2220" w:type="dxa"/>
            <w:tcBorders>
              <w:tl2br w:val="nil"/>
              <w:tr2bl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6073992.06</w:t>
            </w:r>
          </w:p>
        </w:tc>
      </w:tr>
    </w:tbl>
    <w:p>
      <w:pPr>
        <w:ind w:firstLine="600" w:firstLineChars="200"/>
        <w:rPr>
          <w:rFonts w:hint="eastAsia" w:ascii="楷体" w:hAnsi="楷体" w:eastAsia="楷体"/>
          <w:b/>
          <w:sz w:val="30"/>
          <w:szCs w:val="30"/>
        </w:rPr>
      </w:pPr>
      <w:r>
        <w:rPr>
          <w:rFonts w:hint="eastAsia" w:ascii="宋体" w:hAnsi="宋体"/>
          <w:sz w:val="30"/>
          <w:szCs w:val="30"/>
        </w:rPr>
        <w:t xml:space="preserve"> </w:t>
      </w:r>
      <w:r>
        <w:rPr>
          <w:rFonts w:hint="eastAsia" w:ascii="楷体" w:hAnsi="楷体" w:eastAsia="楷体"/>
          <w:b/>
          <w:sz w:val="30"/>
          <w:szCs w:val="30"/>
        </w:rPr>
        <w:t>注：</w:t>
      </w:r>
    </w:p>
    <w:p>
      <w:pPr>
        <w:widowControl w:val="0"/>
        <w:numPr>
          <w:ilvl w:val="0"/>
          <w:numId w:val="1"/>
        </w:numPr>
        <w:wordWrap/>
        <w:adjustRightInd/>
        <w:snapToGrid/>
        <w:spacing w:before="0" w:after="0" w:line="360" w:lineRule="auto"/>
        <w:ind w:left="-105" w:leftChars="-50" w:right="-105" w:rightChars="-50" w:firstLine="600" w:firstLineChars="200"/>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农业经营户：指居住在</w:t>
      </w:r>
      <w:r>
        <w:rPr>
          <w:rFonts w:hint="eastAsia" w:ascii="楷体" w:hAnsi="楷体" w:eastAsia="楷体"/>
          <w:color w:val="333333"/>
          <w:sz w:val="30"/>
          <w:szCs w:val="30"/>
          <w:lang w:val="en-US" w:eastAsia="zh-CN"/>
        </w:rPr>
        <w:t>唐山市</w:t>
      </w:r>
      <w:r>
        <w:rPr>
          <w:rFonts w:hint="default" w:ascii="楷体" w:hAnsi="楷体" w:eastAsia="楷体"/>
          <w:color w:val="333333"/>
          <w:sz w:val="30"/>
          <w:szCs w:val="30"/>
          <w:lang w:eastAsia="zh-CN"/>
        </w:rPr>
        <w:t>境内从事农、林、牧、渔业及农林牧渔服务业的农业经营户。</w:t>
      </w:r>
    </w:p>
    <w:p>
      <w:pPr>
        <w:widowControl w:val="0"/>
        <w:numPr>
          <w:numId w:val="0"/>
        </w:numPr>
        <w:wordWrap/>
        <w:adjustRightInd/>
        <w:snapToGrid/>
        <w:spacing w:before="0" w:after="0" w:line="360" w:lineRule="auto"/>
        <w:ind w:left="-105" w:leftChars="-50" w:right="-105" w:rightChars="-50" w:firstLine="600" w:firstLineChars="200"/>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2.规模农业经营户：规模农业经营户指具有较大农业经营规模，以商品化经营为主的农业经营户。规模化标准为：</w:t>
      </w:r>
    </w:p>
    <w:p>
      <w:pPr>
        <w:widowControl w:val="0"/>
        <w:numPr>
          <w:numId w:val="0"/>
        </w:numPr>
        <w:wordWrap/>
        <w:adjustRightInd/>
        <w:snapToGrid/>
        <w:spacing w:before="0" w:after="0" w:line="360" w:lineRule="auto"/>
        <w:ind w:left="-105" w:leftChars="-50" w:right="-105" w:rightChars="-50" w:firstLine="600" w:firstLineChars="200"/>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种植业：一年一熟制地区露地种植农作物的土地达到100亩及以上、一年二熟及以上地区露地种植农作物的土地达到50亩及以上、设施农业的设施占地面积25亩及以上。</w:t>
      </w:r>
    </w:p>
    <w:p>
      <w:pPr>
        <w:widowControl w:val="0"/>
        <w:numPr>
          <w:numId w:val="0"/>
        </w:numPr>
        <w:wordWrap/>
        <w:adjustRightInd/>
        <w:snapToGrid/>
        <w:spacing w:before="0" w:after="0" w:line="360" w:lineRule="auto"/>
        <w:ind w:left="-105" w:leftChars="-50" w:right="-105" w:rightChars="-50" w:firstLine="600" w:firstLineChars="200"/>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畜牧业：生猪年出栏200头及以上；肉牛年出栏20头及以上；奶牛存栏20头及以上；羊年出栏100只及以上；肉鸡、肉鸭年出栏10000只及以上；蛋鸡、蛋鸭存栏2000只及以上；鹅年出栏1000只及以上。</w:t>
      </w:r>
    </w:p>
    <w:p>
      <w:pPr>
        <w:widowControl w:val="0"/>
        <w:numPr>
          <w:numId w:val="0"/>
        </w:numPr>
        <w:wordWrap/>
        <w:adjustRightInd/>
        <w:snapToGrid/>
        <w:spacing w:before="0" w:after="0" w:line="360" w:lineRule="auto"/>
        <w:ind w:left="-105" w:leftChars="-50" w:right="-105" w:rightChars="-50" w:firstLine="600" w:firstLineChars="200"/>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林业：经营林地面积达到500亩及以上。</w:t>
      </w:r>
    </w:p>
    <w:p>
      <w:pPr>
        <w:widowControl w:val="0"/>
        <w:numPr>
          <w:numId w:val="0"/>
        </w:numPr>
        <w:wordWrap/>
        <w:adjustRightInd/>
        <w:snapToGrid/>
        <w:spacing w:before="0" w:after="0" w:line="360" w:lineRule="auto"/>
        <w:ind w:left="-105" w:leftChars="-50" w:right="-105" w:rightChars="-50" w:firstLine="600" w:firstLineChars="200"/>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 xml:space="preserve">渔业：淡水或海水养殖面积达到50亩及以上；长度24米的捕捞机动船1艘及以上；长度12米的捕捞机动船2艘及以上；其他方式的渔业经营收入30万元及以上。 </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农林牧渔服务业：对本户以外提供农林牧渔服务的经营性收入达到10万元及以上。</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其他：上述任一条件达不到，但全年农林牧渔业各类农产品销售总额达到10万元及以上的农业经营户，如各类特色种植业、养殖业大户等。</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3.农业经营单位：指</w:t>
      </w:r>
      <w:r>
        <w:rPr>
          <w:rFonts w:hint="eastAsia" w:ascii="楷体" w:hAnsi="楷体" w:eastAsia="楷体"/>
          <w:color w:val="333333"/>
          <w:sz w:val="30"/>
          <w:szCs w:val="30"/>
          <w:lang w:val="en-US" w:eastAsia="zh-CN"/>
        </w:rPr>
        <w:t>唐山市</w:t>
      </w:r>
      <w:r>
        <w:rPr>
          <w:rFonts w:hint="default" w:ascii="楷体" w:hAnsi="楷体" w:eastAsia="楷体"/>
          <w:color w:val="333333"/>
          <w:sz w:val="30"/>
          <w:szCs w:val="30"/>
          <w:lang w:eastAsia="zh-CN"/>
        </w:rPr>
        <w:t>境内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4.农民合作社：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5.拖拉机：指发动机额定功率在2.2千瓦（含2.2千瓦）以上的拖拉机，包括小四轮与手扶式。</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6.耕整机：指自带发动机驱动，主要从事水田、旱田耕整作业的机械，包括微耕机、田园管理机等。</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7.旋耕机：指与拖拉机配套完成耕、耙作业的耕耘机械。</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right="-105" w:rightChars="-50"/>
        <w:jc w:val="left"/>
        <w:textAlignment w:val="auto"/>
        <w:outlineLvl w:val="9"/>
        <w:rPr>
          <w:rFonts w:hint="default" w:ascii="宋体" w:hAnsi="宋体" w:eastAsia="宋体"/>
          <w:color w:val="333333"/>
          <w:sz w:val="30"/>
          <w:szCs w:val="30"/>
          <w:lang w:eastAsia="zh-CN"/>
        </w:rPr>
      </w:pPr>
      <w:r>
        <w:rPr>
          <w:rFonts w:hint="eastAsia" w:ascii="楷体" w:hAnsi="楷体" w:eastAsia="楷体"/>
          <w:color w:val="333333"/>
          <w:sz w:val="30"/>
          <w:szCs w:val="30"/>
          <w:lang w:val="en-US" w:eastAsia="zh-CN"/>
        </w:rPr>
        <w:t xml:space="preserve"> </w:t>
      </w:r>
      <w:r>
        <w:rPr>
          <w:rFonts w:hint="default" w:ascii="楷体" w:hAnsi="楷体" w:eastAsia="楷体"/>
          <w:color w:val="333333"/>
          <w:sz w:val="30"/>
          <w:szCs w:val="30"/>
          <w:lang w:eastAsia="zh-CN"/>
        </w:rPr>
        <w:t>　8.播种机：包括条播机、穴播机、异型种子播种机、小粒种子播种机、根茎类种子播种机、撒播机、免耕播种机等。</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right="-105" w:rightChars="-50"/>
        <w:jc w:val="left"/>
        <w:textAlignment w:val="auto"/>
        <w:outlineLvl w:val="9"/>
        <w:rPr>
          <w:rFonts w:hint="default" w:ascii="宋体" w:hAnsi="宋体" w:eastAsia="宋体"/>
          <w:color w:val="333333"/>
          <w:sz w:val="30"/>
          <w:szCs w:val="30"/>
          <w:lang w:eastAsia="zh-CN"/>
        </w:rPr>
      </w:pPr>
      <w:r>
        <w:rPr>
          <w:rFonts w:hint="eastAsia" w:ascii="楷体" w:hAnsi="楷体" w:eastAsia="楷体"/>
          <w:color w:val="333333"/>
          <w:sz w:val="30"/>
          <w:szCs w:val="30"/>
          <w:lang w:val="en-US" w:eastAsia="zh-CN"/>
        </w:rPr>
        <w:t xml:space="preserve"> </w:t>
      </w:r>
      <w:r>
        <w:rPr>
          <w:rFonts w:hint="default" w:ascii="楷体" w:hAnsi="楷体" w:eastAsia="楷体"/>
          <w:color w:val="333333"/>
          <w:sz w:val="30"/>
          <w:szCs w:val="30"/>
          <w:lang w:eastAsia="zh-CN"/>
        </w:rPr>
        <w:t>　9.水稻插秧机：指自带动力驱动作业，用于水稻插秧的机械。</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10.联合收获机：指能一次完成作物收获的切割（摘穗）、脱粒、分离、清选等其中多项工序的机械。包括稻麦联合收割机、玉米联合收获机。</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11.机动脱粒机：指由动力机械驱动专门进行农作物脱粒的作业机械。</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楷体" w:hAnsi="楷体" w:eastAsia="楷体"/>
          <w:color w:val="333333"/>
          <w:sz w:val="30"/>
          <w:szCs w:val="30"/>
          <w:lang w:eastAsia="zh-CN"/>
        </w:rPr>
      </w:pPr>
      <w:r>
        <w:rPr>
          <w:rFonts w:hint="default" w:ascii="楷体" w:hAnsi="楷体" w:eastAsia="楷体"/>
          <w:color w:val="333333"/>
          <w:sz w:val="30"/>
          <w:szCs w:val="30"/>
          <w:lang w:eastAsia="zh-CN"/>
        </w:rPr>
        <w:t>12.灌溉耕地面积：指实际耕种的耕地中，有灌溉设施、有水源，正常气候下能灌溉的耕地面积。</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left="-105" w:leftChars="-50" w:right="-105" w:rightChars="-50" w:firstLine="600" w:firstLineChars="200"/>
        <w:jc w:val="left"/>
        <w:textAlignment w:val="auto"/>
        <w:outlineLvl w:val="9"/>
        <w:rPr>
          <w:rFonts w:hint="default" w:ascii="宋体" w:hAnsi="宋体" w:eastAsia="宋体"/>
          <w:color w:val="333333"/>
          <w:sz w:val="30"/>
          <w:szCs w:val="30"/>
          <w:lang w:eastAsia="zh-CN"/>
        </w:rPr>
      </w:pPr>
      <w:r>
        <w:rPr>
          <w:rFonts w:hint="default" w:ascii="楷体" w:hAnsi="楷体" w:eastAsia="楷体"/>
          <w:color w:val="333333"/>
          <w:sz w:val="30"/>
          <w:szCs w:val="30"/>
          <w:lang w:eastAsia="zh-CN"/>
        </w:rPr>
        <w:t>13.温室、大棚占地面积：由三部分组成，一是实际使用面积，指沿墙内侧的围绕面积；二是墙体面积，指设施的墙体等其他支撑体自身的占地面积；三是采光占用面积，指设施距遮光物体（其他设施、房屋等）的必要距离所占的面积。</w:t>
      </w:r>
    </w:p>
    <w:p>
      <w:pPr>
        <w:widowControl w:val="0"/>
        <w:pBdr>
          <w:top w:val="none" w:color="auto" w:sz="0" w:space="0"/>
          <w:left w:val="none" w:color="auto" w:sz="0" w:space="0"/>
          <w:bottom w:val="none" w:color="auto" w:sz="0" w:space="0"/>
          <w:right w:val="none" w:color="auto" w:sz="0" w:space="0"/>
        </w:pBdr>
        <w:wordWrap/>
        <w:autoSpaceDN w:val="0"/>
        <w:adjustRightInd/>
        <w:snapToGrid/>
        <w:spacing w:before="0" w:after="0" w:line="240" w:lineRule="atLeast"/>
        <w:ind w:right="-105" w:rightChars="-50"/>
        <w:jc w:val="left"/>
        <w:textAlignment w:val="auto"/>
        <w:outlineLvl w:val="9"/>
        <w:rPr>
          <w:rFonts w:hint="default" w:ascii="宋体" w:hAnsi="宋体" w:eastAsia="宋体"/>
          <w:color w:val="333333"/>
          <w:sz w:val="30"/>
          <w:szCs w:val="30"/>
          <w:lang w:eastAsia="zh-CN"/>
        </w:rPr>
      </w:pPr>
      <w:r>
        <w:rPr>
          <w:rFonts w:hint="eastAsia" w:ascii="楷体" w:hAnsi="楷体" w:eastAsia="楷体"/>
          <w:color w:val="333333"/>
          <w:sz w:val="30"/>
          <w:szCs w:val="30"/>
          <w:lang w:val="en-US" w:eastAsia="zh-CN"/>
        </w:rPr>
        <w:t xml:space="preserve"> </w:t>
      </w:r>
      <w:r>
        <w:rPr>
          <w:rFonts w:hint="default" w:ascii="楷体" w:hAnsi="楷体" w:eastAsia="楷体"/>
          <w:color w:val="333333"/>
          <w:sz w:val="30"/>
          <w:szCs w:val="30"/>
          <w:lang w:eastAsia="zh-CN"/>
        </w:rPr>
        <w:t xml:space="preserve">　14.部分数据因四舍五入的原因，存在着与分项合计不等的情况。 </w:t>
      </w:r>
    </w:p>
    <w:p>
      <w:pPr>
        <w:widowControl w:val="0"/>
        <w:pBdr>
          <w:top w:val="none" w:color="auto" w:sz="0" w:space="5"/>
          <w:left w:val="none" w:color="auto" w:sz="0" w:space="20"/>
          <w:bottom w:val="none" w:color="auto" w:sz="0" w:space="5"/>
          <w:right w:val="none" w:color="auto" w:sz="0" w:space="0"/>
        </w:pBdr>
        <w:wordWrap/>
        <w:autoSpaceDN w:val="0"/>
        <w:adjustRightInd/>
        <w:snapToGrid/>
        <w:spacing w:before="150" w:after="150" w:line="240" w:lineRule="atLeast"/>
        <w:ind w:left="-105" w:leftChars="-50" w:right="-105" w:rightChars="-50" w:firstLine="600" w:firstLineChars="200"/>
        <w:textAlignment w:val="auto"/>
        <w:outlineLvl w:val="9"/>
        <w:rPr>
          <w:rFonts w:ascii="楷体" w:hAnsi="楷体" w:eastAsia="楷体"/>
          <w:sz w:val="30"/>
          <w:szCs w:val="30"/>
        </w:rPr>
      </w:pPr>
    </w:p>
    <w:sectPr>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start="1"/>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hAnchor="margin" w:vAnchor="text" w:xAlign="center" w:y="1"/>
      <w:rPr>
        <w:rFonts w:cs="Times New Roman"/>
      </w:rPr>
    </w:pPr>
    <w:r>
      <w:fldChar w:fldCharType="begin"/>
    </w:r>
    <w:r>
      <w:rPr>
        <w:rStyle w:val="14"/>
      </w:rPr>
      <w:instrText xml:space="preserve">PAGE  </w:instrText>
    </w:r>
    <w:r>
      <w:fldChar w:fldCharType="separate"/>
    </w:r>
    <w:r>
      <w:rPr>
        <w:rStyle w:val="14"/>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decimal"/>
      <w:suff w:val="nothing"/>
      <w:lvlText w:val="%1、"/>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5">
    <w:name w:val="Default Paragraph Font"/>
  </w:style>
  <w:style w:type="paragraph" w:styleId="2">
    <w:name w:val="footer"/>
    <w:basedOn w:val="1"/>
    <w:link w:val="13"/>
    <w:pPr>
      <w:tabs>
        <w:tab w:val="center" w:pos="4153"/>
        <w:tab w:val="right" w:pos="8306"/>
      </w:tabs>
      <w:snapToGrid w:val="0"/>
      <w:jc w:val="left"/>
    </w:pPr>
    <w:rPr>
      <w:rFonts w:eastAsia="宋体"/>
      <w:kern w:val="2"/>
      <w:sz w:val="18"/>
      <w:szCs w:val="18"/>
      <w:lang w:val="en-US" w:eastAsia="zh-CN"/>
    </w:rPr>
  </w:style>
  <w:style w:type="paragraph" w:styleId="3">
    <w:name w:val="header"/>
    <w:basedOn w:val="1"/>
    <w:link w:val="15"/>
    <w:pPr>
      <w:pBdr>
        <w:bottom w:val="single" w:color="auto" w:sz="6" w:space="1"/>
      </w:pBdr>
      <w:tabs>
        <w:tab w:val="center" w:pos="4153"/>
        <w:tab w:val="right" w:pos="8306"/>
      </w:tabs>
      <w:snapToGrid w:val="0"/>
      <w:jc w:val="center"/>
    </w:pPr>
    <w:rPr>
      <w:rFonts w:eastAsia="宋体"/>
      <w:kern w:val="2"/>
      <w:sz w:val="18"/>
      <w:szCs w:val="18"/>
      <w:lang w:val="en-US" w:eastAsia="zh-CN"/>
    </w:rPr>
  </w:style>
  <w:style w:type="paragraph" w:styleId="4">
    <w:name w:val="footnote text"/>
    <w:basedOn w:val="1"/>
    <w:link w:val="16"/>
    <w:pPr>
      <w:snapToGrid w:val="0"/>
      <w:jc w:val="left"/>
    </w:pPr>
    <w:rPr>
      <w:rFonts w:ascii="Calibri" w:hAnsi="Calibri" w:eastAsia="宋体" w:cs="Calibri"/>
      <w:kern w:val="2"/>
      <w:sz w:val="18"/>
      <w:szCs w:val="18"/>
      <w:lang w:val="en-US" w:eastAsia="zh-CN"/>
    </w:rPr>
  </w:style>
  <w:style w:type="character" w:styleId="6">
    <w:name w:val="footnote reference"/>
    <w:rPr>
      <w:vertAlign w:val="superscript"/>
    </w:rPr>
  </w:style>
  <w:style w:type="paragraph" w:customStyle="1" w:styleId="7">
    <w:name w:val="批注框文本 Char Char"/>
    <w:basedOn w:val="1"/>
    <w:link w:val="17"/>
    <w:rPr>
      <w:rFonts w:ascii="Calibri" w:hAnsi="Calibri" w:eastAsia="宋体" w:cs="Calibri"/>
      <w:kern w:val="2"/>
      <w:sz w:val="18"/>
      <w:szCs w:val="18"/>
      <w:lang w:val="en-US" w:eastAsia="zh-CN"/>
    </w:rPr>
  </w:style>
  <w:style w:type="paragraph" w:customStyle="1" w:styleId="8">
    <w:name w:val="Char Char Char Char Char Char Char"/>
    <w:basedOn w:val="1"/>
    <w:pPr>
      <w:widowControl/>
      <w:spacing w:after="160" w:line="240" w:lineRule="exact"/>
      <w:jc w:val="left"/>
    </w:pPr>
    <w:rPr>
      <w:rFonts w:ascii="Verdana" w:hAnsi="Verdana" w:eastAsia="仿宋_GB2312" w:cs="Verdana"/>
      <w:kern w:val="0"/>
      <w:sz w:val="30"/>
      <w:szCs w:val="30"/>
      <w:lang w:eastAsia="en-US"/>
    </w:rPr>
  </w:style>
  <w:style w:type="paragraph" w:customStyle="1" w:styleId="9">
    <w:name w:val="List Paragraph"/>
    <w:basedOn w:val="1"/>
    <w:pPr>
      <w:ind w:firstLine="420" w:firstLineChars="200"/>
    </w:pPr>
  </w:style>
  <w:style w:type="paragraph" w:customStyle="1" w:styleId="10">
    <w:name w:val="Char Char Char Char Char Char Char2"/>
    <w:basedOn w:val="1"/>
    <w:pPr>
      <w:widowControl/>
      <w:spacing w:after="160" w:line="240" w:lineRule="exact"/>
      <w:jc w:val="left"/>
    </w:pPr>
    <w:rPr>
      <w:rFonts w:ascii="Verdana" w:hAnsi="Verdana" w:eastAsia="仿宋_GB2312" w:cs="Verdana"/>
      <w:kern w:val="0"/>
      <w:sz w:val="30"/>
      <w:szCs w:val="30"/>
      <w:lang w:eastAsia="en-US"/>
    </w:rPr>
  </w:style>
  <w:style w:type="paragraph" w:customStyle="1" w:styleId="11">
    <w:name w:val="No Spacing"/>
    <w:pPr>
      <w:widowControl w:val="0"/>
      <w:jc w:val="both"/>
    </w:pPr>
    <w:rPr>
      <w:rFonts w:ascii="Calibri" w:hAnsi="Calibri" w:eastAsia="宋体" w:cs="Calibri"/>
      <w:kern w:val="2"/>
      <w:sz w:val="21"/>
      <w:szCs w:val="21"/>
      <w:lang w:val="en-US" w:eastAsia="zh-CN" w:bidi="ar-SA"/>
    </w:rPr>
  </w:style>
  <w:style w:type="paragraph" w:customStyle="1" w:styleId="12">
    <w:name w:val="Char Char Char Char Char Char Char1"/>
    <w:basedOn w:val="1"/>
    <w:pPr>
      <w:widowControl/>
      <w:spacing w:after="160" w:line="240" w:lineRule="exact"/>
      <w:jc w:val="left"/>
    </w:pPr>
    <w:rPr>
      <w:rFonts w:ascii="Verdana" w:hAnsi="Verdana" w:eastAsia="仿宋_GB2312" w:cs="Verdana"/>
      <w:kern w:val="0"/>
      <w:sz w:val="30"/>
      <w:szCs w:val="30"/>
      <w:lang w:eastAsia="en-US"/>
    </w:rPr>
  </w:style>
  <w:style w:type="character" w:customStyle="1" w:styleId="13">
    <w:name w:val="页脚 字符"/>
    <w:link w:val="2"/>
    <w:semiHidden/>
    <w:rPr>
      <w:rFonts w:eastAsia="宋体"/>
      <w:kern w:val="2"/>
      <w:sz w:val="18"/>
      <w:szCs w:val="18"/>
      <w:lang w:val="en-US" w:eastAsia="zh-CN"/>
    </w:rPr>
  </w:style>
  <w:style w:type="character" w:customStyle="1" w:styleId="14">
    <w:name w:val="page number"/>
    <w:basedOn w:val="5"/>
    <w:rPr/>
  </w:style>
  <w:style w:type="character" w:customStyle="1" w:styleId="15">
    <w:name w:val="页眉 字符"/>
    <w:link w:val="3"/>
    <w:semiHidden/>
    <w:rPr>
      <w:rFonts w:eastAsia="宋体"/>
      <w:kern w:val="2"/>
      <w:sz w:val="18"/>
      <w:szCs w:val="18"/>
      <w:lang w:val="en-US" w:eastAsia="zh-CN"/>
    </w:rPr>
  </w:style>
  <w:style w:type="character" w:customStyle="1" w:styleId="16">
    <w:name w:val="脚注文本 字符"/>
    <w:link w:val="4"/>
    <w:semiHidden/>
    <w:rPr>
      <w:rFonts w:ascii="Calibri" w:hAnsi="Calibri" w:eastAsia="宋体" w:cs="Calibri"/>
      <w:kern w:val="2"/>
      <w:sz w:val="18"/>
      <w:szCs w:val="18"/>
      <w:lang w:val="en-US" w:eastAsia="zh-CN"/>
    </w:rPr>
  </w:style>
  <w:style w:type="character" w:customStyle="1" w:styleId="17">
    <w:name w:val="批注框文本 字符"/>
    <w:link w:val="7"/>
    <w:semiHidden/>
    <w:rPr>
      <w:rFonts w:ascii="Calibri" w:hAnsi="Calibri" w:eastAsia="宋体" w:cs="Calibri"/>
      <w:kern w:val="2"/>
      <w:sz w:val="18"/>
      <w:szCs w:val="18"/>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530</Words>
  <Characters>3025</Characters>
  <Lines>25</Lines>
  <Paragraphs>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2017-09-15T11:28:00Z</dcterms:created>
  <dc:creator>宋勇军:</dc:creator>
  <cp:lastPrinted>2018-04-14T02:37:00Z</cp:lastPrinted>
  <dcterms:modified xsi:type="dcterms:W3CDTF">2018-05-03T14:42:31Z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