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DE2" w:rsidRDefault="00CB7020">
      <w:pPr>
        <w:snapToGrid w:val="0"/>
        <w:jc w:val="center"/>
        <w:rPr>
          <w:rFonts w:ascii="仿宋_GB2312" w:eastAsia="仿宋_GB2312" w:hAnsi="华文中宋"/>
          <w:sz w:val="36"/>
          <w:szCs w:val="36"/>
        </w:rPr>
      </w:pPr>
      <w:r>
        <w:rPr>
          <w:rFonts w:ascii="仿宋_GB2312" w:eastAsia="仿宋_GB2312" w:hAnsi="华文中宋" w:hint="eastAsia"/>
          <w:sz w:val="36"/>
          <w:szCs w:val="36"/>
        </w:rPr>
        <w:t>唐山市动物疫病预防控制中心</w:t>
      </w:r>
    </w:p>
    <w:p w:rsidR="00523DE2" w:rsidRDefault="00CB5C42">
      <w:pPr>
        <w:snapToGrid w:val="0"/>
        <w:jc w:val="center"/>
        <w:rPr>
          <w:rFonts w:ascii="仿宋_GB2312" w:eastAsia="仿宋_GB2312" w:hAnsi="华文中宋"/>
          <w:sz w:val="36"/>
          <w:szCs w:val="36"/>
        </w:rPr>
      </w:pPr>
      <w:r>
        <w:rPr>
          <w:rFonts w:ascii="仿宋_GB2312" w:eastAsia="仿宋_GB2312" w:hAnsi="华文中宋" w:hint="eastAsia"/>
          <w:sz w:val="36"/>
          <w:szCs w:val="36"/>
        </w:rPr>
        <w:t>2017年</w:t>
      </w:r>
      <w:r w:rsidR="00CB7020">
        <w:rPr>
          <w:rFonts w:ascii="仿宋_GB2312" w:eastAsia="仿宋_GB2312" w:hAnsi="华文中宋" w:hint="eastAsia"/>
          <w:sz w:val="36"/>
          <w:szCs w:val="36"/>
        </w:rPr>
        <w:t>决算</w:t>
      </w:r>
      <w:r>
        <w:rPr>
          <w:rFonts w:ascii="仿宋_GB2312" w:eastAsia="仿宋_GB2312" w:hAnsi="华文中宋" w:hint="eastAsia"/>
          <w:sz w:val="36"/>
          <w:szCs w:val="36"/>
        </w:rPr>
        <w:t>说明</w:t>
      </w:r>
    </w:p>
    <w:p w:rsidR="00523DE2" w:rsidRDefault="00523DE2">
      <w:pPr>
        <w:snapToGrid w:val="0"/>
        <w:ind w:firstLineChars="200" w:firstLine="640"/>
        <w:rPr>
          <w:rFonts w:ascii="仿宋_GB2312" w:eastAsia="仿宋_GB2312" w:hAnsi="仿宋"/>
          <w:sz w:val="32"/>
          <w:szCs w:val="32"/>
        </w:rPr>
      </w:pPr>
    </w:p>
    <w:p w:rsidR="00523DE2" w:rsidRDefault="00CB7020">
      <w:pPr>
        <w:snapToGrid w:val="0"/>
        <w:spacing w:line="520" w:lineRule="exact"/>
        <w:ind w:firstLineChars="200" w:firstLine="640"/>
        <w:rPr>
          <w:rFonts w:ascii="黑体" w:eastAsia="黑体" w:hAnsi="黑体"/>
          <w:sz w:val="32"/>
          <w:szCs w:val="32"/>
        </w:rPr>
      </w:pPr>
      <w:bookmarkStart w:id="0" w:name="YS060101"/>
      <w:r>
        <w:rPr>
          <w:rFonts w:ascii="黑体" w:eastAsia="黑体" w:hAnsi="黑体" w:hint="eastAsia"/>
          <w:sz w:val="32"/>
          <w:szCs w:val="32"/>
        </w:rPr>
        <w:t>一、单位情况</w:t>
      </w:r>
    </w:p>
    <w:bookmarkEnd w:id="0"/>
    <w:p w:rsidR="00523DE2" w:rsidRDefault="00CB7020">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（一）基本情况</w:t>
      </w:r>
    </w:p>
    <w:p w:rsidR="00523DE2" w:rsidRDefault="00CB7020">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Chars="200" w:firstLine="600"/>
        <w:rPr>
          <w:rFonts w:hAnsi="仿宋"/>
          <w:sz w:val="30"/>
          <w:szCs w:val="30"/>
          <w:lang w:eastAsia="zh-CN"/>
        </w:rPr>
      </w:pPr>
      <w:r>
        <w:rPr>
          <w:rFonts w:hAnsi="仿宋"/>
          <w:sz w:val="30"/>
          <w:szCs w:val="30"/>
          <w:lang w:eastAsia="zh-CN"/>
        </w:rPr>
        <w:t>1</w:t>
      </w:r>
      <w:r>
        <w:rPr>
          <w:rFonts w:hAnsi="仿宋" w:hint="eastAsia"/>
          <w:sz w:val="30"/>
          <w:szCs w:val="30"/>
          <w:lang w:eastAsia="zh-CN"/>
        </w:rPr>
        <w:t>．主要职能</w:t>
      </w:r>
    </w:p>
    <w:p w:rsidR="00523DE2" w:rsidRDefault="00CB7020">
      <w:pPr>
        <w:pStyle w:val="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Chars="200" w:firstLine="600"/>
        <w:rPr>
          <w:rFonts w:hAnsi="Times New Roman"/>
          <w:sz w:val="30"/>
          <w:szCs w:val="30"/>
          <w:lang w:eastAsia="zh-CN"/>
        </w:rPr>
      </w:pPr>
      <w:r>
        <w:rPr>
          <w:rFonts w:hAnsi="宋体" w:hint="eastAsia"/>
          <w:sz w:val="30"/>
          <w:szCs w:val="30"/>
          <w:lang w:eastAsia="zh-CN"/>
        </w:rPr>
        <w:t>依法防治动物疫病，为畜牧业发展服务；实施动物疫病的监测、预警、预防、预报、实验室诊断、流行病学调查、疫情报告、提出重大动物疫病防控技术方案；动物疫病预防的技术指导、技术培训、科普宣传；重大动物疫病防疫物资供应与储备；负责畜禽疫病防控、品种改良、饲养管理、饲料营养等方面关键技术研究、技术咨询与服务等工作。</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．机构情况</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单位编制</w:t>
      </w:r>
      <w:r>
        <w:rPr>
          <w:rFonts w:ascii="仿宋_GB2312" w:eastAsia="仿宋_GB2312" w:hAnsi="仿宋"/>
          <w:sz w:val="30"/>
          <w:szCs w:val="30"/>
        </w:rPr>
        <w:t>16</w:t>
      </w:r>
      <w:r>
        <w:rPr>
          <w:rFonts w:ascii="仿宋_GB2312" w:eastAsia="仿宋_GB2312" w:hAnsi="仿宋" w:hint="eastAsia"/>
          <w:sz w:val="30"/>
          <w:szCs w:val="30"/>
        </w:rPr>
        <w:t>人，年末在岗</w:t>
      </w:r>
      <w:r>
        <w:rPr>
          <w:rFonts w:ascii="仿宋_GB2312" w:eastAsia="仿宋_GB2312" w:hAnsi="仿宋"/>
          <w:sz w:val="30"/>
          <w:szCs w:val="30"/>
        </w:rPr>
        <w:t>15</w:t>
      </w:r>
      <w:r>
        <w:rPr>
          <w:rFonts w:ascii="仿宋_GB2312" w:eastAsia="仿宋_GB2312" w:hAnsi="仿宋" w:hint="eastAsia"/>
          <w:sz w:val="30"/>
          <w:szCs w:val="30"/>
        </w:rPr>
        <w:t>人，专业技术人员</w:t>
      </w:r>
      <w:r>
        <w:rPr>
          <w:rFonts w:ascii="仿宋_GB2312" w:eastAsia="仿宋_GB2312" w:hAnsi="仿宋"/>
          <w:sz w:val="30"/>
          <w:szCs w:val="30"/>
        </w:rPr>
        <w:t>13</w:t>
      </w:r>
      <w:r>
        <w:rPr>
          <w:rFonts w:ascii="仿宋_GB2312" w:eastAsia="仿宋_GB2312" w:hAnsi="仿宋" w:hint="eastAsia"/>
          <w:sz w:val="30"/>
          <w:szCs w:val="30"/>
        </w:rPr>
        <w:t>人，管理人员</w:t>
      </w:r>
      <w:r>
        <w:rPr>
          <w:rFonts w:ascii="仿宋_GB2312" w:eastAsia="仿宋_GB2312" w:hAnsi="仿宋"/>
          <w:sz w:val="30"/>
          <w:szCs w:val="30"/>
        </w:rPr>
        <w:t>1</w:t>
      </w:r>
      <w:r>
        <w:rPr>
          <w:rFonts w:ascii="仿宋_GB2312" w:eastAsia="仿宋_GB2312" w:hAnsi="仿宋" w:hint="eastAsia"/>
          <w:sz w:val="30"/>
          <w:szCs w:val="30"/>
        </w:rPr>
        <w:t>人，工勤人员</w:t>
      </w:r>
      <w:r>
        <w:rPr>
          <w:rFonts w:ascii="仿宋_GB2312" w:eastAsia="仿宋_GB2312" w:hAnsi="仿宋"/>
          <w:sz w:val="30"/>
          <w:szCs w:val="30"/>
        </w:rPr>
        <w:t>1</w:t>
      </w:r>
      <w:r>
        <w:rPr>
          <w:rFonts w:ascii="仿宋_GB2312" w:eastAsia="仿宋_GB2312" w:hAnsi="仿宋" w:hint="eastAsia"/>
          <w:sz w:val="30"/>
          <w:szCs w:val="30"/>
        </w:rPr>
        <w:t>人，退休人员</w:t>
      </w:r>
      <w:r>
        <w:rPr>
          <w:rFonts w:ascii="仿宋_GB2312" w:eastAsia="仿宋_GB2312" w:hAnsi="仿宋"/>
          <w:sz w:val="30"/>
          <w:szCs w:val="30"/>
        </w:rPr>
        <w:t>11</w:t>
      </w:r>
      <w:r>
        <w:rPr>
          <w:rFonts w:ascii="仿宋_GB2312" w:eastAsia="仿宋_GB2312" w:hAnsi="仿宋" w:hint="eastAsia"/>
          <w:sz w:val="30"/>
          <w:szCs w:val="30"/>
        </w:rPr>
        <w:t>人，当年人员没有变动。</w:t>
      </w:r>
    </w:p>
    <w:p w:rsidR="00523DE2" w:rsidRDefault="00CB7020">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（二）</w:t>
      </w:r>
      <w:r w:rsidR="00EA4BE0">
        <w:rPr>
          <w:rFonts w:ascii="楷体_GB2312" w:eastAsia="楷体_GB2312" w:hAnsi="仿宋" w:hint="eastAsia"/>
          <w:b/>
          <w:sz w:val="32"/>
          <w:szCs w:val="32"/>
        </w:rPr>
        <w:t>单位绩效信息</w:t>
      </w:r>
    </w:p>
    <w:p w:rsidR="00523DE2" w:rsidRDefault="00CB7020">
      <w:pPr>
        <w:tabs>
          <w:tab w:val="left" w:pos="435"/>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Chars="200" w:firstLine="600"/>
        <w:rPr>
          <w:rFonts w:ascii="仿宋_GB2312" w:eastAsia="仿宋_GB2312"/>
          <w:sz w:val="30"/>
          <w:szCs w:val="30"/>
        </w:rPr>
      </w:pPr>
      <w:r>
        <w:rPr>
          <w:rFonts w:ascii="仿宋_GB2312" w:eastAsia="仿宋_GB2312" w:hAnsi="宋体"/>
          <w:sz w:val="30"/>
          <w:szCs w:val="30"/>
        </w:rPr>
        <w:t>1</w:t>
      </w:r>
      <w:r>
        <w:rPr>
          <w:rFonts w:ascii="仿宋_GB2312" w:eastAsia="仿宋_GB2312" w:hAnsi="宋体" w:hint="eastAsia"/>
          <w:sz w:val="30"/>
          <w:szCs w:val="30"/>
        </w:rPr>
        <w:t>、坚持春秋两季集中强制免疫与规模场的程序化免疫相结合，全市高致病性禽流感、口蹄疫、猪瘟、小反刍兽疫、鸡新城疫、布鲁氏杆菌病等重大动物疫病应免密度常年保持</w:t>
      </w:r>
      <w:r>
        <w:rPr>
          <w:rFonts w:ascii="仿宋_GB2312" w:eastAsia="仿宋_GB2312" w:hAnsi="宋体"/>
          <w:sz w:val="30"/>
          <w:szCs w:val="30"/>
        </w:rPr>
        <w:t>100%</w:t>
      </w:r>
      <w:r>
        <w:rPr>
          <w:rFonts w:ascii="仿宋_GB2312" w:eastAsia="仿宋_GB2312" w:hAnsi="宋体" w:hint="eastAsia"/>
          <w:sz w:val="30"/>
          <w:szCs w:val="30"/>
        </w:rPr>
        <w:t>，免疫合格率达到8</w:t>
      </w:r>
      <w:r>
        <w:rPr>
          <w:rFonts w:ascii="仿宋_GB2312" w:eastAsia="仿宋_GB2312" w:hAnsi="宋体"/>
          <w:sz w:val="30"/>
          <w:szCs w:val="30"/>
        </w:rPr>
        <w:t>0%</w:t>
      </w:r>
      <w:r>
        <w:rPr>
          <w:rFonts w:ascii="仿宋_GB2312" w:eastAsia="仿宋_GB2312" w:hAnsi="宋体" w:hint="eastAsia"/>
          <w:sz w:val="30"/>
          <w:szCs w:val="30"/>
        </w:rPr>
        <w:t>以上。</w:t>
      </w:r>
    </w:p>
    <w:p w:rsidR="00523DE2" w:rsidRDefault="00CB7020">
      <w:pPr>
        <w:tabs>
          <w:tab w:val="left" w:pos="54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Chars="200" w:firstLine="600"/>
        <w:rPr>
          <w:rFonts w:ascii="仿宋_GB2312" w:eastAsia="仿宋_GB2312" w:hAnsi="宋体"/>
          <w:sz w:val="30"/>
          <w:szCs w:val="30"/>
        </w:rPr>
      </w:pPr>
      <w:r>
        <w:rPr>
          <w:rFonts w:ascii="仿宋_GB2312" w:eastAsia="仿宋_GB2312" w:hAnsi="宋体"/>
          <w:sz w:val="30"/>
          <w:szCs w:val="30"/>
        </w:rPr>
        <w:t>2</w:t>
      </w:r>
      <w:r>
        <w:rPr>
          <w:rFonts w:ascii="仿宋_GB2312" w:eastAsia="仿宋_GB2312" w:hAnsi="宋体" w:hint="eastAsia"/>
          <w:sz w:val="30"/>
          <w:szCs w:val="30"/>
        </w:rPr>
        <w:t>、全年开展两次重大动物疫病流行病学调查，结合春秋集中免疫开展两次免疫抗体水平集中监测。</w:t>
      </w:r>
    </w:p>
    <w:p w:rsidR="00523DE2" w:rsidRDefault="00CB7020">
      <w:pPr>
        <w:tabs>
          <w:tab w:val="left" w:pos="54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Chars="200" w:firstLine="600"/>
        <w:rPr>
          <w:rFonts w:ascii="仿宋_GB2312" w:eastAsia="仿宋_GB2312"/>
          <w:sz w:val="30"/>
          <w:szCs w:val="30"/>
        </w:rPr>
      </w:pPr>
      <w:r>
        <w:rPr>
          <w:rFonts w:ascii="仿宋_GB2312" w:eastAsia="仿宋_GB2312" w:hAnsi="宋体"/>
          <w:sz w:val="30"/>
          <w:szCs w:val="30"/>
        </w:rPr>
        <w:t>3</w:t>
      </w:r>
      <w:r>
        <w:rPr>
          <w:rFonts w:ascii="仿宋_GB2312" w:eastAsia="仿宋_GB2312" w:hAnsi="宋体" w:hint="eastAsia"/>
          <w:sz w:val="30"/>
          <w:szCs w:val="30"/>
        </w:rPr>
        <w:t>、加强狂犬病、布病、结核病等人畜共患病的防控工作。</w:t>
      </w:r>
    </w:p>
    <w:p w:rsidR="00523DE2" w:rsidRDefault="00CB7020">
      <w:pPr>
        <w:spacing w:line="600" w:lineRule="exact"/>
        <w:ind w:firstLineChars="200" w:firstLine="600"/>
        <w:rPr>
          <w:rFonts w:ascii="仿宋_GB2312" w:eastAsia="仿宋_GB2312" w:hAnsi="宋体"/>
          <w:sz w:val="30"/>
          <w:szCs w:val="30"/>
        </w:rPr>
      </w:pPr>
      <w:r>
        <w:rPr>
          <w:rFonts w:ascii="仿宋_GB2312" w:eastAsia="仿宋_GB2312" w:hAnsi="宋体"/>
          <w:sz w:val="30"/>
          <w:szCs w:val="30"/>
        </w:rPr>
        <w:lastRenderedPageBreak/>
        <w:t>4</w:t>
      </w:r>
      <w:r>
        <w:rPr>
          <w:rFonts w:ascii="仿宋_GB2312" w:eastAsia="仿宋_GB2312" w:hAnsi="宋体" w:hint="eastAsia"/>
          <w:sz w:val="30"/>
          <w:szCs w:val="30"/>
        </w:rPr>
        <w:t>、加强人员培训，提高整体技术水平。</w:t>
      </w:r>
    </w:p>
    <w:p w:rsidR="00523DE2" w:rsidRDefault="00CB7020">
      <w:pPr>
        <w:spacing w:line="600" w:lineRule="exact"/>
        <w:ind w:firstLineChars="200" w:firstLine="600"/>
        <w:rPr>
          <w:rFonts w:ascii="仿宋_GB2312" w:eastAsia="仿宋_GB2312"/>
          <w:sz w:val="30"/>
          <w:szCs w:val="30"/>
        </w:rPr>
      </w:pPr>
      <w:r>
        <w:rPr>
          <w:rFonts w:ascii="仿宋_GB2312" w:eastAsia="仿宋_GB2312" w:hAnsi="宋体" w:hint="eastAsia"/>
          <w:sz w:val="30"/>
          <w:szCs w:val="30"/>
        </w:rPr>
        <w:t>2017年7月30日-2017年8月5日，</w:t>
      </w:r>
      <w:r>
        <w:rPr>
          <w:rFonts w:ascii="仿宋_GB2312" w:eastAsia="仿宋_GB2312" w:hint="eastAsia"/>
          <w:sz w:val="30"/>
          <w:szCs w:val="30"/>
        </w:rPr>
        <w:t>主办了“唐山市首届动物防疫职业技能竞赛”活动。17个县市（区）39名选手报名参加了竞赛，竞赛采取集中培训、理论知识与技术操作相结合的方式。活动的开展为我市参加“首届河北省动物防疫职业技能竞赛”和“第二届京津冀动物防疫职业技能竞赛”取得优异成绩奠定扎实的基础。在“首届河北省动物防疫职业技能竞赛”活动中，我市选手荣获个人二等奖1名、三等奖1名，团体三等奖；在“第二届京津冀动物防疫职业技能竞赛”中，我市三名选手获得个人二等奖1名、三等奖2名的好成绩。</w:t>
      </w:r>
    </w:p>
    <w:p w:rsidR="00523DE2" w:rsidRDefault="00CB7020">
      <w:pPr>
        <w:spacing w:line="600" w:lineRule="exact"/>
        <w:ind w:firstLineChars="200" w:firstLine="600"/>
        <w:rPr>
          <w:rFonts w:ascii="仿宋_GB2312" w:eastAsia="仿宋_GB2312" w:hAnsi="宋体" w:cs="宋体"/>
          <w:kern w:val="0"/>
          <w:sz w:val="30"/>
          <w:szCs w:val="30"/>
        </w:rPr>
      </w:pPr>
      <w:r>
        <w:rPr>
          <w:rFonts w:ascii="仿宋_GB2312" w:eastAsia="仿宋_GB2312" w:hAnsi="仿宋" w:cs="宋体" w:hint="eastAsia"/>
          <w:kern w:val="0"/>
          <w:sz w:val="30"/>
          <w:szCs w:val="30"/>
        </w:rPr>
        <w:t>我中心</w:t>
      </w:r>
      <w:r>
        <w:rPr>
          <w:rFonts w:ascii="仿宋_GB2312" w:eastAsia="仿宋_GB2312" w:hAnsi="宋体" w:hint="eastAsia"/>
          <w:sz w:val="30"/>
          <w:szCs w:val="30"/>
        </w:rPr>
        <w:t>充分发挥单位的技术、信息、设备优势，</w:t>
      </w:r>
      <w:r>
        <w:rPr>
          <w:rFonts w:ascii="仿宋_GB2312" w:eastAsia="仿宋_GB2312" w:hAnsi="仿宋" w:cs="宋体" w:hint="eastAsia"/>
          <w:kern w:val="0"/>
          <w:sz w:val="30"/>
          <w:szCs w:val="30"/>
        </w:rPr>
        <w:t>常年坚持</w:t>
      </w:r>
      <w:r>
        <w:rPr>
          <w:rFonts w:ascii="仿宋_GB2312" w:eastAsia="仿宋_GB2312" w:hAnsi="宋体" w:hint="eastAsia"/>
          <w:sz w:val="30"/>
          <w:szCs w:val="30"/>
        </w:rPr>
        <w:t>开展以进农户、进农村、进基层，送技术、送政策、送物资为主要内容的服务活动，深入基层搞服务。今年以来，组织技术人员进行技术指导35次，解决技术难题50余项，发放知识手册和宣传资料3200本/份；</w:t>
      </w:r>
      <w:r>
        <w:rPr>
          <w:rFonts w:ascii="仿宋_GB2312" w:eastAsia="仿宋_GB2312" w:hAnsi="宋体" w:cs="宋体" w:hint="eastAsia"/>
          <w:kern w:val="0"/>
          <w:sz w:val="30"/>
          <w:szCs w:val="30"/>
        </w:rPr>
        <w:t>免费为养殖场提供免疫抗体水平检测和疫病免疫效果评估技术，并提出针对性的预防措施。</w:t>
      </w:r>
    </w:p>
    <w:p w:rsidR="00523DE2" w:rsidRDefault="00CB7020">
      <w:pPr>
        <w:spacing w:line="600" w:lineRule="exact"/>
        <w:ind w:firstLineChars="200" w:firstLine="600"/>
        <w:rPr>
          <w:rFonts w:ascii="仿宋_GB2312" w:eastAsia="仿宋_GB2312"/>
          <w:color w:val="000000"/>
          <w:sz w:val="30"/>
          <w:szCs w:val="30"/>
        </w:rPr>
      </w:pPr>
      <w:r>
        <w:rPr>
          <w:rFonts w:ascii="仿宋_GB2312" w:eastAsia="仿宋_GB2312" w:hAnsi="宋体" w:hint="eastAsia"/>
          <w:sz w:val="30"/>
          <w:szCs w:val="30"/>
        </w:rPr>
        <w:t>市、县两级疫控中心机构充分发挥技术支撑作用，</w:t>
      </w:r>
      <w:r>
        <w:rPr>
          <w:rFonts w:ascii="仿宋_GB2312" w:eastAsia="仿宋_GB2312" w:hint="eastAsia"/>
          <w:color w:val="000000"/>
          <w:sz w:val="30"/>
          <w:szCs w:val="30"/>
        </w:rPr>
        <w:t>积极开展</w:t>
      </w:r>
      <w:r>
        <w:rPr>
          <w:rFonts w:ascii="仿宋_GB2312" w:eastAsia="仿宋_GB2312" w:hint="eastAsia"/>
          <w:sz w:val="30"/>
          <w:szCs w:val="30"/>
        </w:rPr>
        <w:t>重大动物疫病防控技术师资培训班、</w:t>
      </w:r>
      <w:r>
        <w:rPr>
          <w:rFonts w:ascii="仿宋_GB2312" w:eastAsia="仿宋_GB2312" w:hint="eastAsia"/>
          <w:color w:val="000000"/>
          <w:sz w:val="30"/>
          <w:szCs w:val="30"/>
        </w:rPr>
        <w:t>层层培训、市级化验室轮训、深入基层授课等培训活动，进一步提高了全市兽医队伍的整体技术水平和素质，提高了全市动物疫病防控能力和水平。</w:t>
      </w:r>
    </w:p>
    <w:p w:rsidR="00523DE2" w:rsidRDefault="00CB7020">
      <w:pPr>
        <w:tabs>
          <w:tab w:val="left" w:pos="54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Chars="200" w:firstLine="600"/>
        <w:rPr>
          <w:rFonts w:ascii="仿宋_GB2312" w:eastAsia="仿宋_GB2312"/>
          <w:sz w:val="30"/>
          <w:szCs w:val="30"/>
        </w:rPr>
      </w:pPr>
      <w:r>
        <w:rPr>
          <w:rFonts w:ascii="仿宋_GB2312" w:eastAsia="仿宋_GB2312" w:hAnsi="宋体"/>
          <w:sz w:val="30"/>
          <w:szCs w:val="30"/>
        </w:rPr>
        <w:t>5</w:t>
      </w:r>
      <w:r>
        <w:rPr>
          <w:rFonts w:ascii="仿宋_GB2312" w:eastAsia="仿宋_GB2312" w:hAnsi="宋体" w:hint="eastAsia"/>
          <w:sz w:val="30"/>
          <w:szCs w:val="30"/>
        </w:rPr>
        <w:t>、组织开展四次全市季中（2月、</w:t>
      </w:r>
      <w:r>
        <w:rPr>
          <w:rFonts w:ascii="仿宋_GB2312" w:eastAsia="仿宋_GB2312" w:hAnsi="宋体"/>
          <w:sz w:val="30"/>
          <w:szCs w:val="30"/>
        </w:rPr>
        <w:t>5</w:t>
      </w:r>
      <w:r>
        <w:rPr>
          <w:rFonts w:ascii="仿宋_GB2312" w:eastAsia="仿宋_GB2312" w:hAnsi="宋体" w:hint="eastAsia"/>
          <w:sz w:val="30"/>
          <w:szCs w:val="30"/>
        </w:rPr>
        <w:t>月、</w:t>
      </w:r>
      <w:r>
        <w:rPr>
          <w:rFonts w:ascii="仿宋_GB2312" w:eastAsia="仿宋_GB2312" w:hAnsi="宋体"/>
          <w:sz w:val="30"/>
          <w:szCs w:val="30"/>
        </w:rPr>
        <w:t>8</w:t>
      </w:r>
      <w:r>
        <w:rPr>
          <w:rFonts w:ascii="仿宋_GB2312" w:eastAsia="仿宋_GB2312" w:hAnsi="宋体" w:hint="eastAsia"/>
          <w:sz w:val="30"/>
          <w:szCs w:val="30"/>
        </w:rPr>
        <w:t>月、11月）消毒活动。</w:t>
      </w:r>
    </w:p>
    <w:p w:rsidR="00523DE2" w:rsidRDefault="00CB7020">
      <w:pPr>
        <w:ind w:firstLineChars="200" w:firstLine="600"/>
        <w:rPr>
          <w:rFonts w:ascii="仿宋_GB2312" w:eastAsia="仿宋_GB2312" w:hAnsi="宋体"/>
          <w:sz w:val="30"/>
          <w:szCs w:val="30"/>
        </w:rPr>
      </w:pPr>
      <w:r>
        <w:rPr>
          <w:rFonts w:ascii="仿宋_GB2312" w:eastAsia="仿宋_GB2312" w:hAnsi="宋体"/>
          <w:sz w:val="30"/>
          <w:szCs w:val="30"/>
        </w:rPr>
        <w:t>6</w:t>
      </w:r>
      <w:r>
        <w:rPr>
          <w:rFonts w:ascii="仿宋_GB2312" w:eastAsia="仿宋_GB2312" w:hAnsi="宋体" w:hint="eastAsia"/>
          <w:sz w:val="30"/>
          <w:szCs w:val="30"/>
        </w:rPr>
        <w:t>、保证疫苗等防疫物资的有序、有效供应。</w:t>
      </w:r>
    </w:p>
    <w:p w:rsidR="00523DE2" w:rsidRDefault="00CB7020">
      <w:pPr>
        <w:ind w:firstLineChars="200" w:firstLine="600"/>
        <w:rPr>
          <w:rFonts w:ascii="仿宋_GB2312" w:eastAsia="仿宋_GB2312" w:hAnsi="宋体"/>
          <w:sz w:val="30"/>
          <w:szCs w:val="30"/>
        </w:rPr>
      </w:pPr>
      <w:r>
        <w:rPr>
          <w:rFonts w:ascii="仿宋_GB2312" w:eastAsia="仿宋_GB2312" w:hAnsi="宋体" w:cs="宋体" w:hint="eastAsia"/>
          <w:kern w:val="0"/>
          <w:sz w:val="30"/>
          <w:szCs w:val="30"/>
        </w:rPr>
        <w:lastRenderedPageBreak/>
        <w:t>（1）强制疫苗保质保量供应。一是全面落实《河北省兽用生物制品经营管理规定（试行）》，有计划订购与供应强免疫苗。加强疫苗冷链建设和台账管理，加大监管力度，开展自查工作，确保疫苗质量安全和有效供应。2017年，</w:t>
      </w:r>
      <w:r w:rsidRPr="003F0EDB">
        <w:rPr>
          <w:rFonts w:ascii="仿宋_GB2312" w:eastAsia="仿宋_GB2312" w:hAnsi="宋体" w:cs="宋体" w:hint="eastAsia"/>
          <w:kern w:val="0"/>
          <w:sz w:val="30"/>
          <w:szCs w:val="30"/>
        </w:rPr>
        <w:t>我市共从省疫控中心调入疫苗猪口蹄疫1730万毫升，牛羊O亚I型口蹄疫疫苗275万毫升，牛羊三价口蹄疫420万头份、牛A型口蹄疫疫苗10万毫升、禽流感疫苗2139万羽份、小反刍兽疫疫苗315万头份，布病244.4万头份；市采</w:t>
      </w:r>
      <w:bookmarkStart w:id="1" w:name="_GoBack"/>
      <w:bookmarkEnd w:id="1"/>
      <w:r w:rsidRPr="003F0EDB">
        <w:rPr>
          <w:rFonts w:ascii="仿宋_GB2312" w:eastAsia="仿宋_GB2312" w:hAnsi="宋体" w:cs="宋体" w:hint="eastAsia"/>
          <w:kern w:val="0"/>
          <w:sz w:val="30"/>
          <w:szCs w:val="30"/>
        </w:rPr>
        <w:t>猪瘟疫苗1397万头份，鸡新城疫疫苗30088万羽份，确保了我市重大动物疫病强制免疫工作的顺利开</w:t>
      </w:r>
      <w:r>
        <w:rPr>
          <w:rFonts w:ascii="仿宋_GB2312" w:eastAsia="仿宋_GB2312" w:hAnsi="宋体" w:cs="宋体" w:hint="eastAsia"/>
          <w:kern w:val="0"/>
          <w:sz w:val="30"/>
          <w:szCs w:val="30"/>
        </w:rPr>
        <w:t>展。二是</w:t>
      </w:r>
      <w:r>
        <w:rPr>
          <w:rFonts w:ascii="仿宋_GB2312" w:eastAsia="仿宋_GB2312" w:hAnsi="宋体" w:hint="eastAsia"/>
          <w:sz w:val="30"/>
          <w:szCs w:val="30"/>
        </w:rPr>
        <w:t>按省动物疫病预防控制中心要求，做好强制免疫供应企业的效果评估工作，为我市对强制免疫疫苗的调拨和省局招标采购提供技术依据。</w:t>
      </w:r>
    </w:p>
    <w:p w:rsidR="00523DE2" w:rsidRDefault="00CB7020">
      <w:pPr>
        <w:widowControl/>
        <w:spacing w:line="600" w:lineRule="exact"/>
        <w:ind w:firstLineChars="200" w:firstLine="600"/>
        <w:jc w:val="left"/>
        <w:rPr>
          <w:rFonts w:ascii="仿宋_GB2312" w:eastAsia="仿宋_GB2312" w:hAnsi="宋体" w:cs="宋体"/>
          <w:kern w:val="0"/>
          <w:sz w:val="30"/>
          <w:szCs w:val="30"/>
        </w:rPr>
      </w:pPr>
      <w:r>
        <w:rPr>
          <w:rFonts w:ascii="仿宋_GB2312" w:eastAsia="仿宋_GB2312" w:hAnsi="宋体" w:cs="宋体" w:hint="eastAsia"/>
          <w:kern w:val="0"/>
          <w:sz w:val="30"/>
          <w:szCs w:val="30"/>
        </w:rPr>
        <w:t>（2）加强储备物资管理。一是定期开展兽用生物制品管理自查活动，落实疫苗使用的通报和结算制度，强化市、县、乡、防疫员四级冷链建设。为了解决县级实验室订购试剂难、乱的问题，从全省统一采购目录中订购检测试剂，及时保证了县级监测工作开展。</w:t>
      </w:r>
      <w:r>
        <w:rPr>
          <w:rFonts w:ascii="仿宋_GB2312" w:eastAsia="仿宋_GB2312" w:hAnsi="宋体" w:cs="宋体" w:hint="eastAsia"/>
          <w:b/>
          <w:kern w:val="0"/>
          <w:sz w:val="30"/>
          <w:szCs w:val="30"/>
        </w:rPr>
        <w:t>二是</w:t>
      </w:r>
      <w:r>
        <w:rPr>
          <w:rFonts w:ascii="仿宋_GB2312" w:eastAsia="仿宋_GB2312" w:hAnsi="宋体" w:cs="宋体" w:hint="eastAsia"/>
          <w:kern w:val="0"/>
          <w:sz w:val="30"/>
          <w:szCs w:val="30"/>
        </w:rPr>
        <w:t xml:space="preserve">认真做好重大动物疫病应急物资的储备工作，按照《河北省重大动物疫病应急物资储备指导意见》，切实落实市级储备突发两个疫点所需应急物资储备制度。现储备库储存各种消毒药品40吨，防护用具1000套，各种喷雾器80台套，应急工作箱4套，编织袋5000个，其它应急器械100台套，消毒车2辆，疫苗运输车1辆。 </w:t>
      </w:r>
    </w:p>
    <w:p w:rsidR="00523DE2" w:rsidRDefault="00CB7020">
      <w:pPr>
        <w:snapToGrid w:val="0"/>
        <w:spacing w:line="520" w:lineRule="exact"/>
        <w:ind w:firstLineChars="150" w:firstLine="480"/>
        <w:rPr>
          <w:rFonts w:ascii="黑体" w:eastAsia="黑体" w:hAnsi="黑体"/>
          <w:sz w:val="32"/>
          <w:szCs w:val="32"/>
        </w:rPr>
      </w:pPr>
      <w:bookmarkStart w:id="2" w:name="YS060102"/>
      <w:r>
        <w:rPr>
          <w:rFonts w:ascii="黑体" w:eastAsia="黑体" w:hAnsi="黑体" w:hint="eastAsia"/>
          <w:sz w:val="32"/>
          <w:szCs w:val="32"/>
        </w:rPr>
        <w:lastRenderedPageBreak/>
        <w:t>二、收入支出预算执行情况分析</w:t>
      </w:r>
    </w:p>
    <w:bookmarkEnd w:id="2"/>
    <w:p w:rsidR="00523DE2" w:rsidRDefault="00CB7020">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（一）收入支出预算安排情况</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年初结转结余</w:t>
      </w:r>
      <w:r w:rsidR="00E57EEA">
        <w:rPr>
          <w:rFonts w:ascii="仿宋_GB2312" w:eastAsia="仿宋_GB2312" w:hAnsi="仿宋" w:hint="eastAsia"/>
          <w:sz w:val="30"/>
          <w:szCs w:val="30"/>
        </w:rPr>
        <w:t>16.31万</w:t>
      </w:r>
      <w:r>
        <w:rPr>
          <w:rFonts w:ascii="仿宋_GB2312" w:eastAsia="仿宋_GB2312" w:hAnsi="仿宋" w:hint="eastAsia"/>
          <w:sz w:val="30"/>
          <w:szCs w:val="30"/>
        </w:rPr>
        <w:t>元（其中财政拨款项目结转</w:t>
      </w:r>
      <w:r w:rsidR="00E57EEA">
        <w:rPr>
          <w:rFonts w:ascii="仿宋_GB2312" w:eastAsia="仿宋_GB2312" w:hAnsi="仿宋" w:hint="eastAsia"/>
          <w:sz w:val="30"/>
          <w:szCs w:val="30"/>
        </w:rPr>
        <w:t>0.28万</w:t>
      </w:r>
      <w:r>
        <w:rPr>
          <w:rFonts w:ascii="仿宋_GB2312" w:eastAsia="仿宋_GB2312" w:hAnsi="仿宋" w:hint="eastAsia"/>
          <w:sz w:val="30"/>
          <w:szCs w:val="30"/>
        </w:rPr>
        <w:t>元，非财政项目结转</w:t>
      </w:r>
      <w:r w:rsidR="00E57EEA">
        <w:rPr>
          <w:rFonts w:ascii="仿宋_GB2312" w:eastAsia="仿宋_GB2312" w:hAnsi="仿宋" w:hint="eastAsia"/>
          <w:sz w:val="30"/>
          <w:szCs w:val="30"/>
        </w:rPr>
        <w:t>16.03万元</w:t>
      </w:r>
      <w:r>
        <w:rPr>
          <w:rFonts w:ascii="仿宋_GB2312" w:eastAsia="仿宋_GB2312" w:hAnsi="仿宋" w:hint="eastAsia"/>
          <w:sz w:val="30"/>
          <w:szCs w:val="30"/>
        </w:rPr>
        <w:t>元），2017年收入</w:t>
      </w:r>
      <w:r w:rsidR="00E57EEA">
        <w:rPr>
          <w:rFonts w:ascii="仿宋_GB2312" w:eastAsia="仿宋_GB2312" w:hAnsi="仿宋" w:hint="eastAsia"/>
          <w:sz w:val="30"/>
          <w:szCs w:val="30"/>
        </w:rPr>
        <w:t>319.82万</w:t>
      </w:r>
      <w:r>
        <w:rPr>
          <w:rFonts w:ascii="仿宋_GB2312" w:eastAsia="仿宋_GB2312" w:hAnsi="仿宋" w:hint="eastAsia"/>
          <w:sz w:val="30"/>
          <w:szCs w:val="30"/>
        </w:rPr>
        <w:t>元（其中财政拨款收入</w:t>
      </w:r>
      <w:r w:rsidR="00E57EEA">
        <w:rPr>
          <w:rFonts w:ascii="仿宋_GB2312" w:eastAsia="仿宋_GB2312" w:hAnsi="仿宋" w:hint="eastAsia"/>
          <w:sz w:val="30"/>
          <w:szCs w:val="30"/>
        </w:rPr>
        <w:t>308.22万</w:t>
      </w:r>
      <w:r>
        <w:rPr>
          <w:rFonts w:ascii="仿宋_GB2312" w:eastAsia="仿宋_GB2312" w:hAnsi="仿宋" w:hint="eastAsia"/>
          <w:sz w:val="30"/>
          <w:szCs w:val="30"/>
        </w:rPr>
        <w:t>元，占总收入的96.37%，上级补助收入</w:t>
      </w:r>
      <w:r w:rsidR="00E57EEA">
        <w:rPr>
          <w:rFonts w:ascii="仿宋_GB2312" w:eastAsia="仿宋_GB2312" w:hAnsi="仿宋" w:hint="eastAsia"/>
          <w:sz w:val="30"/>
          <w:szCs w:val="30"/>
        </w:rPr>
        <w:t>9.6万</w:t>
      </w:r>
      <w:r>
        <w:rPr>
          <w:rFonts w:ascii="仿宋_GB2312" w:eastAsia="仿宋_GB2312" w:hAnsi="仿宋" w:hint="eastAsia"/>
          <w:sz w:val="30"/>
          <w:szCs w:val="30"/>
        </w:rPr>
        <w:t>元，占总收入的3.03%，其他收入</w:t>
      </w:r>
      <w:r w:rsidR="00E57EEA">
        <w:rPr>
          <w:rFonts w:ascii="仿宋_GB2312" w:eastAsia="仿宋_GB2312" w:hAnsi="仿宋" w:hint="eastAsia"/>
          <w:sz w:val="30"/>
          <w:szCs w:val="30"/>
        </w:rPr>
        <w:t>2万</w:t>
      </w:r>
      <w:r>
        <w:rPr>
          <w:rFonts w:ascii="仿宋_GB2312" w:eastAsia="仿宋_GB2312" w:hAnsi="仿宋" w:hint="eastAsia"/>
          <w:sz w:val="30"/>
          <w:szCs w:val="30"/>
        </w:rPr>
        <w:t>元，为科研项目合作经费，占总收入的0.6%）。支出合计</w:t>
      </w:r>
      <w:r w:rsidR="00E57EEA">
        <w:rPr>
          <w:rFonts w:ascii="仿宋_GB2312" w:eastAsia="仿宋_GB2312" w:hAnsi="仿宋" w:hint="eastAsia"/>
          <w:sz w:val="30"/>
          <w:szCs w:val="30"/>
        </w:rPr>
        <w:t>327.8万</w:t>
      </w:r>
      <w:r>
        <w:rPr>
          <w:rFonts w:ascii="仿宋_GB2312" w:eastAsia="仿宋_GB2312" w:hAnsi="仿宋" w:hint="eastAsia"/>
          <w:sz w:val="30"/>
          <w:szCs w:val="30"/>
        </w:rPr>
        <w:t>元（其中财政拨款支出</w:t>
      </w:r>
      <w:r w:rsidR="00E57EEA">
        <w:rPr>
          <w:rFonts w:ascii="仿宋_GB2312" w:eastAsia="仿宋_GB2312" w:hAnsi="仿宋" w:hint="eastAsia"/>
          <w:sz w:val="30"/>
          <w:szCs w:val="30"/>
        </w:rPr>
        <w:t>308.5万</w:t>
      </w:r>
      <w:r>
        <w:rPr>
          <w:rFonts w:ascii="仿宋_GB2312" w:eastAsia="仿宋_GB2312" w:hAnsi="仿宋" w:hint="eastAsia"/>
          <w:sz w:val="30"/>
          <w:szCs w:val="30"/>
        </w:rPr>
        <w:t>元，占总支出的94%，其它支出</w:t>
      </w:r>
      <w:r w:rsidR="00E57EEA">
        <w:rPr>
          <w:rFonts w:ascii="仿宋_GB2312" w:eastAsia="仿宋_GB2312" w:hAnsi="仿宋" w:hint="eastAsia"/>
          <w:sz w:val="30"/>
          <w:szCs w:val="30"/>
        </w:rPr>
        <w:t>19.3万</w:t>
      </w:r>
      <w:r>
        <w:rPr>
          <w:rFonts w:ascii="仿宋_GB2312" w:eastAsia="仿宋_GB2312" w:hAnsi="仿宋" w:hint="eastAsia"/>
          <w:sz w:val="30"/>
          <w:szCs w:val="30"/>
        </w:rPr>
        <w:t>元，占总支出的6%），人员经费支出</w:t>
      </w:r>
      <w:r w:rsidR="00252378">
        <w:rPr>
          <w:rFonts w:ascii="仿宋_GB2312" w:eastAsia="仿宋_GB2312" w:hAnsi="仿宋" w:hint="eastAsia"/>
          <w:sz w:val="30"/>
          <w:szCs w:val="30"/>
        </w:rPr>
        <w:t>247.58</w:t>
      </w:r>
      <w:r w:rsidR="00E57EEA">
        <w:rPr>
          <w:rFonts w:ascii="仿宋_GB2312" w:eastAsia="仿宋_GB2312" w:hAnsi="仿宋" w:hint="eastAsia"/>
          <w:sz w:val="30"/>
          <w:szCs w:val="30"/>
        </w:rPr>
        <w:t>万</w:t>
      </w:r>
      <w:r>
        <w:rPr>
          <w:rFonts w:ascii="仿宋_GB2312" w:eastAsia="仿宋_GB2312" w:hAnsi="仿宋" w:hint="eastAsia"/>
          <w:sz w:val="30"/>
          <w:szCs w:val="30"/>
        </w:rPr>
        <w:t>元</w:t>
      </w:r>
      <w:r w:rsidR="00252378">
        <w:rPr>
          <w:rFonts w:ascii="仿宋_GB2312" w:eastAsia="仿宋_GB2312" w:hAnsi="仿宋" w:hint="eastAsia"/>
          <w:sz w:val="30"/>
          <w:szCs w:val="30"/>
        </w:rPr>
        <w:t>（全部为财政拨款支出）</w:t>
      </w:r>
      <w:r>
        <w:rPr>
          <w:rFonts w:ascii="仿宋_GB2312" w:eastAsia="仿宋_GB2312" w:hAnsi="仿宋" w:hint="eastAsia"/>
          <w:sz w:val="30"/>
          <w:szCs w:val="30"/>
        </w:rPr>
        <w:t>，占总支出的75.53%，公用经费支出</w:t>
      </w:r>
      <w:r w:rsidR="00076551">
        <w:rPr>
          <w:rFonts w:ascii="仿宋_GB2312" w:eastAsia="仿宋_GB2312" w:hAnsi="仿宋" w:hint="eastAsia"/>
          <w:sz w:val="30"/>
          <w:szCs w:val="30"/>
        </w:rPr>
        <w:t>26.94</w:t>
      </w:r>
      <w:r w:rsidR="00E57EEA">
        <w:rPr>
          <w:rFonts w:ascii="仿宋_GB2312" w:eastAsia="仿宋_GB2312" w:hAnsi="仿宋" w:hint="eastAsia"/>
          <w:sz w:val="30"/>
          <w:szCs w:val="30"/>
        </w:rPr>
        <w:t>万</w:t>
      </w:r>
      <w:r>
        <w:rPr>
          <w:rFonts w:ascii="仿宋_GB2312" w:eastAsia="仿宋_GB2312" w:hAnsi="仿宋" w:hint="eastAsia"/>
          <w:sz w:val="30"/>
          <w:szCs w:val="30"/>
        </w:rPr>
        <w:t>元</w:t>
      </w:r>
      <w:r w:rsidR="00252378">
        <w:rPr>
          <w:rFonts w:ascii="仿宋_GB2312" w:eastAsia="仿宋_GB2312" w:hAnsi="仿宋" w:hint="eastAsia"/>
          <w:sz w:val="30"/>
          <w:szCs w:val="30"/>
        </w:rPr>
        <w:t>（</w:t>
      </w:r>
      <w:r w:rsidR="00076551">
        <w:rPr>
          <w:rFonts w:ascii="仿宋_GB2312" w:eastAsia="仿宋_GB2312" w:hAnsi="仿宋" w:hint="eastAsia"/>
          <w:sz w:val="30"/>
          <w:szCs w:val="30"/>
        </w:rPr>
        <w:t>全部为财政拨款支出</w:t>
      </w:r>
      <w:r w:rsidR="00252378">
        <w:rPr>
          <w:rFonts w:ascii="仿宋_GB2312" w:eastAsia="仿宋_GB2312" w:hAnsi="仿宋" w:hint="eastAsia"/>
          <w:sz w:val="30"/>
          <w:szCs w:val="30"/>
        </w:rPr>
        <w:t>）</w:t>
      </w:r>
      <w:r>
        <w:rPr>
          <w:rFonts w:ascii="仿宋_GB2312" w:eastAsia="仿宋_GB2312" w:hAnsi="仿宋" w:hint="eastAsia"/>
          <w:sz w:val="30"/>
          <w:szCs w:val="30"/>
        </w:rPr>
        <w:t>，占总支出的8.3%、行政事业型项目支出</w:t>
      </w:r>
      <w:r w:rsidR="00E57EEA">
        <w:rPr>
          <w:rFonts w:ascii="仿宋_GB2312" w:eastAsia="仿宋_GB2312" w:hAnsi="仿宋" w:hint="eastAsia"/>
          <w:sz w:val="30"/>
          <w:szCs w:val="30"/>
        </w:rPr>
        <w:t>53.28万</w:t>
      </w:r>
      <w:r>
        <w:rPr>
          <w:rFonts w:ascii="仿宋_GB2312" w:eastAsia="仿宋_GB2312" w:hAnsi="仿宋" w:hint="eastAsia"/>
          <w:sz w:val="30"/>
          <w:szCs w:val="30"/>
        </w:rPr>
        <w:t>元</w:t>
      </w:r>
      <w:r w:rsidR="00076551">
        <w:rPr>
          <w:rFonts w:ascii="仿宋_GB2312" w:eastAsia="仿宋_GB2312" w:hAnsi="仿宋" w:hint="eastAsia"/>
          <w:sz w:val="30"/>
          <w:szCs w:val="30"/>
        </w:rPr>
        <w:t>（其中财政拨款支出33.98</w:t>
      </w:r>
      <w:r w:rsidR="003E5B47">
        <w:rPr>
          <w:rFonts w:ascii="仿宋_GB2312" w:eastAsia="仿宋_GB2312" w:hAnsi="仿宋" w:hint="eastAsia"/>
          <w:sz w:val="30"/>
          <w:szCs w:val="30"/>
        </w:rPr>
        <w:t>万元）</w:t>
      </w:r>
      <w:r>
        <w:rPr>
          <w:rFonts w:ascii="仿宋_GB2312" w:eastAsia="仿宋_GB2312" w:hAnsi="仿宋" w:hint="eastAsia"/>
          <w:sz w:val="30"/>
          <w:szCs w:val="30"/>
        </w:rPr>
        <w:t>，占总支出的16.17%。年末结转</w:t>
      </w:r>
      <w:r w:rsidR="00E57EEA">
        <w:rPr>
          <w:rFonts w:ascii="仿宋_GB2312" w:eastAsia="仿宋_GB2312" w:hAnsi="仿宋" w:hint="eastAsia"/>
          <w:sz w:val="30"/>
          <w:szCs w:val="30"/>
        </w:rPr>
        <w:t>8.33万</w:t>
      </w:r>
      <w:r>
        <w:rPr>
          <w:rFonts w:ascii="仿宋_GB2312" w:eastAsia="仿宋_GB2312" w:hAnsi="仿宋" w:hint="eastAsia"/>
          <w:sz w:val="30"/>
          <w:szCs w:val="30"/>
        </w:rPr>
        <w:t>元，全部为非财政项目资金。</w:t>
      </w:r>
    </w:p>
    <w:p w:rsidR="00523DE2" w:rsidRDefault="00CB7020">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（二）收入支出预算执行情况</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sz w:val="30"/>
          <w:szCs w:val="30"/>
        </w:rPr>
        <w:t>201</w:t>
      </w:r>
      <w:r>
        <w:rPr>
          <w:rFonts w:ascii="仿宋_GB2312" w:eastAsia="仿宋_GB2312" w:hAnsi="仿宋" w:hint="eastAsia"/>
          <w:sz w:val="30"/>
          <w:szCs w:val="30"/>
        </w:rPr>
        <w:t>6年收入</w:t>
      </w:r>
      <w:r w:rsidR="00E57EEA">
        <w:rPr>
          <w:rFonts w:ascii="仿宋_GB2312" w:eastAsia="仿宋_GB2312" w:hAnsi="仿宋" w:hint="eastAsia"/>
          <w:sz w:val="30"/>
          <w:szCs w:val="30"/>
        </w:rPr>
        <w:t>271.49万元</w:t>
      </w:r>
      <w:r>
        <w:rPr>
          <w:rFonts w:ascii="仿宋_GB2312" w:eastAsia="仿宋_GB2312" w:hAnsi="仿宋" w:hint="eastAsia"/>
          <w:sz w:val="30"/>
          <w:szCs w:val="30"/>
        </w:rPr>
        <w:t>，支出330</w:t>
      </w:r>
      <w:r w:rsidR="00E57EEA">
        <w:rPr>
          <w:rFonts w:ascii="仿宋_GB2312" w:eastAsia="仿宋_GB2312" w:hAnsi="仿宋" w:hint="eastAsia"/>
          <w:sz w:val="30"/>
          <w:szCs w:val="30"/>
        </w:rPr>
        <w:t>.</w:t>
      </w:r>
      <w:r>
        <w:rPr>
          <w:rFonts w:ascii="仿宋_GB2312" w:eastAsia="仿宋_GB2312" w:hAnsi="仿宋" w:hint="eastAsia"/>
          <w:sz w:val="30"/>
          <w:szCs w:val="30"/>
        </w:rPr>
        <w:t>4</w:t>
      </w:r>
      <w:r w:rsidR="00E57EEA">
        <w:rPr>
          <w:rFonts w:ascii="仿宋_GB2312" w:eastAsia="仿宋_GB2312" w:hAnsi="仿宋" w:hint="eastAsia"/>
          <w:sz w:val="30"/>
          <w:szCs w:val="30"/>
        </w:rPr>
        <w:t>6万</w:t>
      </w:r>
      <w:r>
        <w:rPr>
          <w:rFonts w:ascii="仿宋_GB2312" w:eastAsia="仿宋_GB2312" w:hAnsi="仿宋" w:hint="eastAsia"/>
          <w:sz w:val="30"/>
          <w:szCs w:val="30"/>
        </w:rPr>
        <w:t>元，本年较</w:t>
      </w:r>
      <w:r>
        <w:rPr>
          <w:rFonts w:ascii="仿宋_GB2312" w:eastAsia="仿宋_GB2312" w:hAnsi="仿宋"/>
          <w:sz w:val="30"/>
          <w:szCs w:val="30"/>
        </w:rPr>
        <w:t>201</w:t>
      </w:r>
      <w:r>
        <w:rPr>
          <w:rFonts w:ascii="仿宋_GB2312" w:eastAsia="仿宋_GB2312" w:hAnsi="仿宋" w:hint="eastAsia"/>
          <w:sz w:val="30"/>
          <w:szCs w:val="30"/>
        </w:rPr>
        <w:t>6年收入增加17.8</w:t>
      </w:r>
      <w:r>
        <w:rPr>
          <w:rFonts w:ascii="仿宋_GB2312" w:eastAsia="仿宋_GB2312" w:hAnsi="仿宋"/>
          <w:sz w:val="30"/>
          <w:szCs w:val="30"/>
        </w:rPr>
        <w:t>%</w:t>
      </w:r>
      <w:r>
        <w:rPr>
          <w:rFonts w:ascii="仿宋_GB2312" w:eastAsia="仿宋_GB2312" w:hAnsi="仿宋" w:hint="eastAsia"/>
          <w:sz w:val="30"/>
          <w:szCs w:val="30"/>
        </w:rPr>
        <w:t>，支出减少0.8</w:t>
      </w:r>
      <w:r>
        <w:rPr>
          <w:rFonts w:ascii="仿宋_GB2312" w:eastAsia="仿宋_GB2312" w:hAnsi="仿宋"/>
          <w:sz w:val="30"/>
          <w:szCs w:val="30"/>
        </w:rPr>
        <w:t>%,</w:t>
      </w:r>
      <w:r>
        <w:rPr>
          <w:rFonts w:ascii="仿宋_GB2312" w:eastAsia="仿宋_GB2312" w:hAnsi="仿宋" w:hint="eastAsia"/>
          <w:sz w:val="30"/>
          <w:szCs w:val="30"/>
        </w:rPr>
        <w:t>收入增加主要是人员工资津贴调整增加的人员经费，支出减少主要因为 2015年底结余资金数额大，为</w:t>
      </w:r>
      <w:r w:rsidR="00E57EEA">
        <w:rPr>
          <w:rFonts w:ascii="仿宋_GB2312" w:eastAsia="仿宋_GB2312" w:hAnsi="仿宋" w:hint="eastAsia"/>
          <w:sz w:val="30"/>
          <w:szCs w:val="30"/>
        </w:rPr>
        <w:t>75.28万</w:t>
      </w:r>
      <w:r>
        <w:rPr>
          <w:rFonts w:ascii="仿宋_GB2312" w:eastAsia="仿宋_GB2312" w:hAnsi="仿宋" w:hint="eastAsia"/>
          <w:sz w:val="30"/>
          <w:szCs w:val="30"/>
        </w:rPr>
        <w:t>元，全部在2016年支出。公用经费包括正常公用经费和专项公用经费，与上年持平。但是为了财务数据分类准确，和大平台保持一致，2017年把专项公用经费并入行政事业性项目决算。人员经费</w:t>
      </w:r>
      <w:r>
        <w:rPr>
          <w:rFonts w:ascii="仿宋_GB2312" w:eastAsia="仿宋_GB2312" w:hAnsi="仿宋"/>
          <w:sz w:val="30"/>
          <w:szCs w:val="30"/>
        </w:rPr>
        <w:t>201</w:t>
      </w:r>
      <w:r>
        <w:rPr>
          <w:rFonts w:ascii="仿宋_GB2312" w:eastAsia="仿宋_GB2312" w:hAnsi="仿宋" w:hint="eastAsia"/>
          <w:sz w:val="30"/>
          <w:szCs w:val="30"/>
        </w:rPr>
        <w:t>6年</w:t>
      </w:r>
      <w:r w:rsidR="001701CE">
        <w:rPr>
          <w:rFonts w:ascii="仿宋_GB2312" w:eastAsia="仿宋_GB2312" w:hAnsi="仿宋" w:hint="eastAsia"/>
          <w:sz w:val="30"/>
          <w:szCs w:val="30"/>
        </w:rPr>
        <w:t>195.3</w:t>
      </w:r>
      <w:r w:rsidR="00E57EEA">
        <w:rPr>
          <w:rFonts w:ascii="仿宋_GB2312" w:eastAsia="仿宋_GB2312" w:hAnsi="仿宋" w:hint="eastAsia"/>
          <w:sz w:val="30"/>
          <w:szCs w:val="30"/>
        </w:rPr>
        <w:t>万</w:t>
      </w:r>
      <w:r>
        <w:rPr>
          <w:rFonts w:ascii="仿宋_GB2312" w:eastAsia="仿宋_GB2312" w:hAnsi="仿宋" w:hint="eastAsia"/>
          <w:sz w:val="30"/>
          <w:szCs w:val="30"/>
        </w:rPr>
        <w:t>元，</w:t>
      </w:r>
      <w:r>
        <w:rPr>
          <w:rFonts w:ascii="仿宋_GB2312" w:eastAsia="仿宋_GB2312" w:hAnsi="仿宋"/>
          <w:sz w:val="30"/>
          <w:szCs w:val="30"/>
        </w:rPr>
        <w:t>201</w:t>
      </w:r>
      <w:r>
        <w:rPr>
          <w:rFonts w:ascii="仿宋_GB2312" w:eastAsia="仿宋_GB2312" w:hAnsi="仿宋" w:hint="eastAsia"/>
          <w:sz w:val="30"/>
          <w:szCs w:val="30"/>
        </w:rPr>
        <w:t>7年</w:t>
      </w:r>
      <w:r w:rsidR="001701CE">
        <w:rPr>
          <w:rFonts w:ascii="仿宋_GB2312" w:eastAsia="仿宋_GB2312" w:hAnsi="仿宋" w:hint="eastAsia"/>
          <w:sz w:val="30"/>
          <w:szCs w:val="30"/>
        </w:rPr>
        <w:t>247.58</w:t>
      </w:r>
      <w:r w:rsidR="00E57EEA">
        <w:rPr>
          <w:rFonts w:ascii="仿宋_GB2312" w:eastAsia="仿宋_GB2312" w:hAnsi="仿宋" w:hint="eastAsia"/>
          <w:sz w:val="30"/>
          <w:szCs w:val="30"/>
        </w:rPr>
        <w:t>万</w:t>
      </w:r>
      <w:r>
        <w:rPr>
          <w:rFonts w:ascii="仿宋_GB2312" w:eastAsia="仿宋_GB2312" w:hAnsi="仿宋" w:hint="eastAsia"/>
          <w:sz w:val="30"/>
          <w:szCs w:val="30"/>
        </w:rPr>
        <w:t>元，增加26.8</w:t>
      </w:r>
      <w:r>
        <w:rPr>
          <w:rFonts w:ascii="仿宋_GB2312" w:eastAsia="仿宋_GB2312" w:hAnsi="仿宋"/>
          <w:sz w:val="30"/>
          <w:szCs w:val="30"/>
        </w:rPr>
        <w:t>%</w:t>
      </w:r>
      <w:r>
        <w:rPr>
          <w:rFonts w:ascii="仿宋_GB2312" w:eastAsia="仿宋_GB2312" w:hAnsi="仿宋" w:hint="eastAsia"/>
          <w:sz w:val="30"/>
          <w:szCs w:val="30"/>
        </w:rPr>
        <w:t>，单位人员没有变化，主要为工资、津贴调整比较大，增加了经费支出。</w:t>
      </w:r>
    </w:p>
    <w:p w:rsidR="00523DE2" w:rsidRDefault="00CB7020">
      <w:pPr>
        <w:pStyle w:val="a5"/>
        <w:numPr>
          <w:ilvl w:val="0"/>
          <w:numId w:val="1"/>
        </w:numPr>
        <w:snapToGrid w:val="0"/>
        <w:spacing w:line="520" w:lineRule="exact"/>
        <w:ind w:firstLineChars="0"/>
        <w:rPr>
          <w:rFonts w:ascii="仿宋_GB2312" w:eastAsia="仿宋_GB2312" w:hAnsi="仿宋"/>
          <w:sz w:val="30"/>
          <w:szCs w:val="30"/>
        </w:rPr>
      </w:pPr>
      <w:r>
        <w:rPr>
          <w:rFonts w:ascii="仿宋_GB2312" w:eastAsia="仿宋_GB2312" w:hAnsi="仿宋" w:hint="eastAsia"/>
          <w:sz w:val="30"/>
          <w:szCs w:val="30"/>
        </w:rPr>
        <w:t>收入支出与预算对比分析。</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sz w:val="30"/>
          <w:szCs w:val="30"/>
        </w:rPr>
        <w:t>201</w:t>
      </w:r>
      <w:r>
        <w:rPr>
          <w:rFonts w:ascii="仿宋_GB2312" w:eastAsia="仿宋_GB2312" w:hAnsi="仿宋" w:hint="eastAsia"/>
          <w:sz w:val="30"/>
          <w:szCs w:val="30"/>
        </w:rPr>
        <w:t>7年年初预算数</w:t>
      </w:r>
      <w:r w:rsidR="00E57EEA">
        <w:rPr>
          <w:rFonts w:ascii="仿宋_GB2312" w:eastAsia="仿宋_GB2312" w:hAnsi="仿宋" w:hint="eastAsia"/>
          <w:sz w:val="30"/>
          <w:szCs w:val="30"/>
        </w:rPr>
        <w:t>249.33万</w:t>
      </w:r>
      <w:r>
        <w:rPr>
          <w:rFonts w:ascii="仿宋_GB2312" w:eastAsia="仿宋_GB2312" w:hAnsi="仿宋" w:hint="eastAsia"/>
          <w:sz w:val="30"/>
          <w:szCs w:val="30"/>
        </w:rPr>
        <w:t>元，调整预算数为</w:t>
      </w:r>
      <w:r w:rsidR="00E57EEA">
        <w:rPr>
          <w:rFonts w:ascii="仿宋_GB2312" w:eastAsia="仿宋_GB2312" w:hAnsi="仿宋" w:hint="eastAsia"/>
          <w:sz w:val="30"/>
          <w:szCs w:val="30"/>
        </w:rPr>
        <w:t>319.57万</w:t>
      </w:r>
      <w:r>
        <w:rPr>
          <w:rFonts w:ascii="仿宋_GB2312" w:eastAsia="仿宋_GB2312" w:hAnsi="仿宋" w:hint="eastAsia"/>
          <w:sz w:val="30"/>
          <w:szCs w:val="30"/>
        </w:rPr>
        <w:t>元，增加预算</w:t>
      </w:r>
      <w:r w:rsidR="00E57EEA">
        <w:rPr>
          <w:rFonts w:ascii="仿宋_GB2312" w:eastAsia="仿宋_GB2312" w:hAnsi="仿宋" w:hint="eastAsia"/>
          <w:sz w:val="30"/>
          <w:szCs w:val="30"/>
        </w:rPr>
        <w:t>70.24万</w:t>
      </w:r>
      <w:r>
        <w:rPr>
          <w:rFonts w:ascii="仿宋_GB2312" w:eastAsia="仿宋_GB2312" w:hAnsi="仿宋" w:hint="eastAsia"/>
          <w:sz w:val="30"/>
          <w:szCs w:val="30"/>
        </w:rPr>
        <w:t>元（其他收入</w:t>
      </w:r>
      <w:r w:rsidR="00E57EEA">
        <w:rPr>
          <w:rFonts w:ascii="仿宋_GB2312" w:eastAsia="仿宋_GB2312" w:hAnsi="仿宋" w:hint="eastAsia"/>
          <w:sz w:val="30"/>
          <w:szCs w:val="30"/>
        </w:rPr>
        <w:t>2万</w:t>
      </w:r>
      <w:r>
        <w:rPr>
          <w:rFonts w:ascii="仿宋_GB2312" w:eastAsia="仿宋_GB2312" w:hAnsi="仿宋" w:hint="eastAsia"/>
          <w:sz w:val="30"/>
          <w:szCs w:val="30"/>
        </w:rPr>
        <w:t>元，上级补助收入</w:t>
      </w:r>
      <w:r w:rsidR="00E57EEA">
        <w:rPr>
          <w:rFonts w:ascii="仿宋_GB2312" w:eastAsia="仿宋_GB2312" w:hAnsi="仿宋" w:hint="eastAsia"/>
          <w:sz w:val="30"/>
          <w:szCs w:val="30"/>
        </w:rPr>
        <w:t>9.6</w:t>
      </w:r>
      <w:r w:rsidR="00E57EEA">
        <w:rPr>
          <w:rFonts w:ascii="仿宋_GB2312" w:eastAsia="仿宋_GB2312" w:hAnsi="仿宋" w:hint="eastAsia"/>
          <w:sz w:val="30"/>
          <w:szCs w:val="30"/>
        </w:rPr>
        <w:lastRenderedPageBreak/>
        <w:t>万</w:t>
      </w:r>
      <w:r>
        <w:rPr>
          <w:rFonts w:ascii="仿宋_GB2312" w:eastAsia="仿宋_GB2312" w:hAnsi="仿宋" w:hint="eastAsia"/>
          <w:sz w:val="30"/>
          <w:szCs w:val="30"/>
        </w:rPr>
        <w:t>元，财政拨款收入</w:t>
      </w:r>
      <w:r w:rsidR="00E57EEA">
        <w:rPr>
          <w:rFonts w:ascii="仿宋_GB2312" w:eastAsia="仿宋_GB2312" w:hAnsi="仿宋" w:hint="eastAsia"/>
          <w:sz w:val="30"/>
          <w:szCs w:val="30"/>
        </w:rPr>
        <w:t>58.64万</w:t>
      </w:r>
      <w:r>
        <w:rPr>
          <w:rFonts w:ascii="仿宋_GB2312" w:eastAsia="仿宋_GB2312" w:hAnsi="仿宋" w:hint="eastAsia"/>
          <w:sz w:val="30"/>
          <w:szCs w:val="30"/>
        </w:rPr>
        <w:t>元），由于调整人员工资及增加项目财政拨款追加预算</w:t>
      </w:r>
      <w:r w:rsidR="00E57EEA">
        <w:rPr>
          <w:rFonts w:ascii="仿宋_GB2312" w:eastAsia="仿宋_GB2312" w:hAnsi="仿宋" w:hint="eastAsia"/>
          <w:sz w:val="30"/>
          <w:szCs w:val="30"/>
        </w:rPr>
        <w:t>58.64万</w:t>
      </w:r>
      <w:r>
        <w:rPr>
          <w:rFonts w:ascii="仿宋_GB2312" w:eastAsia="仿宋_GB2312" w:hAnsi="仿宋" w:hint="eastAsia"/>
          <w:sz w:val="30"/>
          <w:szCs w:val="30"/>
        </w:rPr>
        <w:t>元，占追加预算的83.49%，非财政项目追加</w:t>
      </w:r>
      <w:r w:rsidR="00E57EEA">
        <w:rPr>
          <w:rFonts w:ascii="仿宋_GB2312" w:eastAsia="仿宋_GB2312" w:hAnsi="仿宋" w:hint="eastAsia"/>
          <w:sz w:val="30"/>
          <w:szCs w:val="30"/>
        </w:rPr>
        <w:t>11.6万</w:t>
      </w:r>
      <w:r>
        <w:rPr>
          <w:rFonts w:ascii="仿宋_GB2312" w:eastAsia="仿宋_GB2312" w:hAnsi="仿宋" w:hint="eastAsia"/>
          <w:sz w:val="30"/>
          <w:szCs w:val="30"/>
        </w:rPr>
        <w:t>元，占追加预算的16.51</w:t>
      </w:r>
      <w:r>
        <w:rPr>
          <w:rFonts w:ascii="仿宋_GB2312" w:eastAsia="仿宋_GB2312" w:hAnsi="仿宋"/>
          <w:sz w:val="30"/>
          <w:szCs w:val="30"/>
        </w:rPr>
        <w:t>%</w:t>
      </w:r>
      <w:r w:rsidR="00D07505">
        <w:rPr>
          <w:rFonts w:ascii="仿宋_GB2312" w:eastAsia="仿宋_GB2312" w:hAnsi="仿宋" w:hint="eastAsia"/>
          <w:sz w:val="30"/>
          <w:szCs w:val="30"/>
        </w:rPr>
        <w:t>.</w:t>
      </w:r>
    </w:p>
    <w:p w:rsidR="00523DE2" w:rsidRDefault="00CB7020">
      <w:pPr>
        <w:snapToGrid w:val="0"/>
        <w:spacing w:line="520" w:lineRule="exact"/>
        <w:ind w:firstLineChars="200" w:firstLine="643"/>
        <w:rPr>
          <w:rFonts w:ascii="仿宋_GB2312" w:eastAsia="仿宋_GB2312" w:hAnsi="仿宋"/>
          <w:b/>
          <w:sz w:val="32"/>
          <w:szCs w:val="32"/>
        </w:rPr>
      </w:pPr>
      <w:r>
        <w:rPr>
          <w:rFonts w:ascii="仿宋_GB2312" w:eastAsia="仿宋_GB2312" w:hAnsi="仿宋"/>
          <w:b/>
          <w:sz w:val="32"/>
          <w:szCs w:val="32"/>
        </w:rPr>
        <w:t>2</w:t>
      </w:r>
      <w:r w:rsidR="00CB5C42">
        <w:rPr>
          <w:rFonts w:ascii="仿宋_GB2312" w:eastAsia="仿宋_GB2312" w:hAnsi="仿宋" w:hint="eastAsia"/>
          <w:b/>
          <w:sz w:val="32"/>
          <w:szCs w:val="32"/>
        </w:rPr>
        <w:t>、“三公经费”增减变化情况</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hint="eastAsia"/>
          <w:b/>
          <w:sz w:val="30"/>
          <w:szCs w:val="30"/>
        </w:rPr>
        <w:t>“</w:t>
      </w:r>
      <w:r>
        <w:rPr>
          <w:rFonts w:ascii="仿宋_GB2312" w:eastAsia="仿宋_GB2312" w:hAnsi="仿宋" w:hint="eastAsia"/>
          <w:sz w:val="30"/>
          <w:szCs w:val="30"/>
        </w:rPr>
        <w:t>三公</w:t>
      </w:r>
      <w:r>
        <w:rPr>
          <w:rFonts w:ascii="仿宋_GB2312" w:eastAsia="仿宋_GB2312" w:hAnsi="仿宋" w:hint="eastAsia"/>
          <w:b/>
          <w:sz w:val="30"/>
          <w:szCs w:val="30"/>
        </w:rPr>
        <w:t>”</w:t>
      </w:r>
      <w:r>
        <w:rPr>
          <w:rFonts w:ascii="仿宋_GB2312" w:eastAsia="仿宋_GB2312" w:hAnsi="仿宋" w:hint="eastAsia"/>
          <w:sz w:val="30"/>
          <w:szCs w:val="30"/>
        </w:rPr>
        <w:t>经费支出情况：上年度公务招待费支出为0，本年度公务招待费支出为</w:t>
      </w:r>
      <w:r w:rsidR="00E57EEA">
        <w:rPr>
          <w:rFonts w:ascii="仿宋_GB2312" w:eastAsia="仿宋_GB2312" w:hAnsi="仿宋" w:hint="eastAsia"/>
          <w:sz w:val="30"/>
          <w:szCs w:val="30"/>
        </w:rPr>
        <w:t>0.17万</w:t>
      </w:r>
      <w:r>
        <w:rPr>
          <w:rFonts w:ascii="仿宋_GB2312" w:eastAsia="仿宋_GB2312" w:hAnsi="仿宋" w:hint="eastAsia"/>
          <w:sz w:val="30"/>
          <w:szCs w:val="30"/>
        </w:rPr>
        <w:t>元，结余</w:t>
      </w:r>
      <w:r w:rsidR="00E57EEA">
        <w:rPr>
          <w:rFonts w:ascii="仿宋_GB2312" w:eastAsia="仿宋_GB2312" w:hAnsi="仿宋" w:hint="eastAsia"/>
          <w:sz w:val="30"/>
          <w:szCs w:val="30"/>
        </w:rPr>
        <w:t>0.08</w:t>
      </w:r>
      <w:r>
        <w:rPr>
          <w:rFonts w:ascii="仿宋_GB2312" w:eastAsia="仿宋_GB2312" w:hAnsi="仿宋" w:hint="eastAsia"/>
          <w:sz w:val="30"/>
          <w:szCs w:val="30"/>
        </w:rPr>
        <w:t>元。公务用车运行费</w:t>
      </w:r>
      <w:r w:rsidR="00CB5B70">
        <w:rPr>
          <w:rFonts w:ascii="仿宋_GB2312" w:eastAsia="仿宋_GB2312" w:hAnsi="仿宋" w:hint="eastAsia"/>
          <w:sz w:val="30"/>
          <w:szCs w:val="30"/>
        </w:rPr>
        <w:t>支出6.4万元，</w:t>
      </w:r>
      <w:r>
        <w:rPr>
          <w:rFonts w:ascii="仿宋_GB2312" w:eastAsia="仿宋_GB2312" w:hAnsi="仿宋" w:hint="eastAsia"/>
          <w:sz w:val="30"/>
          <w:szCs w:val="30"/>
        </w:rPr>
        <w:t>与去年持平。</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）培训费支出情况：与上年持平。</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）其他经济分类没用重大变化。</w:t>
      </w:r>
    </w:p>
    <w:p w:rsidR="00523DE2" w:rsidRDefault="00CB7020">
      <w:pPr>
        <w:snapToGrid w:val="0"/>
        <w:spacing w:line="520" w:lineRule="exact"/>
        <w:ind w:firstLineChars="200" w:firstLine="643"/>
        <w:rPr>
          <w:rFonts w:ascii="仿宋_GB2312" w:eastAsia="仿宋_GB2312" w:hAnsi="仿宋"/>
          <w:b/>
          <w:sz w:val="32"/>
          <w:szCs w:val="32"/>
        </w:rPr>
      </w:pPr>
      <w:r>
        <w:rPr>
          <w:rFonts w:ascii="仿宋_GB2312" w:eastAsia="仿宋_GB2312" w:hAnsi="仿宋"/>
          <w:b/>
          <w:sz w:val="32"/>
          <w:szCs w:val="32"/>
        </w:rPr>
        <w:t>3</w:t>
      </w:r>
      <w:r>
        <w:rPr>
          <w:rFonts w:ascii="仿宋_GB2312" w:eastAsia="仿宋_GB2312" w:hAnsi="仿宋" w:hint="eastAsia"/>
          <w:b/>
          <w:sz w:val="32"/>
          <w:szCs w:val="32"/>
        </w:rPr>
        <w:t>、财政拨款收入、支出分析</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本年度财政拨款收入</w:t>
      </w:r>
      <w:r w:rsidR="00E57EEA">
        <w:rPr>
          <w:rFonts w:ascii="仿宋_GB2312" w:eastAsia="仿宋_GB2312" w:hAnsi="仿宋" w:hint="eastAsia"/>
          <w:sz w:val="30"/>
          <w:szCs w:val="30"/>
        </w:rPr>
        <w:t>308.22万</w:t>
      </w:r>
      <w:r>
        <w:rPr>
          <w:rFonts w:ascii="仿宋_GB2312" w:eastAsia="仿宋_GB2312" w:hAnsi="仿宋" w:hint="eastAsia"/>
          <w:sz w:val="30"/>
          <w:szCs w:val="30"/>
        </w:rPr>
        <w:t>元，其中项目收入</w:t>
      </w:r>
      <w:r w:rsidR="00E57EEA">
        <w:rPr>
          <w:rFonts w:ascii="仿宋_GB2312" w:eastAsia="仿宋_GB2312" w:hAnsi="仿宋" w:hint="eastAsia"/>
          <w:sz w:val="30"/>
          <w:szCs w:val="30"/>
        </w:rPr>
        <w:t>33.7万</w:t>
      </w:r>
      <w:r>
        <w:rPr>
          <w:rFonts w:ascii="仿宋_GB2312" w:eastAsia="仿宋_GB2312" w:hAnsi="仿宋" w:hint="eastAsia"/>
          <w:sz w:val="30"/>
          <w:szCs w:val="30"/>
        </w:rPr>
        <w:t>元，占总收入的10.9</w:t>
      </w:r>
      <w:r>
        <w:rPr>
          <w:rFonts w:ascii="仿宋_GB2312" w:eastAsia="仿宋_GB2312" w:hAnsi="仿宋"/>
          <w:sz w:val="30"/>
          <w:szCs w:val="30"/>
        </w:rPr>
        <w:t>%</w:t>
      </w:r>
      <w:r>
        <w:rPr>
          <w:rFonts w:ascii="仿宋_GB2312" w:eastAsia="仿宋_GB2312" w:hAnsi="仿宋" w:hint="eastAsia"/>
          <w:sz w:val="30"/>
          <w:szCs w:val="30"/>
        </w:rPr>
        <w:t>。总支出</w:t>
      </w:r>
      <w:r w:rsidR="00E57EEA">
        <w:rPr>
          <w:rFonts w:ascii="仿宋_GB2312" w:eastAsia="仿宋_GB2312" w:hAnsi="仿宋" w:hint="eastAsia"/>
          <w:sz w:val="30"/>
          <w:szCs w:val="30"/>
        </w:rPr>
        <w:t>308.5万</w:t>
      </w:r>
      <w:r>
        <w:rPr>
          <w:rFonts w:ascii="仿宋_GB2312" w:eastAsia="仿宋_GB2312" w:hAnsi="仿宋" w:hint="eastAsia"/>
          <w:sz w:val="30"/>
          <w:szCs w:val="30"/>
        </w:rPr>
        <w:t>元，基本支出</w:t>
      </w:r>
      <w:r w:rsidR="00CB7D56">
        <w:rPr>
          <w:rFonts w:ascii="仿宋_GB2312" w:eastAsia="仿宋_GB2312" w:hAnsi="仿宋" w:hint="eastAsia"/>
          <w:sz w:val="30"/>
          <w:szCs w:val="30"/>
        </w:rPr>
        <w:t>274.52</w:t>
      </w:r>
      <w:r w:rsidR="00E57EEA">
        <w:rPr>
          <w:rFonts w:ascii="仿宋_GB2312" w:eastAsia="仿宋_GB2312" w:hAnsi="仿宋" w:hint="eastAsia"/>
          <w:sz w:val="30"/>
          <w:szCs w:val="30"/>
        </w:rPr>
        <w:t>万</w:t>
      </w:r>
      <w:r>
        <w:rPr>
          <w:rFonts w:ascii="仿宋_GB2312" w:eastAsia="仿宋_GB2312" w:hAnsi="仿宋" w:hint="eastAsia"/>
          <w:sz w:val="30"/>
          <w:szCs w:val="30"/>
        </w:rPr>
        <w:t>元，占总支出的89</w:t>
      </w:r>
      <w:r>
        <w:rPr>
          <w:rFonts w:ascii="仿宋_GB2312" w:eastAsia="仿宋_GB2312" w:hAnsi="仿宋"/>
          <w:sz w:val="30"/>
          <w:szCs w:val="30"/>
        </w:rPr>
        <w:t>%</w:t>
      </w:r>
      <w:r>
        <w:rPr>
          <w:rFonts w:ascii="仿宋_GB2312" w:eastAsia="仿宋_GB2312" w:hAnsi="仿宋" w:hint="eastAsia"/>
          <w:sz w:val="30"/>
          <w:szCs w:val="30"/>
        </w:rPr>
        <w:t>，项目支出33</w:t>
      </w:r>
      <w:r w:rsidR="00E57EEA">
        <w:rPr>
          <w:rFonts w:ascii="仿宋_GB2312" w:eastAsia="仿宋_GB2312" w:hAnsi="仿宋" w:hint="eastAsia"/>
          <w:sz w:val="30"/>
          <w:szCs w:val="30"/>
        </w:rPr>
        <w:t>.</w:t>
      </w:r>
      <w:r>
        <w:rPr>
          <w:rFonts w:ascii="仿宋_GB2312" w:eastAsia="仿宋_GB2312" w:hAnsi="仿宋" w:hint="eastAsia"/>
          <w:sz w:val="30"/>
          <w:szCs w:val="30"/>
        </w:rPr>
        <w:t>98</w:t>
      </w:r>
      <w:r w:rsidR="00E57EEA">
        <w:rPr>
          <w:rFonts w:ascii="仿宋_GB2312" w:eastAsia="仿宋_GB2312" w:hAnsi="仿宋" w:hint="eastAsia"/>
          <w:sz w:val="30"/>
          <w:szCs w:val="30"/>
        </w:rPr>
        <w:t>万</w:t>
      </w:r>
      <w:r>
        <w:rPr>
          <w:rFonts w:ascii="仿宋_GB2312" w:eastAsia="仿宋_GB2312" w:hAnsi="仿宋" w:hint="eastAsia"/>
          <w:sz w:val="30"/>
          <w:szCs w:val="30"/>
        </w:rPr>
        <w:t>元，占总支出的11</w:t>
      </w:r>
      <w:r>
        <w:rPr>
          <w:rFonts w:ascii="仿宋_GB2312" w:eastAsia="仿宋_GB2312" w:hAnsi="仿宋"/>
          <w:sz w:val="30"/>
          <w:szCs w:val="30"/>
        </w:rPr>
        <w:t>%</w:t>
      </w:r>
      <w:r>
        <w:rPr>
          <w:rFonts w:ascii="仿宋_GB2312" w:eastAsia="仿宋_GB2312" w:hAnsi="仿宋" w:hint="eastAsia"/>
          <w:sz w:val="30"/>
          <w:szCs w:val="30"/>
        </w:rPr>
        <w:t>。</w:t>
      </w:r>
    </w:p>
    <w:p w:rsidR="00523DE2" w:rsidRDefault="00CB7020">
      <w:pPr>
        <w:snapToGrid w:val="0"/>
        <w:spacing w:line="520" w:lineRule="exact"/>
        <w:ind w:firstLineChars="200" w:firstLine="643"/>
        <w:rPr>
          <w:rFonts w:ascii="楷体_GB2312" w:eastAsia="楷体_GB2312" w:hAnsi="仿宋"/>
          <w:b/>
          <w:sz w:val="32"/>
          <w:szCs w:val="32"/>
        </w:rPr>
      </w:pPr>
      <w:r>
        <w:rPr>
          <w:rFonts w:ascii="楷体_GB2312" w:eastAsia="楷体_GB2312" w:hAnsi="仿宋"/>
          <w:b/>
          <w:sz w:val="32"/>
          <w:szCs w:val="32"/>
        </w:rPr>
        <w:t>4</w:t>
      </w:r>
      <w:r>
        <w:rPr>
          <w:rFonts w:ascii="楷体_GB2312" w:eastAsia="楷体_GB2312" w:hAnsi="仿宋" w:hint="eastAsia"/>
          <w:b/>
          <w:sz w:val="32"/>
          <w:szCs w:val="32"/>
        </w:rPr>
        <w:t>、年初结转和结余调整情况</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没有年初结转结余调整情况</w:t>
      </w:r>
    </w:p>
    <w:p w:rsidR="00523DE2" w:rsidRDefault="00CB7020">
      <w:pPr>
        <w:snapToGrid w:val="0"/>
        <w:spacing w:line="520" w:lineRule="exact"/>
        <w:ind w:firstLineChars="200" w:firstLine="640"/>
        <w:rPr>
          <w:rFonts w:ascii="黑体" w:eastAsia="黑体" w:hAnsi="黑体"/>
          <w:sz w:val="32"/>
          <w:szCs w:val="32"/>
        </w:rPr>
      </w:pPr>
      <w:bookmarkStart w:id="3" w:name="YS060103"/>
      <w:r>
        <w:rPr>
          <w:rFonts w:ascii="黑体" w:eastAsia="黑体" w:hAnsi="黑体" w:hint="eastAsia"/>
          <w:sz w:val="32"/>
          <w:szCs w:val="32"/>
        </w:rPr>
        <w:t>三、资产负债情况分析</w:t>
      </w:r>
    </w:p>
    <w:bookmarkEnd w:id="3"/>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年末资产总额</w:t>
      </w:r>
      <w:r w:rsidR="00E57EEA">
        <w:rPr>
          <w:rFonts w:ascii="仿宋_GB2312" w:eastAsia="仿宋_GB2312" w:hAnsi="仿宋" w:hint="eastAsia"/>
          <w:sz w:val="30"/>
          <w:szCs w:val="30"/>
        </w:rPr>
        <w:t>748.39万</w:t>
      </w:r>
      <w:r>
        <w:rPr>
          <w:rFonts w:ascii="仿宋_GB2312" w:eastAsia="仿宋_GB2312" w:hAnsi="仿宋" w:hint="eastAsia"/>
          <w:sz w:val="30"/>
          <w:szCs w:val="30"/>
        </w:rPr>
        <w:t>元，</w:t>
      </w:r>
      <w:r>
        <w:rPr>
          <w:rFonts w:ascii="仿宋_GB2312" w:eastAsia="仿宋_GB2312" w:hAnsi="仿宋"/>
          <w:sz w:val="30"/>
          <w:szCs w:val="30"/>
        </w:rPr>
        <w:t>201</w:t>
      </w:r>
      <w:r>
        <w:rPr>
          <w:rFonts w:ascii="仿宋_GB2312" w:eastAsia="仿宋_GB2312" w:hAnsi="仿宋" w:hint="eastAsia"/>
          <w:sz w:val="30"/>
          <w:szCs w:val="30"/>
        </w:rPr>
        <w:t>6年资产</w:t>
      </w:r>
      <w:r w:rsidR="00E57EEA">
        <w:rPr>
          <w:rFonts w:ascii="仿宋_GB2312" w:eastAsia="仿宋_GB2312" w:hAnsi="仿宋" w:hint="eastAsia"/>
          <w:sz w:val="30"/>
          <w:szCs w:val="30"/>
        </w:rPr>
        <w:t>1127.34万</w:t>
      </w:r>
      <w:r>
        <w:rPr>
          <w:rFonts w:ascii="仿宋_GB2312" w:eastAsia="仿宋_GB2312" w:hAnsi="仿宋" w:hint="eastAsia"/>
          <w:sz w:val="30"/>
          <w:szCs w:val="30"/>
        </w:rPr>
        <w:t>元，比上年减少</w:t>
      </w:r>
      <w:r w:rsidR="00E57EEA">
        <w:rPr>
          <w:rFonts w:ascii="仿宋_GB2312" w:eastAsia="仿宋_GB2312" w:hAnsi="仿宋" w:hint="eastAsia"/>
          <w:sz w:val="30"/>
          <w:szCs w:val="30"/>
        </w:rPr>
        <w:t>378.9</w:t>
      </w:r>
      <w:r w:rsidR="003E5B47">
        <w:rPr>
          <w:rFonts w:ascii="仿宋_GB2312" w:eastAsia="仿宋_GB2312" w:hAnsi="仿宋" w:hint="eastAsia"/>
          <w:sz w:val="30"/>
          <w:szCs w:val="30"/>
        </w:rPr>
        <w:t>5</w:t>
      </w:r>
      <w:r w:rsidR="00E57EEA">
        <w:rPr>
          <w:rFonts w:ascii="仿宋_GB2312" w:eastAsia="仿宋_GB2312" w:hAnsi="仿宋" w:hint="eastAsia"/>
          <w:sz w:val="30"/>
          <w:szCs w:val="30"/>
        </w:rPr>
        <w:t>万</w:t>
      </w:r>
      <w:r>
        <w:rPr>
          <w:rFonts w:ascii="仿宋_GB2312" w:eastAsia="仿宋_GB2312" w:hAnsi="仿宋" w:hint="eastAsia"/>
          <w:sz w:val="30"/>
          <w:szCs w:val="30"/>
        </w:rPr>
        <w:t>元，降幅为33.6</w:t>
      </w:r>
      <w:r>
        <w:rPr>
          <w:rFonts w:ascii="仿宋_GB2312" w:eastAsia="仿宋_GB2312" w:hAnsi="仿宋"/>
          <w:sz w:val="30"/>
          <w:szCs w:val="30"/>
        </w:rPr>
        <w:t>%</w:t>
      </w:r>
      <w:r>
        <w:rPr>
          <w:rFonts w:ascii="仿宋_GB2312" w:eastAsia="仿宋_GB2312" w:hAnsi="仿宋" w:hint="eastAsia"/>
          <w:sz w:val="30"/>
          <w:szCs w:val="30"/>
        </w:rPr>
        <w:t>，主要原因报废固定资产消毒车两辆，疫苗应收款减少</w:t>
      </w:r>
      <w:r w:rsidR="00E57EEA">
        <w:rPr>
          <w:rFonts w:ascii="仿宋_GB2312" w:eastAsia="仿宋_GB2312" w:hAnsi="仿宋" w:hint="eastAsia"/>
          <w:sz w:val="30"/>
          <w:szCs w:val="30"/>
        </w:rPr>
        <w:t>443.9万</w:t>
      </w:r>
      <w:r>
        <w:rPr>
          <w:rFonts w:ascii="仿宋_GB2312" w:eastAsia="仿宋_GB2312" w:hAnsi="仿宋" w:hint="eastAsia"/>
          <w:sz w:val="30"/>
          <w:szCs w:val="30"/>
        </w:rPr>
        <w:t>元。</w:t>
      </w:r>
    </w:p>
    <w:p w:rsidR="00523DE2" w:rsidRDefault="00CB7020">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年末负债总额</w:t>
      </w:r>
      <w:r w:rsidR="00E57EEA">
        <w:rPr>
          <w:rFonts w:ascii="仿宋_GB2312" w:eastAsia="仿宋_GB2312" w:hAnsi="仿宋" w:hint="eastAsia"/>
          <w:sz w:val="30"/>
          <w:szCs w:val="30"/>
        </w:rPr>
        <w:t>251.15万</w:t>
      </w:r>
      <w:r>
        <w:rPr>
          <w:rFonts w:ascii="仿宋_GB2312" w:eastAsia="仿宋_GB2312" w:hAnsi="仿宋" w:hint="eastAsia"/>
          <w:sz w:val="30"/>
          <w:szCs w:val="30"/>
        </w:rPr>
        <w:t>元，</w:t>
      </w:r>
      <w:r>
        <w:rPr>
          <w:rFonts w:ascii="仿宋_GB2312" w:eastAsia="仿宋_GB2312" w:hAnsi="仿宋"/>
          <w:sz w:val="30"/>
          <w:szCs w:val="30"/>
        </w:rPr>
        <w:t>201</w:t>
      </w:r>
      <w:r>
        <w:rPr>
          <w:rFonts w:ascii="仿宋_GB2312" w:eastAsia="仿宋_GB2312" w:hAnsi="仿宋" w:hint="eastAsia"/>
          <w:sz w:val="30"/>
          <w:szCs w:val="30"/>
        </w:rPr>
        <w:t>6年负债总额</w:t>
      </w:r>
      <w:r w:rsidR="00E57EEA">
        <w:rPr>
          <w:rFonts w:ascii="仿宋_GB2312" w:eastAsia="仿宋_GB2312" w:hAnsi="仿宋" w:hint="eastAsia"/>
          <w:sz w:val="32"/>
          <w:szCs w:val="32"/>
        </w:rPr>
        <w:t>562.11万</w:t>
      </w:r>
      <w:r>
        <w:rPr>
          <w:rFonts w:ascii="仿宋_GB2312" w:eastAsia="仿宋_GB2312" w:hAnsi="仿宋" w:hint="eastAsia"/>
          <w:sz w:val="30"/>
          <w:szCs w:val="30"/>
        </w:rPr>
        <w:t>元，比上年减少</w:t>
      </w:r>
      <w:r w:rsidR="00E57EEA">
        <w:rPr>
          <w:rFonts w:ascii="仿宋_GB2312" w:eastAsia="仿宋_GB2312" w:hAnsi="仿宋" w:hint="eastAsia"/>
          <w:sz w:val="30"/>
          <w:szCs w:val="30"/>
        </w:rPr>
        <w:t>310.96万</w:t>
      </w:r>
      <w:r>
        <w:rPr>
          <w:rFonts w:ascii="仿宋_GB2312" w:eastAsia="仿宋_GB2312" w:hAnsi="仿宋" w:hint="eastAsia"/>
          <w:sz w:val="30"/>
          <w:szCs w:val="30"/>
        </w:rPr>
        <w:t>元，降幅为55.3</w:t>
      </w:r>
      <w:r>
        <w:rPr>
          <w:rFonts w:ascii="仿宋_GB2312" w:eastAsia="仿宋_GB2312" w:hAnsi="仿宋"/>
          <w:sz w:val="30"/>
          <w:szCs w:val="30"/>
        </w:rPr>
        <w:t>%</w:t>
      </w:r>
      <w:r>
        <w:rPr>
          <w:rFonts w:ascii="仿宋_GB2312" w:eastAsia="仿宋_GB2312" w:hAnsi="仿宋" w:hint="eastAsia"/>
          <w:sz w:val="30"/>
          <w:szCs w:val="30"/>
        </w:rPr>
        <w:t>，主要原因由于各县市区疫苗回款及时，应付厂家疫苗款全部结清，没有拖欠。</w:t>
      </w:r>
      <w:bookmarkStart w:id="4" w:name="YS060104"/>
    </w:p>
    <w:p w:rsidR="00EA4BE0" w:rsidRDefault="00CB7020" w:rsidP="00EA4BE0">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通过对资产负债的情况分析，影响本单位资产负债变动的两大原因一是固定资产，二是强免疫苗发放，代收疫苗款，由于省市县疫苗发放全部纳入计算机管理，加强存货的财务管理，对账及时，回付款及时，资金流动顺畅，极大的提高了资金的利用率。</w:t>
      </w:r>
      <w:r>
        <w:rPr>
          <w:rFonts w:ascii="仿宋_GB2312" w:eastAsia="仿宋_GB2312" w:hAnsi="仿宋" w:hint="eastAsia"/>
          <w:sz w:val="30"/>
          <w:szCs w:val="30"/>
        </w:rPr>
        <w:lastRenderedPageBreak/>
        <w:t>今后进一步完善固定资产和应收应付账款的管理，完善管理制度，审批制度，防止国有资产的流失。</w:t>
      </w:r>
    </w:p>
    <w:p w:rsidR="00EA4BE0" w:rsidRPr="00ED4359" w:rsidRDefault="00EA4BE0" w:rsidP="00EA4BE0">
      <w:pPr>
        <w:spacing w:line="600" w:lineRule="exact"/>
        <w:ind w:firstLineChars="200" w:firstLine="640"/>
        <w:rPr>
          <w:color w:val="000000"/>
          <w:sz w:val="32"/>
          <w:szCs w:val="32"/>
        </w:rPr>
      </w:pPr>
      <w:r>
        <w:rPr>
          <w:rFonts w:ascii="黑体" w:eastAsia="黑体" w:cs="黑体" w:hint="eastAsia"/>
          <w:color w:val="000000"/>
          <w:sz w:val="32"/>
          <w:szCs w:val="32"/>
        </w:rPr>
        <w:t>四</w:t>
      </w:r>
      <w:r w:rsidRPr="00ED4359">
        <w:rPr>
          <w:rFonts w:ascii="黑体" w:eastAsia="黑体" w:cs="黑体" w:hint="eastAsia"/>
          <w:color w:val="000000"/>
          <w:sz w:val="32"/>
          <w:szCs w:val="32"/>
        </w:rPr>
        <w:t>、决算汇编基本情况</w:t>
      </w:r>
    </w:p>
    <w:p w:rsidR="00707ADC" w:rsidRDefault="00EA4BE0" w:rsidP="00707ADC">
      <w:pPr>
        <w:spacing w:line="600" w:lineRule="exact"/>
        <w:ind w:firstLineChars="200" w:firstLine="640"/>
        <w:rPr>
          <w:rFonts w:ascii="仿宋_GB2312" w:eastAsia="仿宋_GB2312" w:hAnsi="仿宋" w:cs="仿宋"/>
          <w:color w:val="000000"/>
          <w:sz w:val="32"/>
          <w:szCs w:val="32"/>
        </w:rPr>
      </w:pPr>
      <w:r>
        <w:rPr>
          <w:rFonts w:ascii="仿宋_GB2312" w:eastAsia="仿宋_GB2312" w:hint="eastAsia"/>
          <w:color w:val="000000"/>
          <w:sz w:val="32"/>
          <w:szCs w:val="32"/>
        </w:rPr>
        <w:t>2017</w:t>
      </w:r>
      <w:r w:rsidRPr="00ED4359">
        <w:rPr>
          <w:rFonts w:ascii="仿宋_GB2312" w:eastAsia="仿宋_GB2312" w:hAnsi="仿宋" w:cs="仿宋" w:hint="eastAsia"/>
          <w:color w:val="000000"/>
          <w:sz w:val="32"/>
          <w:szCs w:val="32"/>
        </w:rPr>
        <w:t>年度，纳入本部门决算汇编范围的独立核算单位共</w:t>
      </w:r>
      <w:r w:rsidRPr="002660E8">
        <w:rPr>
          <w:rFonts w:ascii="仿宋_GB2312" w:eastAsia="仿宋_GB2312" w:hint="eastAsia"/>
          <w:color w:val="000000"/>
          <w:sz w:val="32"/>
          <w:szCs w:val="32"/>
        </w:rPr>
        <w:t>1</w:t>
      </w:r>
      <w:r w:rsidRPr="00ED4359">
        <w:rPr>
          <w:rFonts w:ascii="仿宋_GB2312" w:eastAsia="仿宋_GB2312" w:hAnsi="仿宋" w:cs="仿宋" w:hint="eastAsia"/>
          <w:color w:val="000000"/>
          <w:sz w:val="32"/>
          <w:szCs w:val="32"/>
        </w:rPr>
        <w:t>个，</w:t>
      </w:r>
      <w:r>
        <w:rPr>
          <w:rFonts w:ascii="仿宋_GB2312" w:eastAsia="仿宋_GB2312" w:hAnsi="仿宋" w:cs="仿宋" w:hint="eastAsia"/>
          <w:color w:val="000000"/>
          <w:sz w:val="32"/>
          <w:szCs w:val="32"/>
        </w:rPr>
        <w:t>为唐山动物疫病预防控制中心，与上年决算相比无变化。</w:t>
      </w:r>
    </w:p>
    <w:p w:rsidR="00707ADC" w:rsidRPr="001723AA" w:rsidRDefault="00707ADC" w:rsidP="00707ADC">
      <w:pPr>
        <w:spacing w:line="600" w:lineRule="exact"/>
        <w:ind w:firstLineChars="200" w:firstLine="640"/>
        <w:rPr>
          <w:rFonts w:ascii="黑体" w:eastAsia="黑体" w:cs="黑体"/>
          <w:sz w:val="32"/>
          <w:szCs w:val="32"/>
        </w:rPr>
      </w:pPr>
      <w:r>
        <w:rPr>
          <w:rFonts w:ascii="黑体" w:eastAsia="黑体" w:cs="黑体" w:hint="eastAsia"/>
          <w:sz w:val="32"/>
          <w:szCs w:val="32"/>
        </w:rPr>
        <w:t>五</w:t>
      </w:r>
      <w:r w:rsidRPr="001723AA">
        <w:rPr>
          <w:rFonts w:ascii="黑体" w:eastAsia="黑体" w:cs="黑体" w:hint="eastAsia"/>
          <w:sz w:val="32"/>
          <w:szCs w:val="32"/>
        </w:rPr>
        <w:t>、</w:t>
      </w:r>
      <w:r>
        <w:rPr>
          <w:rFonts w:ascii="黑体" w:eastAsia="黑体" w:cs="黑体" w:hint="eastAsia"/>
          <w:sz w:val="32"/>
          <w:szCs w:val="32"/>
        </w:rPr>
        <w:t>单位</w:t>
      </w:r>
      <w:r w:rsidRPr="001723AA">
        <w:rPr>
          <w:rFonts w:ascii="黑体" w:eastAsia="黑体" w:cs="黑体" w:hint="eastAsia"/>
          <w:sz w:val="32"/>
          <w:szCs w:val="32"/>
        </w:rPr>
        <w:t>运行经费安排情况</w:t>
      </w:r>
    </w:p>
    <w:p w:rsidR="00707ADC" w:rsidRDefault="00707ADC" w:rsidP="00707ADC">
      <w:pPr>
        <w:spacing w:line="600" w:lineRule="exact"/>
        <w:ind w:firstLineChars="200" w:firstLine="640"/>
        <w:rPr>
          <w:rFonts w:ascii="仿宋_GB2312" w:eastAsia="仿宋_GB2312" w:hAnsi="仿宋" w:cs="仿宋"/>
          <w:sz w:val="32"/>
          <w:szCs w:val="32"/>
        </w:rPr>
      </w:pPr>
      <w:r w:rsidRPr="00275F39">
        <w:rPr>
          <w:rFonts w:ascii="仿宋_GB2312" w:eastAsia="仿宋_GB2312" w:hAnsi="仿宋" w:cs="仿宋"/>
          <w:sz w:val="32"/>
          <w:szCs w:val="32"/>
        </w:rPr>
        <w:t>201</w:t>
      </w:r>
      <w:r>
        <w:rPr>
          <w:rFonts w:ascii="仿宋_GB2312" w:eastAsia="仿宋_GB2312" w:hAnsi="仿宋" w:cs="仿宋" w:hint="eastAsia"/>
          <w:sz w:val="32"/>
          <w:szCs w:val="32"/>
        </w:rPr>
        <w:t>7</w:t>
      </w:r>
      <w:r w:rsidRPr="00275F39">
        <w:rPr>
          <w:rFonts w:ascii="仿宋_GB2312" w:eastAsia="仿宋_GB2312" w:hAnsi="仿宋" w:cs="仿宋" w:hint="eastAsia"/>
          <w:sz w:val="32"/>
          <w:szCs w:val="32"/>
        </w:rPr>
        <w:t>年运行经费共计</w:t>
      </w:r>
      <w:r>
        <w:rPr>
          <w:rFonts w:ascii="仿宋_GB2312" w:eastAsia="仿宋_GB2312" w:hAnsi="仿宋" w:cs="仿宋" w:hint="eastAsia"/>
          <w:sz w:val="32"/>
          <w:szCs w:val="32"/>
        </w:rPr>
        <w:t>26.94</w:t>
      </w:r>
      <w:r w:rsidRPr="00275F39">
        <w:rPr>
          <w:rFonts w:ascii="仿宋_GB2312" w:eastAsia="仿宋_GB2312" w:hAnsi="仿宋" w:cs="仿宋" w:hint="eastAsia"/>
          <w:sz w:val="32"/>
          <w:szCs w:val="32"/>
        </w:rPr>
        <w:t>万元，主要包括用于保证</w:t>
      </w:r>
      <w:r>
        <w:rPr>
          <w:rFonts w:ascii="仿宋_GB2312" w:eastAsia="仿宋_GB2312" w:hAnsi="仿宋" w:cs="仿宋" w:hint="eastAsia"/>
          <w:sz w:val="32"/>
          <w:szCs w:val="32"/>
        </w:rPr>
        <w:t>单位</w:t>
      </w:r>
      <w:r w:rsidRPr="00275F39">
        <w:rPr>
          <w:rFonts w:ascii="仿宋_GB2312" w:eastAsia="仿宋_GB2312" w:hAnsi="仿宋" w:cs="仿宋" w:hint="eastAsia"/>
          <w:sz w:val="32"/>
          <w:szCs w:val="32"/>
        </w:rPr>
        <w:t>正常运转的办公费、邮电费、差旅费、福利费、水电费、办公取暖费、日常维修费、物业管理费、公务车运行维护费等支出。</w:t>
      </w:r>
    </w:p>
    <w:p w:rsidR="00707ADC" w:rsidRPr="00C416E3" w:rsidRDefault="00707ADC" w:rsidP="00707ADC">
      <w:pPr>
        <w:spacing w:line="600" w:lineRule="exact"/>
        <w:ind w:firstLineChars="200" w:firstLine="640"/>
        <w:rPr>
          <w:rFonts w:ascii="黑体" w:eastAsia="黑体" w:cs="黑体"/>
          <w:color w:val="000000"/>
          <w:sz w:val="32"/>
          <w:szCs w:val="32"/>
        </w:rPr>
      </w:pPr>
      <w:r>
        <w:rPr>
          <w:rFonts w:ascii="黑体" w:eastAsia="黑体" w:cs="黑体" w:hint="eastAsia"/>
          <w:color w:val="000000"/>
          <w:sz w:val="32"/>
          <w:szCs w:val="32"/>
        </w:rPr>
        <w:t>六</w:t>
      </w:r>
      <w:r w:rsidRPr="00C416E3">
        <w:rPr>
          <w:rFonts w:ascii="黑体" w:eastAsia="黑体" w:cs="黑体" w:hint="eastAsia"/>
          <w:color w:val="000000"/>
          <w:sz w:val="32"/>
          <w:szCs w:val="32"/>
        </w:rPr>
        <w:t>、政府采购预算执行情况</w:t>
      </w:r>
    </w:p>
    <w:p w:rsidR="00860631" w:rsidRDefault="00707ADC" w:rsidP="00860631">
      <w:pPr>
        <w:spacing w:line="600" w:lineRule="exact"/>
        <w:ind w:firstLineChars="200" w:firstLine="640"/>
        <w:rPr>
          <w:rFonts w:ascii="仿宋_GB2312" w:eastAsia="仿宋_GB2312" w:hAnsi="宋体"/>
          <w:kern w:val="0"/>
          <w:sz w:val="32"/>
          <w:szCs w:val="32"/>
        </w:rPr>
      </w:pPr>
      <w:r w:rsidRPr="004F2107">
        <w:rPr>
          <w:rFonts w:ascii="仿宋_GB2312" w:eastAsia="仿宋_GB2312" w:hAnsi="宋体" w:hint="eastAsia"/>
          <w:kern w:val="0"/>
          <w:sz w:val="32"/>
          <w:szCs w:val="32"/>
        </w:rPr>
        <w:t>201</w:t>
      </w:r>
      <w:r>
        <w:rPr>
          <w:rFonts w:ascii="仿宋_GB2312" w:eastAsia="仿宋_GB2312" w:hAnsi="宋体" w:hint="eastAsia"/>
          <w:kern w:val="0"/>
          <w:sz w:val="32"/>
          <w:szCs w:val="32"/>
        </w:rPr>
        <w:t>7</w:t>
      </w:r>
      <w:r w:rsidRPr="004F2107">
        <w:rPr>
          <w:rFonts w:ascii="仿宋_GB2312" w:eastAsia="仿宋_GB2312" w:hAnsi="宋体" w:hint="eastAsia"/>
          <w:kern w:val="0"/>
          <w:sz w:val="32"/>
          <w:szCs w:val="32"/>
        </w:rPr>
        <w:t>年度部门政府采购预算数</w:t>
      </w:r>
      <w:r>
        <w:rPr>
          <w:rFonts w:ascii="仿宋_GB2312" w:eastAsia="仿宋_GB2312" w:hAnsi="宋体" w:hint="eastAsia"/>
          <w:kern w:val="0"/>
          <w:sz w:val="32"/>
          <w:szCs w:val="32"/>
        </w:rPr>
        <w:t>3.48</w:t>
      </w:r>
      <w:r w:rsidRPr="004F2107">
        <w:rPr>
          <w:rFonts w:ascii="仿宋_GB2312" w:eastAsia="仿宋_GB2312" w:hAnsi="宋体" w:hint="eastAsia"/>
          <w:kern w:val="0"/>
          <w:sz w:val="32"/>
          <w:szCs w:val="32"/>
        </w:rPr>
        <w:t>万元，决算数</w:t>
      </w:r>
      <w:r>
        <w:rPr>
          <w:rFonts w:ascii="仿宋_GB2312" w:eastAsia="仿宋_GB2312" w:hAnsi="宋体" w:hint="eastAsia"/>
          <w:kern w:val="0"/>
          <w:sz w:val="32"/>
          <w:szCs w:val="32"/>
        </w:rPr>
        <w:t>3.48</w:t>
      </w:r>
      <w:r w:rsidRPr="004F2107">
        <w:rPr>
          <w:rFonts w:ascii="仿宋_GB2312" w:eastAsia="仿宋_GB2312" w:hAnsi="宋体" w:hint="eastAsia"/>
          <w:kern w:val="0"/>
          <w:sz w:val="32"/>
          <w:szCs w:val="32"/>
        </w:rPr>
        <w:t>万元，</w:t>
      </w:r>
      <w:r>
        <w:rPr>
          <w:rFonts w:ascii="仿宋_GB2312" w:eastAsia="仿宋_GB2312" w:hAnsi="宋体" w:hint="eastAsia"/>
          <w:kern w:val="0"/>
          <w:sz w:val="32"/>
          <w:szCs w:val="32"/>
        </w:rPr>
        <w:t>其中财政一般预算2万元，其他资金1.48万元。</w:t>
      </w:r>
    </w:p>
    <w:p w:rsidR="00860631" w:rsidRDefault="00860631" w:rsidP="00860631">
      <w:pPr>
        <w:spacing w:line="600" w:lineRule="exact"/>
        <w:ind w:firstLineChars="200" w:firstLine="640"/>
        <w:rPr>
          <w:rFonts w:ascii="黑体" w:eastAsia="黑体" w:cs="黑体"/>
          <w:color w:val="000000"/>
          <w:sz w:val="32"/>
          <w:szCs w:val="32"/>
        </w:rPr>
      </w:pPr>
      <w:r>
        <w:rPr>
          <w:rFonts w:ascii="黑体" w:eastAsia="黑体" w:cs="黑体" w:hint="eastAsia"/>
          <w:color w:val="000000"/>
          <w:sz w:val="32"/>
          <w:szCs w:val="32"/>
        </w:rPr>
        <w:t>七</w:t>
      </w:r>
      <w:r w:rsidRPr="00CA4322">
        <w:rPr>
          <w:rFonts w:ascii="黑体" w:eastAsia="黑体" w:cs="黑体" w:hint="eastAsia"/>
          <w:color w:val="000000"/>
          <w:sz w:val="32"/>
          <w:szCs w:val="32"/>
        </w:rPr>
        <w:t>、</w:t>
      </w:r>
      <w:r>
        <w:rPr>
          <w:rFonts w:ascii="黑体" w:eastAsia="黑体" w:cs="黑体" w:hint="eastAsia"/>
          <w:color w:val="000000"/>
          <w:sz w:val="32"/>
          <w:szCs w:val="32"/>
        </w:rPr>
        <w:t>名词解释</w:t>
      </w:r>
    </w:p>
    <w:p w:rsidR="00860631" w:rsidRPr="008A6007" w:rsidRDefault="00860631" w:rsidP="00860631">
      <w:pPr>
        <w:spacing w:line="600" w:lineRule="exact"/>
        <w:ind w:firstLineChars="200" w:firstLine="640"/>
        <w:rPr>
          <w:rFonts w:ascii="仿宋_GB2312" w:eastAsia="仿宋_GB2312"/>
          <w:sz w:val="32"/>
          <w:szCs w:val="32"/>
        </w:rPr>
      </w:pPr>
      <w:r w:rsidRPr="008A6007">
        <w:rPr>
          <w:rFonts w:ascii="仿宋_GB2312" w:eastAsia="仿宋_GB2312"/>
          <w:sz w:val="32"/>
          <w:szCs w:val="32"/>
        </w:rPr>
        <w:t>1</w:t>
      </w:r>
      <w:r w:rsidRPr="008A6007">
        <w:rPr>
          <w:rFonts w:ascii="仿宋_GB2312" w:eastAsia="仿宋_GB2312" w:hint="eastAsia"/>
          <w:sz w:val="32"/>
          <w:szCs w:val="32"/>
        </w:rPr>
        <w:t>．基本支出：是指为保障机构正常运转，完成日常工作任务而发生的人员支出和公用支出。</w:t>
      </w:r>
    </w:p>
    <w:p w:rsidR="00860631" w:rsidRPr="008A6007" w:rsidRDefault="00860631" w:rsidP="00860631">
      <w:pPr>
        <w:spacing w:line="600" w:lineRule="exact"/>
        <w:ind w:firstLineChars="200" w:firstLine="640"/>
        <w:rPr>
          <w:rFonts w:ascii="仿宋_GB2312" w:eastAsia="仿宋_GB2312"/>
          <w:sz w:val="32"/>
          <w:szCs w:val="32"/>
        </w:rPr>
      </w:pPr>
      <w:r w:rsidRPr="008A6007">
        <w:rPr>
          <w:rFonts w:ascii="仿宋_GB2312" w:eastAsia="仿宋_GB2312"/>
          <w:sz w:val="32"/>
          <w:szCs w:val="32"/>
        </w:rPr>
        <w:t>2</w:t>
      </w:r>
      <w:r w:rsidRPr="008A6007">
        <w:rPr>
          <w:rFonts w:ascii="仿宋_GB2312" w:eastAsia="仿宋_GB2312" w:hint="eastAsia"/>
          <w:sz w:val="32"/>
          <w:szCs w:val="32"/>
        </w:rPr>
        <w:t>．项目支出：指在基本支出之外为完成特定行政任务和事业发展目标所发生的支出。</w:t>
      </w:r>
    </w:p>
    <w:p w:rsidR="00D07505" w:rsidRDefault="00860631" w:rsidP="00D07505">
      <w:pPr>
        <w:pStyle w:val="a7"/>
        <w:spacing w:line="360" w:lineRule="atLeast"/>
        <w:ind w:firstLineChars="200" w:firstLine="640"/>
        <w:rPr>
          <w:rFonts w:ascii="仿宋_GB2312" w:eastAsia="仿宋_GB2312"/>
          <w:sz w:val="32"/>
          <w:szCs w:val="32"/>
        </w:rPr>
      </w:pPr>
      <w:r w:rsidRPr="008A6007">
        <w:rPr>
          <w:rFonts w:ascii="仿宋_GB2312" w:eastAsia="仿宋_GB2312"/>
          <w:sz w:val="32"/>
          <w:szCs w:val="32"/>
        </w:rPr>
        <w:t>3</w:t>
      </w:r>
      <w:r w:rsidRPr="008A6007">
        <w:rPr>
          <w:rFonts w:ascii="仿宋_GB2312" w:eastAsia="仿宋_GB2312" w:hint="eastAsia"/>
          <w:sz w:val="32"/>
          <w:szCs w:val="32"/>
        </w:rPr>
        <w:t>．机关运行费：是指为保证行政单位（包括参照公务员管理的事业单位）运行，用于购买货物和服务的各项资金。</w:t>
      </w:r>
      <w:r w:rsidRPr="008A6007">
        <w:rPr>
          <w:rFonts w:ascii="仿宋_GB2312" w:eastAsia="仿宋_GB2312" w:hint="eastAsia"/>
          <w:sz w:val="32"/>
          <w:szCs w:val="32"/>
        </w:rPr>
        <w:lastRenderedPageBreak/>
        <w:t>主要包括：办公费、水费、电费、邮电费、福利费、日常维修费、办公取暖费、物业服务费、公务车运行维护费等。</w:t>
      </w:r>
    </w:p>
    <w:p w:rsidR="00D07505" w:rsidRPr="00D07505" w:rsidRDefault="00D07505" w:rsidP="00D07505">
      <w:pPr>
        <w:pStyle w:val="a7"/>
        <w:spacing w:line="360" w:lineRule="atLeast"/>
        <w:ind w:firstLineChars="150" w:firstLine="480"/>
        <w:rPr>
          <w:rFonts w:ascii="仿宋_GB2312" w:eastAsia="仿宋_GB2312" w:hAnsi="微软雅黑" w:cs="Arial"/>
          <w:sz w:val="32"/>
          <w:szCs w:val="32"/>
        </w:rPr>
      </w:pPr>
      <w:r w:rsidRPr="00D07505">
        <w:rPr>
          <w:rFonts w:ascii="仿宋_GB2312" w:eastAsia="仿宋_GB2312" w:hint="eastAsia"/>
          <w:sz w:val="32"/>
          <w:szCs w:val="32"/>
        </w:rPr>
        <w:t>4、</w:t>
      </w:r>
      <w:r w:rsidRPr="00D07505">
        <w:rPr>
          <w:rFonts w:ascii="仿宋_GB2312" w:eastAsia="仿宋_GB2312" w:hAnsi="微软雅黑" w:cs="Arial" w:hint="eastAsia"/>
          <w:color w:val="333333"/>
          <w:sz w:val="32"/>
          <w:szCs w:val="32"/>
        </w:rPr>
        <w:t>人员经费支出是指直接用于公务员个人部分的支出，具体包括基本工资、补助工资、其他工资、</w:t>
      </w:r>
      <w:hyperlink r:id="rId8" w:tgtFrame="_blank" w:history="1">
        <w:r w:rsidRPr="00D07505">
          <w:rPr>
            <w:rStyle w:val="a6"/>
            <w:rFonts w:ascii="仿宋_GB2312" w:eastAsia="仿宋_GB2312" w:hAnsi="微软雅黑" w:cs="Arial" w:hint="eastAsia"/>
            <w:color w:val="auto"/>
            <w:sz w:val="32"/>
            <w:szCs w:val="32"/>
          </w:rPr>
          <w:t>职工福利费</w:t>
        </w:r>
      </w:hyperlink>
      <w:r w:rsidRPr="00D07505">
        <w:rPr>
          <w:rFonts w:ascii="仿宋_GB2312" w:eastAsia="仿宋_GB2312" w:hAnsi="微软雅黑" w:cs="Arial" w:hint="eastAsia"/>
          <w:sz w:val="32"/>
          <w:szCs w:val="32"/>
        </w:rPr>
        <w:t>、</w:t>
      </w:r>
      <w:hyperlink r:id="rId9" w:tgtFrame="_blank" w:history="1">
        <w:r w:rsidRPr="00D07505">
          <w:rPr>
            <w:rStyle w:val="a6"/>
            <w:rFonts w:ascii="仿宋_GB2312" w:eastAsia="仿宋_GB2312" w:hAnsi="微软雅黑" w:cs="Arial" w:hint="eastAsia"/>
            <w:color w:val="auto"/>
            <w:sz w:val="32"/>
            <w:szCs w:val="32"/>
          </w:rPr>
          <w:t>社会保障费</w:t>
        </w:r>
      </w:hyperlink>
      <w:r w:rsidRPr="00D07505">
        <w:rPr>
          <w:rFonts w:ascii="仿宋_GB2312" w:eastAsia="仿宋_GB2312" w:hAnsi="微软雅黑" w:cs="Arial" w:hint="eastAsia"/>
          <w:sz w:val="32"/>
          <w:szCs w:val="32"/>
        </w:rPr>
        <w:t>等。</w:t>
      </w:r>
    </w:p>
    <w:p w:rsidR="00D07505" w:rsidRPr="00D07505" w:rsidRDefault="00D07505" w:rsidP="00D07505">
      <w:pPr>
        <w:pStyle w:val="a7"/>
        <w:spacing w:line="360" w:lineRule="atLeast"/>
        <w:ind w:firstLineChars="150" w:firstLine="480"/>
        <w:rPr>
          <w:rFonts w:ascii="仿宋_GB2312" w:eastAsia="仿宋_GB2312" w:hAnsi="微软雅黑" w:cs="Arial"/>
          <w:sz w:val="32"/>
          <w:szCs w:val="32"/>
        </w:rPr>
      </w:pPr>
      <w:r>
        <w:rPr>
          <w:rFonts w:ascii="仿宋_GB2312" w:eastAsia="仿宋_GB2312" w:hAnsi="微软雅黑" w:cs="Arial" w:hint="eastAsia"/>
          <w:color w:val="333333"/>
          <w:sz w:val="32"/>
          <w:szCs w:val="32"/>
        </w:rPr>
        <w:t>5、</w:t>
      </w:r>
      <w:hyperlink r:id="rId10" w:tgtFrame="_blank" w:history="1">
        <w:r w:rsidRPr="00D07505">
          <w:rPr>
            <w:rStyle w:val="a6"/>
            <w:rFonts w:ascii="仿宋_GB2312" w:eastAsia="仿宋_GB2312" w:hAnsi="微软雅黑" w:cs="Arial" w:hint="eastAsia"/>
            <w:color w:val="auto"/>
            <w:sz w:val="32"/>
            <w:szCs w:val="32"/>
          </w:rPr>
          <w:t>公用经费</w:t>
        </w:r>
      </w:hyperlink>
      <w:r w:rsidRPr="00D07505">
        <w:rPr>
          <w:rFonts w:ascii="仿宋_GB2312" w:eastAsia="仿宋_GB2312" w:hAnsi="微软雅黑" w:cs="Arial" w:hint="eastAsia"/>
          <w:sz w:val="32"/>
          <w:szCs w:val="32"/>
        </w:rPr>
        <w:t>支出是指行政单位为完成工作任务用于设备设施的维持性费用支出，以及直接用于公务活动的支出，具体包括公务费、业务费、修缮费、设备购置费、其他费用等。</w:t>
      </w:r>
    </w:p>
    <w:p w:rsidR="00707ADC" w:rsidRDefault="00860631" w:rsidP="00D07505">
      <w:pPr>
        <w:snapToGrid w:val="0"/>
        <w:spacing w:line="520" w:lineRule="exact"/>
        <w:rPr>
          <w:rFonts w:ascii="黑体" w:eastAsia="黑体" w:hAnsi="黑体"/>
          <w:sz w:val="32"/>
          <w:szCs w:val="32"/>
        </w:rPr>
      </w:pPr>
      <w:r>
        <w:rPr>
          <w:rFonts w:ascii="黑体" w:eastAsia="黑体" w:hAnsi="黑体" w:hint="eastAsia"/>
          <w:sz w:val="32"/>
          <w:szCs w:val="32"/>
        </w:rPr>
        <w:t>八</w:t>
      </w:r>
      <w:r w:rsidR="00707ADC">
        <w:rPr>
          <w:rFonts w:ascii="黑体" w:eastAsia="黑体" w:hAnsi="黑体" w:hint="eastAsia"/>
          <w:sz w:val="32"/>
          <w:szCs w:val="32"/>
        </w:rPr>
        <w:t>、本年度部门决算等财务工作开展情况</w:t>
      </w:r>
    </w:p>
    <w:p w:rsidR="00707ADC" w:rsidRDefault="00707ADC" w:rsidP="00707ADC">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（一）每年严格按照账簿编制部门决算，做到帐表一致。</w:t>
      </w:r>
    </w:p>
    <w:p w:rsidR="00707ADC" w:rsidRDefault="00707ADC" w:rsidP="00707ADC">
      <w:pPr>
        <w:snapToGrid w:val="0"/>
        <w:spacing w:line="520" w:lineRule="exact"/>
        <w:ind w:firstLineChars="200" w:firstLine="600"/>
        <w:rPr>
          <w:rFonts w:ascii="仿宋_GB2312" w:eastAsia="仿宋_GB2312" w:hAnsi="仿宋"/>
          <w:sz w:val="30"/>
          <w:szCs w:val="30"/>
        </w:rPr>
      </w:pPr>
      <w:r>
        <w:rPr>
          <w:rFonts w:ascii="仿宋_GB2312" w:eastAsia="仿宋_GB2312" w:hAnsi="仿宋" w:hint="eastAsia"/>
          <w:sz w:val="30"/>
          <w:szCs w:val="30"/>
        </w:rPr>
        <w:t>（二）本部门（单位）按时按要求对决算进行公开。</w:t>
      </w:r>
    </w:p>
    <w:p w:rsidR="00707ADC" w:rsidRDefault="00707ADC" w:rsidP="00707ADC">
      <w:pPr>
        <w:spacing w:line="600" w:lineRule="exact"/>
        <w:ind w:firstLineChars="200" w:firstLine="600"/>
        <w:rPr>
          <w:rFonts w:ascii="仿宋_GB2312" w:eastAsia="仿宋_GB2312" w:hAnsi="仿宋"/>
          <w:sz w:val="30"/>
          <w:szCs w:val="30"/>
        </w:rPr>
      </w:pPr>
      <w:r>
        <w:rPr>
          <w:rFonts w:ascii="仿宋_GB2312" w:eastAsia="仿宋_GB2312" w:hAnsi="仿宋" w:hint="eastAsia"/>
          <w:sz w:val="30"/>
          <w:szCs w:val="30"/>
        </w:rPr>
        <w:t>（三）对部门（单位）决算管理建议，希望以后部门账簿可以与财政决算报表同步，财政、单位数据共享，自动生成决算报表，自动生成评价分析报告，制定财务支出预警黄线，数据偏离，及时预警及时纠正。</w:t>
      </w:r>
    </w:p>
    <w:p w:rsidR="00707ADC" w:rsidRPr="00D67399" w:rsidRDefault="00707ADC" w:rsidP="00707ADC">
      <w:pPr>
        <w:snapToGrid w:val="0"/>
        <w:spacing w:line="520" w:lineRule="exact"/>
        <w:ind w:firstLineChars="200" w:firstLine="420"/>
      </w:pPr>
    </w:p>
    <w:bookmarkEnd w:id="4"/>
    <w:p w:rsidR="00EA4BE0" w:rsidRPr="00707ADC" w:rsidRDefault="00EA4BE0" w:rsidP="00EA4BE0">
      <w:pPr>
        <w:spacing w:line="600" w:lineRule="exact"/>
        <w:ind w:firstLineChars="200" w:firstLine="640"/>
        <w:rPr>
          <w:rFonts w:ascii="仿宋_GB2312" w:eastAsia="仿宋_GB2312" w:hAnsi="仿宋" w:cs="仿宋"/>
          <w:color w:val="000000"/>
          <w:sz w:val="32"/>
          <w:szCs w:val="32"/>
        </w:rPr>
      </w:pPr>
    </w:p>
    <w:sectPr w:rsidR="00EA4BE0" w:rsidRPr="00707ADC" w:rsidSect="00523DE2">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D4B" w:rsidRDefault="00585D4B" w:rsidP="00523DE2">
      <w:r>
        <w:separator/>
      </w:r>
    </w:p>
  </w:endnote>
  <w:endnote w:type="continuationSeparator" w:id="0">
    <w:p w:rsidR="00585D4B" w:rsidRDefault="00585D4B" w:rsidP="00523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DE2" w:rsidRDefault="00BA5809">
    <w:pPr>
      <w:pStyle w:val="a3"/>
      <w:jc w:val="center"/>
      <w:rPr>
        <w:rFonts w:ascii="Arial" w:hAnsi="Arial" w:cs="Arial"/>
        <w:sz w:val="24"/>
        <w:szCs w:val="24"/>
      </w:rPr>
    </w:pPr>
    <w:r>
      <w:rPr>
        <w:rFonts w:ascii="Arial" w:hAnsi="Arial" w:cs="Arial"/>
        <w:sz w:val="24"/>
        <w:szCs w:val="24"/>
      </w:rPr>
      <w:fldChar w:fldCharType="begin"/>
    </w:r>
    <w:r w:rsidR="00CB7020">
      <w:rPr>
        <w:rFonts w:ascii="Arial" w:hAnsi="Arial" w:cs="Arial"/>
        <w:sz w:val="24"/>
        <w:szCs w:val="24"/>
      </w:rPr>
      <w:instrText xml:space="preserve"> PAGE   \* MERGEFORMAT </w:instrText>
    </w:r>
    <w:r>
      <w:rPr>
        <w:rFonts w:ascii="Arial" w:hAnsi="Arial" w:cs="Arial"/>
        <w:sz w:val="24"/>
        <w:szCs w:val="24"/>
      </w:rPr>
      <w:fldChar w:fldCharType="separate"/>
    </w:r>
    <w:r w:rsidR="000F3B99" w:rsidRPr="000F3B99">
      <w:rPr>
        <w:rFonts w:ascii="Arial" w:hAnsi="Arial" w:cs="Arial"/>
        <w:noProof/>
        <w:sz w:val="24"/>
        <w:szCs w:val="24"/>
        <w:lang w:val="zh-CN"/>
      </w:rPr>
      <w:t>6</w:t>
    </w:r>
    <w:r>
      <w:rPr>
        <w:rFonts w:ascii="Arial" w:hAnsi="Arial" w:cs="Arial"/>
        <w:sz w:val="24"/>
        <w:szCs w:val="24"/>
      </w:rPr>
      <w:fldChar w:fldCharType="end"/>
    </w:r>
  </w:p>
  <w:p w:rsidR="00523DE2" w:rsidRDefault="00523DE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D4B" w:rsidRDefault="00585D4B" w:rsidP="00523DE2">
      <w:r>
        <w:separator/>
      </w:r>
    </w:p>
  </w:footnote>
  <w:footnote w:type="continuationSeparator" w:id="0">
    <w:p w:rsidR="00585D4B" w:rsidRDefault="00585D4B" w:rsidP="00523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315C2"/>
    <w:multiLevelType w:val="multilevel"/>
    <w:tmpl w:val="3A2315C2"/>
    <w:lvl w:ilvl="0">
      <w:start w:val="1"/>
      <w:numFmt w:val="decimal"/>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5E93"/>
    <w:rsid w:val="00003482"/>
    <w:rsid w:val="00003E54"/>
    <w:rsid w:val="0001798B"/>
    <w:rsid w:val="000324F1"/>
    <w:rsid w:val="00075D9C"/>
    <w:rsid w:val="00076551"/>
    <w:rsid w:val="0009675B"/>
    <w:rsid w:val="000C3AA8"/>
    <w:rsid w:val="000F3B99"/>
    <w:rsid w:val="001701CE"/>
    <w:rsid w:val="00184933"/>
    <w:rsid w:val="00184E43"/>
    <w:rsid w:val="001941AD"/>
    <w:rsid w:val="001952B6"/>
    <w:rsid w:val="001E6104"/>
    <w:rsid w:val="0022434F"/>
    <w:rsid w:val="002462AD"/>
    <w:rsid w:val="00252378"/>
    <w:rsid w:val="00260E8C"/>
    <w:rsid w:val="00270FAD"/>
    <w:rsid w:val="00301039"/>
    <w:rsid w:val="00306BF5"/>
    <w:rsid w:val="00314B07"/>
    <w:rsid w:val="00392C02"/>
    <w:rsid w:val="003E5B47"/>
    <w:rsid w:val="003F0EDB"/>
    <w:rsid w:val="004229DD"/>
    <w:rsid w:val="00483CE7"/>
    <w:rsid w:val="00502F7E"/>
    <w:rsid w:val="0050316E"/>
    <w:rsid w:val="00523DE2"/>
    <w:rsid w:val="0053381A"/>
    <w:rsid w:val="00577A05"/>
    <w:rsid w:val="005853CF"/>
    <w:rsid w:val="00585D4B"/>
    <w:rsid w:val="005A3D5E"/>
    <w:rsid w:val="005B5BFB"/>
    <w:rsid w:val="0065069E"/>
    <w:rsid w:val="0068319B"/>
    <w:rsid w:val="006F2F91"/>
    <w:rsid w:val="006F5C27"/>
    <w:rsid w:val="00707ADC"/>
    <w:rsid w:val="00713011"/>
    <w:rsid w:val="0079318C"/>
    <w:rsid w:val="00796CFF"/>
    <w:rsid w:val="00796E9B"/>
    <w:rsid w:val="00797918"/>
    <w:rsid w:val="007B7064"/>
    <w:rsid w:val="007D5EEB"/>
    <w:rsid w:val="007F0B50"/>
    <w:rsid w:val="00800B2B"/>
    <w:rsid w:val="00812EE4"/>
    <w:rsid w:val="008136D3"/>
    <w:rsid w:val="008169B8"/>
    <w:rsid w:val="00821670"/>
    <w:rsid w:val="00860631"/>
    <w:rsid w:val="008871A5"/>
    <w:rsid w:val="008F6198"/>
    <w:rsid w:val="00913FFB"/>
    <w:rsid w:val="00933695"/>
    <w:rsid w:val="00975735"/>
    <w:rsid w:val="009A6E64"/>
    <w:rsid w:val="009C1898"/>
    <w:rsid w:val="00A327CE"/>
    <w:rsid w:val="00B22E4D"/>
    <w:rsid w:val="00B45E93"/>
    <w:rsid w:val="00B53231"/>
    <w:rsid w:val="00B74884"/>
    <w:rsid w:val="00BA5809"/>
    <w:rsid w:val="00BB0563"/>
    <w:rsid w:val="00BF0A71"/>
    <w:rsid w:val="00C45CF3"/>
    <w:rsid w:val="00C4643C"/>
    <w:rsid w:val="00C56697"/>
    <w:rsid w:val="00C62394"/>
    <w:rsid w:val="00CA0177"/>
    <w:rsid w:val="00CB5B70"/>
    <w:rsid w:val="00CB5C42"/>
    <w:rsid w:val="00CB7020"/>
    <w:rsid w:val="00CB7D56"/>
    <w:rsid w:val="00CC284B"/>
    <w:rsid w:val="00D07505"/>
    <w:rsid w:val="00D10C56"/>
    <w:rsid w:val="00D90C0B"/>
    <w:rsid w:val="00E247A4"/>
    <w:rsid w:val="00E57C47"/>
    <w:rsid w:val="00E57EEA"/>
    <w:rsid w:val="00E6509A"/>
    <w:rsid w:val="00E67D40"/>
    <w:rsid w:val="00E955F1"/>
    <w:rsid w:val="00E96F70"/>
    <w:rsid w:val="00EA23B8"/>
    <w:rsid w:val="00EA4BE0"/>
    <w:rsid w:val="00EB362E"/>
    <w:rsid w:val="00ED69D3"/>
    <w:rsid w:val="00EF61BE"/>
    <w:rsid w:val="00F71742"/>
    <w:rsid w:val="00F96DF6"/>
    <w:rsid w:val="00FA0E76"/>
    <w:rsid w:val="00FC59E3"/>
    <w:rsid w:val="00FE2BC5"/>
    <w:rsid w:val="187227FB"/>
    <w:rsid w:val="71BF4E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DE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23DE2"/>
    <w:pPr>
      <w:tabs>
        <w:tab w:val="center" w:pos="4153"/>
        <w:tab w:val="right" w:pos="8306"/>
      </w:tabs>
      <w:snapToGrid w:val="0"/>
      <w:jc w:val="left"/>
    </w:pPr>
    <w:rPr>
      <w:rFonts w:ascii="Calibri" w:hAnsi="Calibri"/>
      <w:sz w:val="18"/>
      <w:szCs w:val="18"/>
    </w:rPr>
  </w:style>
  <w:style w:type="paragraph" w:styleId="a4">
    <w:name w:val="header"/>
    <w:basedOn w:val="a"/>
    <w:link w:val="Char0"/>
    <w:uiPriority w:val="99"/>
    <w:semiHidden/>
    <w:rsid w:val="00523DE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basedOn w:val="a0"/>
    <w:link w:val="a4"/>
    <w:uiPriority w:val="99"/>
    <w:semiHidden/>
    <w:locked/>
    <w:rsid w:val="00523DE2"/>
    <w:rPr>
      <w:rFonts w:cs="Times New Roman"/>
      <w:sz w:val="18"/>
      <w:szCs w:val="18"/>
    </w:rPr>
  </w:style>
  <w:style w:type="character" w:customStyle="1" w:styleId="Char">
    <w:name w:val="页脚 Char"/>
    <w:basedOn w:val="a0"/>
    <w:link w:val="a3"/>
    <w:uiPriority w:val="99"/>
    <w:locked/>
    <w:rsid w:val="00523DE2"/>
    <w:rPr>
      <w:rFonts w:cs="Times New Roman"/>
      <w:sz w:val="18"/>
      <w:szCs w:val="18"/>
    </w:rPr>
  </w:style>
  <w:style w:type="paragraph" w:customStyle="1" w:styleId="2">
    <w:name w:val="正文文本缩进2"/>
    <w:basedOn w:val="a"/>
    <w:uiPriority w:val="99"/>
    <w:qFormat/>
    <w:rsid w:val="00523DE2"/>
    <w:pPr>
      <w:widowControl/>
      <w:ind w:firstLine="733"/>
    </w:pPr>
    <w:rPr>
      <w:rFonts w:ascii="仿宋_GB2312" w:eastAsia="仿宋_GB2312" w:hAnsi="仿宋_GB2312"/>
      <w:kern w:val="0"/>
      <w:sz w:val="32"/>
      <w:szCs w:val="20"/>
      <w:lang w:eastAsia="en-US"/>
    </w:rPr>
  </w:style>
  <w:style w:type="paragraph" w:styleId="a5">
    <w:name w:val="List Paragraph"/>
    <w:basedOn w:val="a"/>
    <w:uiPriority w:val="99"/>
    <w:qFormat/>
    <w:rsid w:val="00523DE2"/>
    <w:pPr>
      <w:ind w:firstLineChars="200" w:firstLine="420"/>
    </w:pPr>
  </w:style>
  <w:style w:type="character" w:styleId="a6">
    <w:name w:val="Hyperlink"/>
    <w:basedOn w:val="a0"/>
    <w:uiPriority w:val="99"/>
    <w:semiHidden/>
    <w:unhideWhenUsed/>
    <w:rsid w:val="00D07505"/>
    <w:rPr>
      <w:strike w:val="0"/>
      <w:dstrike w:val="0"/>
      <w:color w:val="3F88BF"/>
      <w:u w:val="none"/>
      <w:effect w:val="none"/>
    </w:rPr>
  </w:style>
  <w:style w:type="paragraph" w:styleId="a7">
    <w:name w:val="Normal (Web)"/>
    <w:basedOn w:val="a"/>
    <w:uiPriority w:val="99"/>
    <w:semiHidden/>
    <w:unhideWhenUsed/>
    <w:rsid w:val="00D07505"/>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94903783">
      <w:bodyDiv w:val="1"/>
      <w:marLeft w:val="0"/>
      <w:marRight w:val="0"/>
      <w:marTop w:val="0"/>
      <w:marBottom w:val="0"/>
      <w:divBdr>
        <w:top w:val="none" w:sz="0" w:space="0" w:color="auto"/>
        <w:left w:val="none" w:sz="0" w:space="0" w:color="auto"/>
        <w:bottom w:val="none" w:sz="0" w:space="0" w:color="auto"/>
        <w:right w:val="none" w:sz="0" w:space="0" w:color="auto"/>
      </w:divBdr>
      <w:divsChild>
        <w:div w:id="1225604067">
          <w:marLeft w:val="0"/>
          <w:marRight w:val="0"/>
          <w:marTop w:val="0"/>
          <w:marBottom w:val="0"/>
          <w:divBdr>
            <w:top w:val="none" w:sz="0" w:space="0" w:color="auto"/>
            <w:left w:val="none" w:sz="0" w:space="0" w:color="auto"/>
            <w:bottom w:val="none" w:sz="0" w:space="0" w:color="auto"/>
            <w:right w:val="none" w:sz="0" w:space="0" w:color="auto"/>
          </w:divBdr>
          <w:divsChild>
            <w:div w:id="2120680063">
              <w:marLeft w:val="0"/>
              <w:marRight w:val="0"/>
              <w:marTop w:val="0"/>
              <w:marBottom w:val="0"/>
              <w:divBdr>
                <w:top w:val="none" w:sz="0" w:space="0" w:color="auto"/>
                <w:left w:val="none" w:sz="0" w:space="0" w:color="auto"/>
                <w:bottom w:val="none" w:sz="0" w:space="0" w:color="auto"/>
                <w:right w:val="none" w:sz="0" w:space="0" w:color="auto"/>
              </w:divBdr>
              <w:divsChild>
                <w:div w:id="135143386">
                  <w:marLeft w:val="0"/>
                  <w:marRight w:val="0"/>
                  <w:marTop w:val="0"/>
                  <w:marBottom w:val="0"/>
                  <w:divBdr>
                    <w:top w:val="none" w:sz="0" w:space="0" w:color="auto"/>
                    <w:left w:val="none" w:sz="0" w:space="0" w:color="auto"/>
                    <w:bottom w:val="none" w:sz="0" w:space="0" w:color="auto"/>
                    <w:right w:val="none" w:sz="0" w:space="0" w:color="auto"/>
                  </w:divBdr>
                  <w:divsChild>
                    <w:div w:id="243345151">
                      <w:marLeft w:val="0"/>
                      <w:marRight w:val="0"/>
                      <w:marTop w:val="0"/>
                      <w:marBottom w:val="0"/>
                      <w:divBdr>
                        <w:top w:val="none" w:sz="0" w:space="0" w:color="auto"/>
                        <w:left w:val="none" w:sz="0" w:space="0" w:color="auto"/>
                        <w:bottom w:val="none" w:sz="0" w:space="0" w:color="auto"/>
                        <w:right w:val="none" w:sz="0" w:space="0" w:color="auto"/>
                      </w:divBdr>
                      <w:divsChild>
                        <w:div w:id="1864590814">
                          <w:marLeft w:val="0"/>
                          <w:marRight w:val="0"/>
                          <w:marTop w:val="0"/>
                          <w:marBottom w:val="0"/>
                          <w:divBdr>
                            <w:top w:val="none" w:sz="0" w:space="0" w:color="auto"/>
                            <w:left w:val="none" w:sz="0" w:space="0" w:color="auto"/>
                            <w:bottom w:val="none" w:sz="0" w:space="0" w:color="auto"/>
                            <w:right w:val="none" w:sz="0" w:space="0" w:color="auto"/>
                          </w:divBdr>
                          <w:divsChild>
                            <w:div w:id="43891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8%81%8C%E5%B7%A5%E7%A6%8F%E5%88%A9%E8%B4%B9&amp;tn=SE_PcZhidaonwhc_ngpagmjz&amp;rsv_dl=gh_pc_zhida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aidu.com/s?wd=%E5%85%AC%E7%94%A8%E7%BB%8F%E8%B4%B9&amp;tn=SE_PcZhidaonwhc_ngpagmjz&amp;rsv_dl=gh_pc_zhidao" TargetMode="External"/><Relationship Id="rId4" Type="http://schemas.openxmlformats.org/officeDocument/2006/relationships/settings" Target="settings.xml"/><Relationship Id="rId9" Type="http://schemas.openxmlformats.org/officeDocument/2006/relationships/hyperlink" Target="https://www.baidu.com/s?wd=%E7%A4%BE%E4%BC%9A%E4%BF%9D%E9%9A%9C%E8%B4%B9&amp;tn=SE_PcZhidaonwhc_ngpagmjz&amp;rsv_dl=gh_pc_zhid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627</Words>
  <Characters>3577</Characters>
  <Application>Microsoft Office Word</Application>
  <DocSecurity>0</DocSecurity>
  <Lines>29</Lines>
  <Paragraphs>8</Paragraphs>
  <ScaleCrop>false</ScaleCrop>
  <Company>微软中国</Company>
  <LinksUpToDate>false</LinksUpToDate>
  <CharactersWithSpaces>4196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微软中国</cp:lastModifiedBy>
  <cp:revision>14</cp:revision>
  <cp:lastPrinted>2018-01-06T05:05:00Z</cp:lastPrinted>
  <dcterms:created xsi:type="dcterms:W3CDTF">2018-08-02T07:05:00Z</dcterms:created>
  <dcterms:modified xsi:type="dcterms:W3CDTF">2018-08-08T01:00:00Z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