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2E" w:rsidRPr="002B2701" w:rsidRDefault="00767D2E">
      <w:pPr>
        <w:jc w:val="center"/>
        <w:rPr>
          <w:rFonts w:ascii="仿宋_GB2312" w:eastAsia="仿宋_GB2312" w:hAnsi="Times New Roman" w:cs="Times New Roman"/>
          <w:b/>
          <w:sz w:val="44"/>
          <w:szCs w:val="44"/>
        </w:rPr>
      </w:pPr>
      <w:r w:rsidRPr="002B2701">
        <w:rPr>
          <w:rFonts w:ascii="仿宋_GB2312" w:eastAsia="仿宋_GB2312" w:hAnsi="Times New Roman" w:cs="Times New Roman" w:hint="eastAsia"/>
          <w:b/>
          <w:sz w:val="44"/>
          <w:szCs w:val="44"/>
        </w:rPr>
        <w:t>河北省</w:t>
      </w:r>
      <w:r w:rsidR="00B86FEA" w:rsidRPr="002B2701">
        <w:rPr>
          <w:rFonts w:ascii="仿宋_GB2312" w:eastAsia="仿宋_GB2312" w:hAnsi="Times New Roman" w:cs="Times New Roman" w:hint="eastAsia"/>
          <w:b/>
          <w:sz w:val="44"/>
          <w:szCs w:val="44"/>
        </w:rPr>
        <w:t>唐山市</w:t>
      </w:r>
      <w:r w:rsidRPr="002B2701">
        <w:rPr>
          <w:rFonts w:ascii="仿宋_GB2312" w:eastAsia="仿宋_GB2312" w:hAnsi="Times New Roman" w:cs="Times New Roman" w:hint="eastAsia"/>
          <w:b/>
          <w:sz w:val="44"/>
          <w:szCs w:val="44"/>
        </w:rPr>
        <w:t>人民检察院2017年部门预算信息公开</w:t>
      </w:r>
    </w:p>
    <w:p w:rsidR="00767D2E" w:rsidRPr="002B2701" w:rsidRDefault="00767D2E" w:rsidP="00062FF1">
      <w:pPr>
        <w:ind w:firstLineChars="200" w:firstLine="640"/>
        <w:rPr>
          <w:rFonts w:ascii="仿宋_GB2312" w:eastAsia="仿宋_GB2312" w:hAnsi="Times New Roman" w:cs="Times New Roman"/>
          <w:sz w:val="32"/>
          <w:szCs w:val="32"/>
        </w:rPr>
      </w:pPr>
      <w:r w:rsidRPr="002B2701">
        <w:rPr>
          <w:rFonts w:ascii="仿宋_GB2312" w:eastAsia="仿宋_GB2312" w:hAnsi="Times New Roman" w:cs="Times New Roman" w:hint="eastAsia"/>
          <w:sz w:val="32"/>
          <w:szCs w:val="32"/>
        </w:rPr>
        <w:t>按照《预算法》、《地方预决算公开操作规程》和《河北省省级预算公开办法》规定，现将2017年部门预算公开如下：</w:t>
      </w:r>
    </w:p>
    <w:p w:rsidR="00767D2E" w:rsidRPr="002B2701" w:rsidRDefault="00767D2E">
      <w:pPr>
        <w:ind w:firstLine="640"/>
        <w:rPr>
          <w:rFonts w:ascii="仿宋_GB2312" w:eastAsia="仿宋_GB2312" w:hAnsi="黑体" w:cs="Times New Roman"/>
          <w:b/>
          <w:sz w:val="36"/>
          <w:szCs w:val="36"/>
        </w:rPr>
      </w:pPr>
      <w:r w:rsidRPr="002B2701">
        <w:rPr>
          <w:rFonts w:ascii="仿宋_GB2312" w:eastAsia="仿宋_GB2312" w:hAnsi="黑体" w:cs="Times New Roman" w:hint="eastAsia"/>
          <w:b/>
          <w:sz w:val="36"/>
          <w:szCs w:val="36"/>
        </w:rPr>
        <w:t>一、部门职责及机构设置情况</w:t>
      </w:r>
    </w:p>
    <w:p w:rsidR="00767D2E" w:rsidRPr="002B2701" w:rsidRDefault="00767D2E" w:rsidP="00062FF1">
      <w:pPr>
        <w:ind w:firstLineChars="200" w:firstLine="640"/>
        <w:jc w:val="left"/>
        <w:rPr>
          <w:rFonts w:ascii="仿宋_GB2312" w:eastAsia="仿宋_GB2312" w:hAnsi="宋体"/>
          <w:color w:val="000000"/>
          <w:sz w:val="32"/>
          <w:szCs w:val="32"/>
        </w:rPr>
      </w:pPr>
      <w:r w:rsidRPr="002B2701">
        <w:rPr>
          <w:rFonts w:ascii="仿宋_GB2312" w:eastAsia="仿宋_GB2312" w:hAnsi="宋体" w:hint="eastAsia"/>
          <w:color w:val="000000"/>
          <w:sz w:val="32"/>
          <w:szCs w:val="32"/>
        </w:rPr>
        <w:t>根据《唐山市人民检察院职能配置、内设机构和人员编制方案》规定，唐山市人民检察院的主要职责是：</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1、依法向市人民代表大会和市人民代表大会常务委员会提出议案。</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2、领导各县（市、区）人民检察院的工作，确定检察工作重点和制定相关措施，部署全市检察工作任务。</w:t>
      </w:r>
      <w:r w:rsidRPr="002B2701">
        <w:rPr>
          <w:rFonts w:ascii="仿宋_GB2312" w:eastAsia="仿宋_GB2312" w:hAnsi="仿宋" w:hint="eastAsia"/>
          <w:sz w:val="32"/>
          <w:szCs w:val="32"/>
        </w:rPr>
        <w:tab/>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3、依法对贪污贿赂犯罪、国家工作人员渎职犯罪和国家机关工作人员利用职权实施的非法拘禁、刑讯逼供、报复陷害、非法搜查等侵犯公民人身权利与侵犯公民民主权利的犯罪以及国家机关工作人员利用职权实施的其他犯罪案件进行侦查；领导各县（市、区）人民检察院的侦查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4、对全市重大刑事犯罪案件依法审查批捕、提起公诉，并对市中级人民法院开庭审理的案件依法派员出席法庭，履行法律监督职责。领导各县（市、区）人民检察院对刑事案件的审查批注逮捕、决定逮捕、提起公诉工作。掌握社会治安动态，参与社会治安综合治理；指导全市检察机关对检察</w:t>
      </w:r>
      <w:r w:rsidRPr="002B2701">
        <w:rPr>
          <w:rFonts w:ascii="仿宋_GB2312" w:eastAsia="仿宋_GB2312" w:hAnsi="仿宋" w:hint="eastAsia"/>
          <w:sz w:val="32"/>
          <w:szCs w:val="32"/>
        </w:rPr>
        <w:lastRenderedPageBreak/>
        <w:t>环节中其他社会治安综合治理工作。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5、领导全市检察机关依法对民事诉讼、刑事审判和行政诉讼实行法律监督工作。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6、对人民法院确有错误的判决和裁定，依法向市中级人民法院提出抗诉。</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7、领导全市检察机关依法对执行机关执行刑罚的活动是否合法实行监督。</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8、对全市检察机关在行使检察权中作出的决定进行审查，纠正错误的决定。</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9、受理单位和个人的报案、控告、申诉和举报以及犯罪嫌疑人的自首，并领导全市检察机关的举报、刑事赔偿工作。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10、对国家工作人员职务犯罪预防工作进行研究并提出职务犯罪的预防政策；负责职务犯罪预防工作的法律宣传。</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11、指导全市检察机关技术工作和物证检验、鉴定、审核工作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12、对检察工作中具体应用法律的问题进行研究，适时提出立法及司法解释建议，制定全市有关检察工作的规定、办法和实施细则。</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13、负责全市检察机关的队伍建设和思想政治工作。领导各县（市、区）人民检察院依法管理检察官和其他检察人员的工作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lastRenderedPageBreak/>
        <w:t>14、协同市委主管部门管理、考核县（市、区）人民检察院的检察长，协同县（市、区）党委管理和考核县（市、区）人民检察院副检察长。提取市人民代表大会常务委员会批准或不批准县（市、区）人民检察院检察长的任免；提请市人民代表大会常务委员会决定任免市人民检察院的副检察长、检察委员会委员、检察员；建议市人民代表大会常务委员会撤换下一级人民检察院的检察长、副检察长和检察委员会委员。</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15、协同市主管部门管理人民检察院的机构设置、人员编制工作。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16、组织领导全市检察人员的教育培训工作，规划和指导全市检察系统的培训基地及师资队伍建设等工作。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17、规划和指导全市检察机关的计划财务装备工作。</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18、管理机关工作人员和事业单位的干部。</w:t>
      </w:r>
    </w:p>
    <w:p w:rsidR="00767D2E" w:rsidRPr="002B2701" w:rsidRDefault="00767D2E" w:rsidP="00062FF1">
      <w:pPr>
        <w:spacing w:line="360" w:lineRule="auto"/>
        <w:ind w:firstLineChars="200" w:firstLine="640"/>
        <w:rPr>
          <w:rFonts w:ascii="仿宋_GB2312" w:eastAsia="仿宋_GB2312" w:hAnsi="仿宋"/>
          <w:sz w:val="32"/>
          <w:szCs w:val="32"/>
        </w:rPr>
      </w:pPr>
      <w:r w:rsidRPr="002B2701">
        <w:rPr>
          <w:rFonts w:ascii="仿宋_GB2312" w:eastAsia="仿宋_GB2312" w:hAnsi="仿宋" w:hint="eastAsia"/>
          <w:sz w:val="32"/>
          <w:szCs w:val="32"/>
        </w:rPr>
        <w:t>19、负责其他应当由市人民检察院承办的事项。</w:t>
      </w:r>
    </w:p>
    <w:p w:rsidR="00767D2E" w:rsidRPr="002B2701" w:rsidRDefault="00767D2E" w:rsidP="002B2701">
      <w:pPr>
        <w:ind w:firstLineChars="200" w:firstLine="643"/>
        <w:rPr>
          <w:rFonts w:ascii="仿宋_GB2312" w:eastAsia="仿宋_GB2312" w:hAnsi="Times New Roman" w:cs="Times New Roman"/>
          <w:b/>
          <w:sz w:val="32"/>
          <w:szCs w:val="32"/>
        </w:rPr>
      </w:pPr>
    </w:p>
    <w:p w:rsidR="00767D2E" w:rsidRPr="002B2701" w:rsidRDefault="00767D2E" w:rsidP="002B2701">
      <w:pPr>
        <w:spacing w:line="560" w:lineRule="exact"/>
        <w:ind w:firstLineChars="200" w:firstLine="643"/>
        <w:rPr>
          <w:rFonts w:ascii="仿宋_GB2312" w:eastAsia="仿宋_GB2312" w:hAnsi="仿宋"/>
          <w:sz w:val="32"/>
          <w:szCs w:val="32"/>
        </w:rPr>
      </w:pPr>
      <w:r w:rsidRPr="002B2701">
        <w:rPr>
          <w:rFonts w:ascii="仿宋_GB2312" w:eastAsia="仿宋_GB2312" w:hAnsi="仿宋" w:cs="Times New Roman" w:hint="eastAsia"/>
          <w:b/>
          <w:sz w:val="32"/>
          <w:szCs w:val="32"/>
        </w:rPr>
        <w:t>机构设置：</w:t>
      </w:r>
      <w:r w:rsidRPr="002B2701">
        <w:rPr>
          <w:rFonts w:ascii="仿宋_GB2312" w:eastAsia="仿宋_GB2312" w:hAnsi="仿宋" w:hint="eastAsia"/>
          <w:sz w:val="32"/>
          <w:szCs w:val="32"/>
        </w:rPr>
        <w:t>我院纳入预算管理的核算单位共3个，为唐山市人民检察院，唐山市冀东地区人民检察院，唐山高新技术产业开发区人民检察院，单位性质为行政单位，经费保障形式为财政拨款。</w:t>
      </w:r>
    </w:p>
    <w:p w:rsidR="00767D2E" w:rsidRPr="002B2701" w:rsidRDefault="00767D2E" w:rsidP="002B2701">
      <w:pPr>
        <w:autoSpaceDE w:val="0"/>
        <w:autoSpaceDN w:val="0"/>
        <w:adjustRightInd w:val="0"/>
        <w:ind w:firstLineChars="200" w:firstLine="643"/>
        <w:jc w:val="left"/>
        <w:rPr>
          <w:rFonts w:ascii="仿宋_GB2312" w:eastAsia="仿宋_GB2312" w:hAnsi="Times New Roman" w:cs="Times New Roman"/>
          <w:b/>
          <w:sz w:val="32"/>
          <w:szCs w:val="32"/>
        </w:rPr>
      </w:pPr>
    </w:p>
    <w:p w:rsidR="00767D2E" w:rsidRPr="002B2701" w:rsidRDefault="00767D2E">
      <w:pPr>
        <w:rPr>
          <w:rFonts w:ascii="仿宋_GB2312" w:eastAsia="仿宋_GB2312"/>
          <w:color w:val="FF0000"/>
        </w:rPr>
      </w:pPr>
    </w:p>
    <w:p w:rsidR="00767D2E" w:rsidRPr="002B2701" w:rsidRDefault="00767D2E">
      <w:pPr>
        <w:ind w:firstLine="640"/>
        <w:rPr>
          <w:rFonts w:ascii="仿宋_GB2312" w:eastAsia="仿宋_GB2312" w:hAnsi="黑体" w:cs="Times New Roman"/>
          <w:b/>
          <w:sz w:val="36"/>
          <w:szCs w:val="36"/>
        </w:rPr>
      </w:pPr>
      <w:r w:rsidRPr="002B2701">
        <w:rPr>
          <w:rFonts w:ascii="仿宋_GB2312" w:eastAsia="仿宋_GB2312" w:hAnsi="黑体" w:cs="Times New Roman" w:hint="eastAsia"/>
          <w:b/>
          <w:sz w:val="36"/>
          <w:szCs w:val="36"/>
        </w:rPr>
        <w:t>二、部门预算安排的总体情况</w:t>
      </w:r>
    </w:p>
    <w:p w:rsidR="00767D2E" w:rsidRPr="002B2701" w:rsidRDefault="00767D2E" w:rsidP="00062FF1">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lastRenderedPageBreak/>
        <w:t>按照预算管理有关规定，目前我院预算的编制实行综合预算制度，即全部收入和支出都反映的预算中。</w:t>
      </w:r>
    </w:p>
    <w:p w:rsidR="00767D2E" w:rsidRPr="002B2701" w:rsidRDefault="00767D2E" w:rsidP="002B2701">
      <w:pPr>
        <w:spacing w:line="560" w:lineRule="exact"/>
        <w:ind w:firstLineChars="200" w:firstLine="643"/>
        <w:rPr>
          <w:rFonts w:ascii="仿宋_GB2312" w:eastAsia="仿宋_GB2312" w:hAnsi="仿宋"/>
          <w:b/>
          <w:sz w:val="32"/>
          <w:szCs w:val="32"/>
        </w:rPr>
      </w:pPr>
      <w:r w:rsidRPr="002B2701">
        <w:rPr>
          <w:rFonts w:ascii="仿宋_GB2312" w:eastAsia="仿宋_GB2312" w:hAnsi="仿宋" w:hint="eastAsia"/>
          <w:b/>
          <w:sz w:val="32"/>
          <w:szCs w:val="32"/>
        </w:rPr>
        <w:t>1、收入说明</w:t>
      </w:r>
    </w:p>
    <w:p w:rsidR="00767D2E" w:rsidRPr="002B2701" w:rsidRDefault="00767D2E" w:rsidP="00062FF1">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2017年我院预算收入</w:t>
      </w:r>
      <w:r w:rsidRPr="002B2701">
        <w:rPr>
          <w:rFonts w:ascii="仿宋_GB2312" w:eastAsia="仿宋_GB2312" w:hAnsi="仿宋" w:cs="Arial" w:hint="eastAsia"/>
          <w:kern w:val="0"/>
          <w:sz w:val="32"/>
          <w:szCs w:val="32"/>
        </w:rPr>
        <w:t>9613.28</w:t>
      </w:r>
      <w:r w:rsidRPr="002B2701">
        <w:rPr>
          <w:rFonts w:ascii="仿宋_GB2312" w:eastAsia="仿宋_GB2312" w:hAnsi="仿宋" w:hint="eastAsia"/>
          <w:sz w:val="32"/>
          <w:szCs w:val="32"/>
        </w:rPr>
        <w:t>万元，全部为一般公共预算收入。</w:t>
      </w:r>
    </w:p>
    <w:p w:rsidR="00767D2E" w:rsidRPr="002B2701" w:rsidRDefault="00767D2E" w:rsidP="00062FF1">
      <w:pPr>
        <w:ind w:firstLineChars="200" w:firstLine="640"/>
        <w:rPr>
          <w:rFonts w:ascii="仿宋_GB2312" w:eastAsia="仿宋_GB2312" w:hAnsi="Times New Roman" w:cs="Times New Roman"/>
          <w:sz w:val="32"/>
          <w:szCs w:val="32"/>
        </w:rPr>
      </w:pPr>
    </w:p>
    <w:p w:rsidR="00767D2E" w:rsidRPr="002B2701" w:rsidRDefault="00767D2E">
      <w:pPr>
        <w:numPr>
          <w:ilvl w:val="0"/>
          <w:numId w:val="1"/>
        </w:numPr>
        <w:ind w:firstLine="640"/>
        <w:rPr>
          <w:rFonts w:ascii="仿宋_GB2312" w:eastAsia="仿宋_GB2312" w:hAnsi="仿宋" w:cs="Times New Roman"/>
          <w:b/>
          <w:sz w:val="32"/>
          <w:szCs w:val="32"/>
        </w:rPr>
      </w:pPr>
      <w:r w:rsidRPr="002B2701">
        <w:rPr>
          <w:rFonts w:ascii="仿宋_GB2312" w:eastAsia="仿宋_GB2312" w:hAnsi="仿宋" w:cs="Times New Roman" w:hint="eastAsia"/>
          <w:b/>
          <w:sz w:val="32"/>
          <w:szCs w:val="32"/>
        </w:rPr>
        <w:t>支出说明</w:t>
      </w:r>
    </w:p>
    <w:p w:rsidR="00767D2E" w:rsidRPr="002B2701" w:rsidRDefault="00767D2E">
      <w:pPr>
        <w:rPr>
          <w:rFonts w:ascii="仿宋_GB2312" w:eastAsia="仿宋_GB2312" w:hAnsi="仿宋" w:cs="仿宋_GB2312"/>
          <w:sz w:val="32"/>
          <w:szCs w:val="32"/>
        </w:rPr>
      </w:pPr>
      <w:r w:rsidRPr="002B2701">
        <w:rPr>
          <w:rFonts w:ascii="仿宋_GB2312" w:eastAsia="仿宋_GB2312" w:hAnsi="Times New Roman" w:cs="Times New Roman" w:hint="eastAsia"/>
          <w:sz w:val="32"/>
          <w:szCs w:val="32"/>
        </w:rPr>
        <w:t xml:space="preserve">    </w:t>
      </w:r>
      <w:r w:rsidRPr="002B2701">
        <w:rPr>
          <w:rFonts w:ascii="仿宋_GB2312" w:eastAsia="仿宋_GB2312" w:hAnsi="仿宋_GB2312" w:cs="仿宋_GB2312" w:hint="eastAsia"/>
          <w:sz w:val="32"/>
          <w:szCs w:val="32"/>
        </w:rPr>
        <w:t xml:space="preserve"> </w:t>
      </w:r>
      <w:r w:rsidRPr="002B2701">
        <w:rPr>
          <w:rFonts w:ascii="仿宋_GB2312" w:eastAsia="仿宋_GB2312" w:hAnsi="仿宋" w:hint="eastAsia"/>
          <w:sz w:val="32"/>
          <w:szCs w:val="32"/>
        </w:rPr>
        <w:t>2017年我院预算支出</w:t>
      </w:r>
      <w:r w:rsidRPr="002B2701">
        <w:rPr>
          <w:rFonts w:ascii="仿宋_GB2312" w:eastAsia="仿宋_GB2312" w:hAnsi="仿宋" w:cs="Arial" w:hint="eastAsia"/>
          <w:kern w:val="0"/>
          <w:sz w:val="32"/>
          <w:szCs w:val="32"/>
        </w:rPr>
        <w:t>9613.28</w:t>
      </w:r>
      <w:r w:rsidRPr="002B2701">
        <w:rPr>
          <w:rFonts w:ascii="仿宋_GB2312" w:eastAsia="仿宋_GB2312" w:hAnsi="仿宋" w:hint="eastAsia"/>
          <w:sz w:val="32"/>
          <w:szCs w:val="32"/>
        </w:rPr>
        <w:t>万元，其中：基本支出</w:t>
      </w:r>
      <w:r w:rsidRPr="002B2701">
        <w:rPr>
          <w:rFonts w:ascii="仿宋_GB2312" w:eastAsia="仿宋_GB2312" w:hAnsi="仿宋" w:cs="宋体" w:hint="eastAsia"/>
          <w:color w:val="000000"/>
          <w:kern w:val="0"/>
          <w:sz w:val="32"/>
          <w:szCs w:val="32"/>
        </w:rPr>
        <w:t>5980.13</w:t>
      </w:r>
      <w:r w:rsidRPr="002B2701">
        <w:rPr>
          <w:rFonts w:ascii="仿宋_GB2312" w:eastAsia="仿宋_GB2312" w:hAnsi="仿宋" w:hint="eastAsia"/>
          <w:sz w:val="32"/>
          <w:szCs w:val="32"/>
        </w:rPr>
        <w:t>万元，包括人员经费和日常公用经费；项目支出</w:t>
      </w:r>
      <w:r w:rsidRPr="002B2701">
        <w:rPr>
          <w:rFonts w:ascii="仿宋_GB2312" w:eastAsia="仿宋_GB2312" w:hAnsi="仿宋" w:cs="宋体" w:hint="eastAsia"/>
          <w:color w:val="000000"/>
          <w:kern w:val="0"/>
          <w:sz w:val="32"/>
          <w:szCs w:val="32"/>
        </w:rPr>
        <w:t>1185.00</w:t>
      </w:r>
      <w:r w:rsidRPr="002B2701">
        <w:rPr>
          <w:rFonts w:ascii="仿宋_GB2312" w:eastAsia="仿宋_GB2312" w:hAnsi="仿宋" w:hint="eastAsia"/>
          <w:sz w:val="32"/>
          <w:szCs w:val="32"/>
        </w:rPr>
        <w:t>万元，包括本级支出和对下补助支出。</w:t>
      </w:r>
    </w:p>
    <w:p w:rsidR="00767D2E" w:rsidRPr="002B2701" w:rsidRDefault="00767D2E">
      <w:pPr>
        <w:numPr>
          <w:ilvl w:val="0"/>
          <w:numId w:val="1"/>
        </w:numPr>
        <w:ind w:firstLine="640"/>
        <w:rPr>
          <w:rFonts w:ascii="仿宋_GB2312" w:eastAsia="仿宋_GB2312" w:hAnsi="仿宋" w:cs="Times New Roman"/>
          <w:b/>
          <w:sz w:val="32"/>
          <w:szCs w:val="32"/>
        </w:rPr>
      </w:pPr>
      <w:r w:rsidRPr="002B2701">
        <w:rPr>
          <w:rFonts w:ascii="仿宋_GB2312" w:eastAsia="仿宋_GB2312" w:hAnsi="仿宋" w:cs="Times New Roman" w:hint="eastAsia"/>
          <w:b/>
          <w:sz w:val="32"/>
          <w:szCs w:val="32"/>
        </w:rPr>
        <w:t>比上年增减情况</w:t>
      </w:r>
    </w:p>
    <w:p w:rsidR="00767D2E" w:rsidRPr="002B2701" w:rsidRDefault="00767D2E">
      <w:pPr>
        <w:rPr>
          <w:rFonts w:ascii="仿宋_GB2312" w:eastAsia="仿宋_GB2312" w:hAnsi="仿宋" w:cs="仿宋_GB2312"/>
          <w:sz w:val="32"/>
          <w:szCs w:val="32"/>
        </w:rPr>
      </w:pPr>
      <w:r w:rsidRPr="002B2701">
        <w:rPr>
          <w:rFonts w:ascii="仿宋_GB2312" w:eastAsia="仿宋_GB2312" w:hAnsi="Times New Roman" w:cs="Times New Roman" w:hint="eastAsia"/>
          <w:sz w:val="32"/>
          <w:szCs w:val="32"/>
        </w:rPr>
        <w:t xml:space="preserve">   </w:t>
      </w:r>
      <w:r w:rsidRPr="002B2701">
        <w:rPr>
          <w:rFonts w:ascii="仿宋_GB2312" w:eastAsia="仿宋_GB2312" w:hAnsi="仿宋_GB2312" w:cs="仿宋_GB2312" w:hint="eastAsia"/>
          <w:sz w:val="32"/>
          <w:szCs w:val="32"/>
        </w:rPr>
        <w:t xml:space="preserve"> </w:t>
      </w:r>
      <w:r w:rsidRPr="002B2701">
        <w:rPr>
          <w:rFonts w:ascii="仿宋_GB2312" w:eastAsia="仿宋_GB2312" w:hAnsi="仿宋" w:cs="仿宋_GB2312" w:hint="eastAsia"/>
          <w:sz w:val="32"/>
          <w:szCs w:val="32"/>
        </w:rPr>
        <w:t>2017年部门预算较2016年增长1030.19万元，其中：基本支出增长1204.87万元，主要是增加人员经费中的工资福利支出；项目支出增长257.84万元，其中大要案专项经费较上年增加了200万元，信息化建设经费为500万元，预防职务犯罪信息库为185万元。</w:t>
      </w:r>
    </w:p>
    <w:p w:rsidR="00767D2E" w:rsidRPr="002B2701" w:rsidRDefault="00767D2E" w:rsidP="002B2701">
      <w:pPr>
        <w:autoSpaceDE w:val="0"/>
        <w:autoSpaceDN w:val="0"/>
        <w:adjustRightInd w:val="0"/>
        <w:ind w:firstLineChars="200" w:firstLine="723"/>
        <w:jc w:val="left"/>
        <w:rPr>
          <w:rFonts w:ascii="仿宋_GB2312" w:eastAsia="仿宋_GB2312" w:hAnsi="黑体" w:cs="Times New Roman"/>
          <w:b/>
          <w:sz w:val="36"/>
          <w:szCs w:val="36"/>
        </w:rPr>
      </w:pPr>
      <w:r w:rsidRPr="002B2701">
        <w:rPr>
          <w:rFonts w:ascii="仿宋_GB2312" w:eastAsia="仿宋_GB2312" w:hAnsi="黑体" w:cs="Times New Roman" w:hint="eastAsia"/>
          <w:b/>
          <w:sz w:val="36"/>
          <w:szCs w:val="36"/>
        </w:rPr>
        <w:t>三、机关运行经费安排情况</w:t>
      </w:r>
    </w:p>
    <w:p w:rsidR="00767D2E" w:rsidRPr="002B2701" w:rsidRDefault="00767D2E" w:rsidP="00062FF1">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2017年我院机关运行经费预算为</w:t>
      </w:r>
      <w:r w:rsidR="004B0B2C">
        <w:rPr>
          <w:rFonts w:ascii="仿宋_GB2312" w:eastAsia="仿宋_GB2312" w:hAnsi="仿宋" w:hint="eastAsia"/>
          <w:sz w:val="32"/>
          <w:szCs w:val="32"/>
        </w:rPr>
        <w:t>1185</w:t>
      </w:r>
      <w:r w:rsidRPr="002B2701">
        <w:rPr>
          <w:rFonts w:ascii="仿宋_GB2312" w:eastAsia="仿宋_GB2312" w:hAnsi="仿宋" w:hint="eastAsia"/>
          <w:sz w:val="32"/>
          <w:szCs w:val="32"/>
        </w:rPr>
        <w:t>万元。机关运行经费是指各部门的公用经费，主要包括办公及印刷费、邮电费、差旅费、会议费（专项公用支出）、福利费、日常维修费、专用材料及一般设备购置费、办公用房水电费、办公用房取暖费、办公用房物业管理费、公务用车运行维护费以及其他费用等。</w:t>
      </w:r>
    </w:p>
    <w:p w:rsidR="00767D2E" w:rsidRPr="002B2701" w:rsidRDefault="00767D2E" w:rsidP="00062FF1">
      <w:pPr>
        <w:autoSpaceDE w:val="0"/>
        <w:autoSpaceDN w:val="0"/>
        <w:adjustRightInd w:val="0"/>
        <w:ind w:left="198" w:firstLineChars="200" w:firstLine="640"/>
        <w:jc w:val="left"/>
        <w:rPr>
          <w:rFonts w:ascii="仿宋_GB2312" w:eastAsia="仿宋_GB2312" w:hAnsi="仿宋_GB2312" w:cs="仿宋_GB2312"/>
          <w:sz w:val="32"/>
          <w:szCs w:val="32"/>
        </w:rPr>
      </w:pPr>
    </w:p>
    <w:p w:rsidR="00767D2E" w:rsidRPr="00577818" w:rsidRDefault="00767D2E" w:rsidP="00577818">
      <w:pPr>
        <w:autoSpaceDE w:val="0"/>
        <w:autoSpaceDN w:val="0"/>
        <w:adjustRightInd w:val="0"/>
        <w:ind w:left="198" w:firstLineChars="200" w:firstLine="643"/>
        <w:jc w:val="left"/>
        <w:rPr>
          <w:rFonts w:ascii="仿宋_GB2312" w:eastAsia="仿宋_GB2312" w:hAnsi="黑体" w:cs="Times New Roman"/>
          <w:b/>
          <w:sz w:val="32"/>
          <w:szCs w:val="32"/>
        </w:rPr>
      </w:pPr>
      <w:r w:rsidRPr="00577818">
        <w:rPr>
          <w:rFonts w:ascii="仿宋_GB2312" w:eastAsia="仿宋_GB2312" w:hAnsi="黑体" w:cs="Times New Roman" w:hint="eastAsia"/>
          <w:b/>
          <w:sz w:val="32"/>
          <w:szCs w:val="32"/>
        </w:rPr>
        <w:t>四、财政拨款“三公”经费预算情况及增减变化原因</w:t>
      </w:r>
    </w:p>
    <w:p w:rsidR="00D73B42" w:rsidRDefault="00767D2E" w:rsidP="00062FF1">
      <w:pPr>
        <w:autoSpaceDE w:val="0"/>
        <w:autoSpaceDN w:val="0"/>
        <w:adjustRightInd w:val="0"/>
        <w:ind w:left="198" w:firstLineChars="200" w:firstLine="640"/>
        <w:jc w:val="left"/>
        <w:rPr>
          <w:rFonts w:ascii="仿宋_GB2312" w:eastAsia="仿宋_GB2312" w:hAnsi="仿宋" w:cs="仿宋_GB2312" w:hint="eastAsia"/>
          <w:sz w:val="32"/>
          <w:szCs w:val="32"/>
        </w:rPr>
      </w:pPr>
      <w:r w:rsidRPr="002B2701">
        <w:rPr>
          <w:rFonts w:ascii="仿宋_GB2312" w:eastAsia="仿宋_GB2312" w:hAnsi="仿宋" w:cs="仿宋_GB2312" w:hint="eastAsia"/>
          <w:sz w:val="32"/>
          <w:szCs w:val="32"/>
        </w:rPr>
        <w:t>2017年，财政拨款“三公”经费预算安排368.6万元，</w:t>
      </w:r>
      <w:r w:rsidR="00D73B42">
        <w:rPr>
          <w:rFonts w:ascii="仿宋_GB2312" w:eastAsia="仿宋_GB2312" w:hAnsi="仿宋" w:cs="仿宋_GB2312" w:hint="eastAsia"/>
          <w:sz w:val="32"/>
          <w:szCs w:val="32"/>
        </w:rPr>
        <w:t>较上年减少</w:t>
      </w:r>
      <w:r w:rsidR="00F003B9">
        <w:rPr>
          <w:rFonts w:ascii="仿宋_GB2312" w:eastAsia="仿宋_GB2312" w:hAnsi="仿宋" w:cs="仿宋_GB2312" w:hint="eastAsia"/>
          <w:sz w:val="32"/>
          <w:szCs w:val="32"/>
        </w:rPr>
        <w:t>173.38</w:t>
      </w:r>
      <w:r w:rsidR="00D73B42">
        <w:rPr>
          <w:rFonts w:ascii="仿宋_GB2312" w:eastAsia="仿宋_GB2312" w:hAnsi="仿宋" w:cs="仿宋_GB2312" w:hint="eastAsia"/>
          <w:sz w:val="32"/>
          <w:szCs w:val="32"/>
        </w:rPr>
        <w:t>万元，具体安排情况为：</w:t>
      </w:r>
    </w:p>
    <w:p w:rsidR="00D73B42" w:rsidRDefault="00D73B42" w:rsidP="00062FF1">
      <w:pPr>
        <w:autoSpaceDE w:val="0"/>
        <w:autoSpaceDN w:val="0"/>
        <w:adjustRightInd w:val="0"/>
        <w:ind w:left="198" w:firstLineChars="200" w:firstLine="640"/>
        <w:jc w:val="left"/>
        <w:rPr>
          <w:rFonts w:ascii="仿宋_GB2312" w:eastAsia="仿宋_GB2312" w:hAnsi="仿宋" w:cs="仿宋_GB2312" w:hint="eastAsia"/>
          <w:sz w:val="32"/>
          <w:szCs w:val="32"/>
        </w:rPr>
      </w:pPr>
      <w:r>
        <w:rPr>
          <w:rFonts w:ascii="仿宋_GB2312" w:eastAsia="仿宋_GB2312" w:hAnsi="仿宋" w:cs="仿宋_GB2312" w:hint="eastAsia"/>
          <w:sz w:val="32"/>
          <w:szCs w:val="32"/>
        </w:rPr>
        <w:t>（一）</w:t>
      </w:r>
      <w:r w:rsidR="00767D2E" w:rsidRPr="002B2701">
        <w:rPr>
          <w:rFonts w:ascii="仿宋_GB2312" w:eastAsia="仿宋_GB2312" w:hAnsi="仿宋" w:cs="仿宋_GB2312" w:hint="eastAsia"/>
          <w:sz w:val="32"/>
          <w:szCs w:val="32"/>
        </w:rPr>
        <w:t>公务用车购置及运维费258.5万元（其中：公务用车运行费258.5万元</w:t>
      </w:r>
      <w:r w:rsidR="009A3412">
        <w:rPr>
          <w:rFonts w:ascii="仿宋_GB2312" w:eastAsia="仿宋_GB2312" w:hAnsi="仿宋" w:cs="仿宋_GB2312" w:hint="eastAsia"/>
          <w:sz w:val="32"/>
          <w:szCs w:val="32"/>
        </w:rPr>
        <w:t>，公务用车购置费0万元</w:t>
      </w:r>
      <w:r w:rsidR="00767D2E" w:rsidRPr="002B2701">
        <w:rPr>
          <w:rFonts w:ascii="仿宋_GB2312" w:eastAsia="仿宋_GB2312" w:hAnsi="仿宋" w:cs="仿宋_GB2312" w:hint="eastAsia"/>
          <w:sz w:val="32"/>
          <w:szCs w:val="32"/>
        </w:rPr>
        <w:t>)</w:t>
      </w:r>
      <w:r w:rsidR="009A3412">
        <w:rPr>
          <w:rFonts w:ascii="仿宋_GB2312" w:eastAsia="仿宋_GB2312" w:hAnsi="仿宋" w:cs="仿宋_GB2312" w:hint="eastAsia"/>
          <w:sz w:val="32"/>
          <w:szCs w:val="32"/>
        </w:rPr>
        <w:t>较上年减少了183.86万元，减少原因：公车改革，公务用车数量减少</w:t>
      </w:r>
      <w:r w:rsidR="00767D2E" w:rsidRPr="002B2701">
        <w:rPr>
          <w:rFonts w:ascii="仿宋_GB2312" w:eastAsia="仿宋_GB2312" w:hAnsi="仿宋" w:cs="仿宋_GB2312" w:hint="eastAsia"/>
          <w:sz w:val="32"/>
          <w:szCs w:val="32"/>
        </w:rPr>
        <w:t>；</w:t>
      </w:r>
    </w:p>
    <w:p w:rsidR="00D73B42" w:rsidRDefault="00D73B42" w:rsidP="00062FF1">
      <w:pPr>
        <w:autoSpaceDE w:val="0"/>
        <w:autoSpaceDN w:val="0"/>
        <w:adjustRightInd w:val="0"/>
        <w:ind w:left="198" w:firstLineChars="200" w:firstLine="640"/>
        <w:jc w:val="left"/>
        <w:rPr>
          <w:rFonts w:ascii="仿宋_GB2312" w:eastAsia="仿宋_GB2312" w:hAnsi="仿宋" w:cs="仿宋_GB2312" w:hint="eastAsia"/>
          <w:sz w:val="32"/>
          <w:szCs w:val="32"/>
        </w:rPr>
      </w:pPr>
      <w:r>
        <w:rPr>
          <w:rFonts w:ascii="仿宋_GB2312" w:eastAsia="仿宋_GB2312" w:hAnsi="仿宋" w:cs="仿宋_GB2312" w:hint="eastAsia"/>
          <w:sz w:val="32"/>
          <w:szCs w:val="32"/>
        </w:rPr>
        <w:t>（二）</w:t>
      </w:r>
      <w:r w:rsidR="00767D2E" w:rsidRPr="002B2701">
        <w:rPr>
          <w:rFonts w:ascii="仿宋_GB2312" w:eastAsia="仿宋_GB2312" w:hAnsi="仿宋" w:cs="仿宋_GB2312" w:hint="eastAsia"/>
          <w:sz w:val="32"/>
          <w:szCs w:val="32"/>
        </w:rPr>
        <w:t>公务接待费7.22万元</w:t>
      </w:r>
      <w:r w:rsidR="009A3412">
        <w:rPr>
          <w:rFonts w:ascii="仿宋_GB2312" w:eastAsia="仿宋_GB2312" w:hAnsi="仿宋" w:cs="仿宋_GB2312" w:hint="eastAsia"/>
          <w:sz w:val="32"/>
          <w:szCs w:val="32"/>
        </w:rPr>
        <w:t>，较上年减少了1.14万元，减少原因：政策性压减</w:t>
      </w:r>
      <w:r w:rsidR="00767D2E" w:rsidRPr="002B2701">
        <w:rPr>
          <w:rFonts w:ascii="仿宋_GB2312" w:eastAsia="仿宋_GB2312" w:hAnsi="仿宋" w:cs="仿宋_GB2312" w:hint="eastAsia"/>
          <w:sz w:val="32"/>
          <w:szCs w:val="32"/>
        </w:rPr>
        <w:t>；</w:t>
      </w:r>
    </w:p>
    <w:p w:rsidR="00D73B42" w:rsidRDefault="00D73B42" w:rsidP="00062FF1">
      <w:pPr>
        <w:autoSpaceDE w:val="0"/>
        <w:autoSpaceDN w:val="0"/>
        <w:adjustRightInd w:val="0"/>
        <w:ind w:left="198" w:firstLineChars="200" w:firstLine="640"/>
        <w:jc w:val="left"/>
        <w:rPr>
          <w:rFonts w:ascii="仿宋_GB2312" w:eastAsia="仿宋_GB2312" w:hAnsi="仿宋" w:cs="仿宋_GB2312" w:hint="eastAsia"/>
          <w:sz w:val="32"/>
          <w:szCs w:val="32"/>
        </w:rPr>
      </w:pPr>
      <w:r>
        <w:rPr>
          <w:rFonts w:ascii="仿宋_GB2312" w:eastAsia="仿宋_GB2312" w:hAnsi="仿宋" w:cs="仿宋_GB2312" w:hint="eastAsia"/>
          <w:sz w:val="32"/>
          <w:szCs w:val="32"/>
        </w:rPr>
        <w:t>（三）</w:t>
      </w:r>
      <w:r w:rsidR="009A3412">
        <w:rPr>
          <w:rFonts w:ascii="仿宋_GB2312" w:eastAsia="仿宋_GB2312" w:hAnsi="仿宋" w:cs="仿宋_GB2312" w:hint="eastAsia"/>
          <w:sz w:val="32"/>
          <w:szCs w:val="32"/>
        </w:rPr>
        <w:t>因公出国（境）费 0万元，较上年减少了5.2万元，减少原因：2017年无出国任务；</w:t>
      </w:r>
    </w:p>
    <w:p w:rsidR="00D73B42" w:rsidRDefault="00D73B42" w:rsidP="00062FF1">
      <w:pPr>
        <w:autoSpaceDE w:val="0"/>
        <w:autoSpaceDN w:val="0"/>
        <w:adjustRightInd w:val="0"/>
        <w:ind w:left="198" w:firstLineChars="200" w:firstLine="640"/>
        <w:jc w:val="left"/>
        <w:rPr>
          <w:rFonts w:ascii="仿宋_GB2312" w:eastAsia="仿宋_GB2312" w:hAnsi="仿宋" w:cs="仿宋_GB2312" w:hint="eastAsia"/>
          <w:sz w:val="32"/>
          <w:szCs w:val="32"/>
        </w:rPr>
      </w:pPr>
      <w:r>
        <w:rPr>
          <w:rFonts w:ascii="仿宋_GB2312" w:eastAsia="仿宋_GB2312" w:hAnsi="仿宋" w:cs="仿宋_GB2312" w:hint="eastAsia"/>
          <w:sz w:val="32"/>
          <w:szCs w:val="32"/>
        </w:rPr>
        <w:t>（四）</w:t>
      </w:r>
      <w:r w:rsidR="00767D2E" w:rsidRPr="002B2701">
        <w:rPr>
          <w:rFonts w:ascii="仿宋_GB2312" w:eastAsia="仿宋_GB2312" w:hAnsi="仿宋" w:cs="仿宋_GB2312" w:hint="eastAsia"/>
          <w:sz w:val="32"/>
          <w:szCs w:val="32"/>
        </w:rPr>
        <w:t>会议费30万元</w:t>
      </w:r>
      <w:r w:rsidR="009A3412">
        <w:rPr>
          <w:rFonts w:ascii="仿宋_GB2312" w:eastAsia="仿宋_GB2312" w:hAnsi="仿宋" w:cs="仿宋_GB2312" w:hint="eastAsia"/>
          <w:sz w:val="32"/>
          <w:szCs w:val="32"/>
        </w:rPr>
        <w:t>，无增减变动</w:t>
      </w:r>
      <w:r w:rsidR="00767D2E" w:rsidRPr="002B2701">
        <w:rPr>
          <w:rFonts w:ascii="仿宋_GB2312" w:eastAsia="仿宋_GB2312" w:hAnsi="仿宋" w:cs="仿宋_GB2312" w:hint="eastAsia"/>
          <w:sz w:val="32"/>
          <w:szCs w:val="32"/>
        </w:rPr>
        <w:t>；</w:t>
      </w:r>
    </w:p>
    <w:p w:rsidR="00767D2E" w:rsidRPr="002B2701" w:rsidRDefault="00D73B42" w:rsidP="00062FF1">
      <w:pPr>
        <w:autoSpaceDE w:val="0"/>
        <w:autoSpaceDN w:val="0"/>
        <w:adjustRightInd w:val="0"/>
        <w:ind w:left="198"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（五）</w:t>
      </w:r>
      <w:r w:rsidR="00767D2E" w:rsidRPr="002B2701">
        <w:rPr>
          <w:rFonts w:ascii="仿宋_GB2312" w:eastAsia="仿宋_GB2312" w:hAnsi="仿宋" w:cs="仿宋_GB2312" w:hint="eastAsia"/>
          <w:sz w:val="32"/>
          <w:szCs w:val="32"/>
        </w:rPr>
        <w:t>培训费72.88万元</w:t>
      </w:r>
      <w:r w:rsidR="009A3412">
        <w:rPr>
          <w:rFonts w:ascii="仿宋_GB2312" w:eastAsia="仿宋_GB2312" w:hAnsi="仿宋" w:cs="仿宋_GB2312" w:hint="eastAsia"/>
          <w:sz w:val="32"/>
          <w:szCs w:val="32"/>
        </w:rPr>
        <w:t>，较上年增加了16.82万元，</w:t>
      </w:r>
      <w:r w:rsidR="00F003B9">
        <w:rPr>
          <w:rFonts w:ascii="仿宋_GB2312" w:eastAsia="仿宋_GB2312" w:hAnsi="仿宋" w:cs="仿宋_GB2312" w:hint="eastAsia"/>
          <w:sz w:val="32"/>
          <w:szCs w:val="32"/>
        </w:rPr>
        <w:t>增加原因：</w:t>
      </w:r>
      <w:r w:rsidR="009A3412">
        <w:rPr>
          <w:rFonts w:ascii="仿宋_GB2312" w:eastAsia="仿宋_GB2312" w:hAnsi="仿宋" w:cs="仿宋_GB2312" w:hint="eastAsia"/>
          <w:sz w:val="32"/>
          <w:szCs w:val="32"/>
        </w:rPr>
        <w:t>新增</w:t>
      </w:r>
      <w:r w:rsidR="00F003B9">
        <w:rPr>
          <w:rFonts w:ascii="仿宋_GB2312" w:eastAsia="仿宋_GB2312" w:hAnsi="仿宋" w:cs="仿宋_GB2312" w:hint="eastAsia"/>
          <w:sz w:val="32"/>
          <w:szCs w:val="32"/>
        </w:rPr>
        <w:t>预算单位</w:t>
      </w:r>
      <w:r w:rsidR="009A3412">
        <w:rPr>
          <w:rFonts w:ascii="仿宋_GB2312" w:eastAsia="仿宋_GB2312" w:hAnsi="仿宋" w:cs="仿宋_GB2312" w:hint="eastAsia"/>
          <w:sz w:val="32"/>
          <w:szCs w:val="32"/>
        </w:rPr>
        <w:t>高新检察院</w:t>
      </w:r>
      <w:r w:rsidR="00767D2E" w:rsidRPr="002B2701">
        <w:rPr>
          <w:rFonts w:ascii="仿宋_GB2312" w:eastAsia="仿宋_GB2312" w:hAnsi="仿宋" w:cs="仿宋_GB2312" w:hint="eastAsia"/>
          <w:sz w:val="32"/>
          <w:szCs w:val="32"/>
        </w:rPr>
        <w:t>。</w:t>
      </w:r>
    </w:p>
    <w:p w:rsidR="00767D2E" w:rsidRPr="002B2701" w:rsidRDefault="00767D2E" w:rsidP="002B2701">
      <w:pPr>
        <w:autoSpaceDE w:val="0"/>
        <w:autoSpaceDN w:val="0"/>
        <w:adjustRightInd w:val="0"/>
        <w:ind w:left="198" w:firstLineChars="200" w:firstLine="723"/>
        <w:jc w:val="left"/>
        <w:rPr>
          <w:rFonts w:ascii="仿宋_GB2312" w:eastAsia="仿宋_GB2312" w:hAnsi="黑体" w:cs="Times New Roman"/>
          <w:b/>
          <w:sz w:val="36"/>
          <w:szCs w:val="36"/>
        </w:rPr>
      </w:pPr>
      <w:r w:rsidRPr="002B2701">
        <w:rPr>
          <w:rFonts w:ascii="仿宋_GB2312" w:eastAsia="仿宋_GB2312" w:hAnsi="黑体" w:cs="Times New Roman" w:hint="eastAsia"/>
          <w:b/>
          <w:sz w:val="36"/>
          <w:szCs w:val="36"/>
        </w:rPr>
        <w:t>五、绩效预算信息</w:t>
      </w:r>
    </w:p>
    <w:p w:rsidR="00767D2E" w:rsidRPr="002B2701" w:rsidRDefault="00767D2E" w:rsidP="002B2701">
      <w:pPr>
        <w:ind w:firstLineChars="200" w:firstLine="643"/>
        <w:jc w:val="left"/>
        <w:rPr>
          <w:rFonts w:ascii="仿宋_GB2312" w:eastAsia="仿宋_GB2312" w:hAnsi="仿宋" w:cs="Times New Roman"/>
          <w:b/>
          <w:sz w:val="32"/>
          <w:szCs w:val="32"/>
        </w:rPr>
      </w:pPr>
      <w:bookmarkStart w:id="0" w:name="_Toc471398463"/>
      <w:r w:rsidRPr="002B2701">
        <w:rPr>
          <w:rFonts w:ascii="仿宋_GB2312" w:eastAsia="仿宋_GB2312" w:hAnsi="仿宋" w:cs="Times New Roman" w:hint="eastAsia"/>
          <w:b/>
          <w:sz w:val="32"/>
          <w:szCs w:val="32"/>
        </w:rPr>
        <w:t>（一）总体绩效目标：</w:t>
      </w:r>
    </w:p>
    <w:p w:rsidR="00767D2E" w:rsidRPr="002B2701" w:rsidRDefault="00767D2E" w:rsidP="00062FF1">
      <w:pPr>
        <w:ind w:firstLineChars="250" w:firstLine="800"/>
        <w:jc w:val="left"/>
        <w:rPr>
          <w:rFonts w:ascii="仿宋_GB2312" w:eastAsia="仿宋_GB2312" w:hAnsi="仿宋" w:cs="宋体"/>
          <w:kern w:val="0"/>
          <w:sz w:val="32"/>
          <w:szCs w:val="32"/>
        </w:rPr>
      </w:pPr>
      <w:r w:rsidRPr="002B2701">
        <w:rPr>
          <w:rFonts w:ascii="仿宋_GB2312" w:eastAsia="仿宋_GB2312" w:hAnsi="仿宋" w:cs="宋体" w:hint="eastAsia"/>
          <w:kern w:val="0"/>
          <w:sz w:val="32"/>
          <w:szCs w:val="32"/>
        </w:rPr>
        <w:t>通过加强执法规范化标准化建设，使执法规程更加明确，执法标准细化到每个执法环节、执法岗位，《检察机关执法工作基本规范》严格落实，执法监督制约机制不断健全，</w:t>
      </w:r>
      <w:r w:rsidRPr="002B2701">
        <w:rPr>
          <w:rFonts w:ascii="仿宋_GB2312" w:eastAsia="仿宋_GB2312" w:hAnsi="仿宋" w:cs="宋体" w:hint="eastAsia"/>
          <w:color w:val="000000"/>
          <w:kern w:val="0"/>
          <w:sz w:val="32"/>
          <w:szCs w:val="32"/>
        </w:rPr>
        <w:t>检务公开的力度进一步加大，</w:t>
      </w:r>
      <w:r w:rsidRPr="002B2701">
        <w:rPr>
          <w:rFonts w:ascii="仿宋_GB2312" w:eastAsia="仿宋_GB2312" w:hAnsi="仿宋" w:cs="宋体" w:hint="eastAsia"/>
          <w:kern w:val="0"/>
          <w:sz w:val="32"/>
          <w:szCs w:val="32"/>
        </w:rPr>
        <w:t>案件办理瑕疵率明显下降，理性平和文明规范执法水平不断提高，促进全市检察机关和广大检察人员的执法理念进一步端正，执法行为进一步规范，</w:t>
      </w:r>
      <w:r w:rsidRPr="002B2701">
        <w:rPr>
          <w:rFonts w:ascii="仿宋_GB2312" w:eastAsia="仿宋_GB2312" w:hAnsi="仿宋" w:cs="宋体" w:hint="eastAsia"/>
          <w:kern w:val="0"/>
          <w:sz w:val="32"/>
          <w:szCs w:val="32"/>
        </w:rPr>
        <w:lastRenderedPageBreak/>
        <w:t>执法作风进一步改进，</w:t>
      </w:r>
      <w:r w:rsidRPr="002B2701">
        <w:rPr>
          <w:rFonts w:ascii="仿宋_GB2312" w:eastAsia="仿宋_GB2312" w:hAnsi="仿宋" w:cs="宋体" w:hint="eastAsia"/>
          <w:color w:val="000000"/>
          <w:kern w:val="0"/>
          <w:sz w:val="32"/>
          <w:szCs w:val="32"/>
        </w:rPr>
        <w:t>执法水平和办案质量进一步提高，</w:t>
      </w:r>
      <w:r w:rsidRPr="002B2701">
        <w:rPr>
          <w:rFonts w:ascii="仿宋_GB2312" w:eastAsia="仿宋_GB2312" w:hAnsi="仿宋" w:cs="宋体" w:hint="eastAsia"/>
          <w:kern w:val="0"/>
          <w:sz w:val="32"/>
          <w:szCs w:val="32"/>
        </w:rPr>
        <w:t>执法公信力和群众满意度进一步提升。</w:t>
      </w:r>
    </w:p>
    <w:p w:rsidR="00767D2E" w:rsidRPr="002B2701" w:rsidRDefault="00767D2E">
      <w:pPr>
        <w:jc w:val="left"/>
        <w:rPr>
          <w:rFonts w:ascii="仿宋_GB2312" w:eastAsia="仿宋_GB2312"/>
          <w:b/>
          <w:sz w:val="28"/>
        </w:rPr>
      </w:pPr>
      <w:r w:rsidRPr="002B2701">
        <w:rPr>
          <w:rFonts w:ascii="仿宋_GB2312" w:eastAsia="仿宋_GB2312" w:hint="eastAsia"/>
          <w:b/>
          <w:sz w:val="28"/>
        </w:rPr>
        <w:t xml:space="preserve">    （二）职责分类绩效目标：</w:t>
      </w:r>
    </w:p>
    <w:p w:rsidR="00767D2E" w:rsidRPr="002B2701" w:rsidRDefault="00767D2E" w:rsidP="00062FF1">
      <w:pPr>
        <w:ind w:firstLineChars="225" w:firstLine="720"/>
        <w:rPr>
          <w:rFonts w:ascii="仿宋_GB2312" w:eastAsia="仿宋_GB2312" w:hAnsi="仿宋_GB2312" w:cs="仿宋_GB2312"/>
          <w:sz w:val="32"/>
          <w:szCs w:val="32"/>
        </w:rPr>
      </w:pPr>
      <w:r w:rsidRPr="002B2701">
        <w:rPr>
          <w:rFonts w:ascii="仿宋_GB2312" w:eastAsia="仿宋_GB2312" w:hAnsi="仿宋_GB2312" w:cs="仿宋_GB2312" w:hint="eastAsia"/>
          <w:sz w:val="32"/>
          <w:szCs w:val="32"/>
        </w:rPr>
        <w:t>唐山市人民检察院按职责分类绩效目标情况说明</w:t>
      </w:r>
    </w:p>
    <w:p w:rsidR="00767D2E" w:rsidRPr="002B2701" w:rsidRDefault="00767D2E">
      <w:pPr>
        <w:ind w:firstLine="560"/>
        <w:rPr>
          <w:rFonts w:ascii="仿宋_GB2312" w:eastAsia="仿宋_GB2312" w:hAnsi="仿宋" w:cs="仿宋_GB2312"/>
          <w:sz w:val="32"/>
          <w:szCs w:val="32"/>
        </w:rPr>
      </w:pPr>
      <w:r w:rsidRPr="002B2701">
        <w:rPr>
          <w:rFonts w:ascii="仿宋_GB2312" w:eastAsia="仿宋_GB2312" w:hAnsi="仿宋" w:cs="仿宋_GB2312" w:hint="eastAsia"/>
          <w:sz w:val="32"/>
          <w:szCs w:val="32"/>
        </w:rPr>
        <w:t>1、</w:t>
      </w:r>
      <w:r w:rsidRPr="002B2701">
        <w:rPr>
          <w:rFonts w:ascii="仿宋_GB2312" w:eastAsia="仿宋_GB2312" w:hAnsi="仿宋" w:cs="宋体" w:hint="eastAsia"/>
          <w:color w:val="000000"/>
          <w:kern w:val="0"/>
          <w:sz w:val="32"/>
          <w:szCs w:val="32"/>
        </w:rPr>
        <w:t>预防职务犯罪方面</w:t>
      </w:r>
      <w:r w:rsidRPr="002B2701">
        <w:rPr>
          <w:rFonts w:ascii="仿宋_GB2312" w:eastAsia="仿宋_GB2312" w:hAnsi="仿宋" w:cs="仿宋_GB2312" w:hint="eastAsia"/>
          <w:sz w:val="32"/>
          <w:szCs w:val="32"/>
        </w:rPr>
        <w:t>：</w:t>
      </w:r>
      <w:r w:rsidRPr="002B2701">
        <w:rPr>
          <w:rFonts w:ascii="仿宋_GB2312" w:eastAsia="仿宋_GB2312" w:hAnsi="仿宋" w:cs="宋体" w:hint="eastAsia"/>
          <w:color w:val="000000"/>
          <w:kern w:val="0"/>
          <w:sz w:val="32"/>
          <w:szCs w:val="32"/>
        </w:rPr>
        <w:t>履行检察机关重要的法律监督职能，采取多种方式，有效预防和依法严惩职务犯罪。</w:t>
      </w:r>
    </w:p>
    <w:p w:rsidR="00767D2E" w:rsidRPr="002B2701" w:rsidRDefault="00767D2E">
      <w:pPr>
        <w:ind w:firstLine="560"/>
        <w:rPr>
          <w:rFonts w:ascii="仿宋_GB2312" w:eastAsia="仿宋_GB2312" w:hAnsi="仿宋" w:cs="仿宋_GB2312"/>
          <w:sz w:val="32"/>
          <w:szCs w:val="32"/>
        </w:rPr>
      </w:pPr>
      <w:r w:rsidRPr="002B2701">
        <w:rPr>
          <w:rFonts w:ascii="仿宋_GB2312" w:eastAsia="仿宋_GB2312" w:hAnsi="仿宋" w:cs="仿宋_GB2312" w:hint="eastAsia"/>
          <w:sz w:val="32"/>
          <w:szCs w:val="32"/>
        </w:rPr>
        <w:t>2、</w:t>
      </w:r>
      <w:r w:rsidRPr="002B2701">
        <w:rPr>
          <w:rFonts w:ascii="仿宋_GB2312" w:eastAsia="仿宋_GB2312" w:hAnsi="仿宋" w:cs="宋体" w:hint="eastAsia"/>
          <w:color w:val="000000"/>
          <w:kern w:val="0"/>
          <w:sz w:val="32"/>
          <w:szCs w:val="32"/>
        </w:rPr>
        <w:t>查办职务犯罪方面</w:t>
      </w:r>
      <w:r w:rsidRPr="002B2701">
        <w:rPr>
          <w:rFonts w:ascii="仿宋_GB2312" w:eastAsia="仿宋_GB2312" w:hAnsi="仿宋" w:cs="仿宋_GB2312" w:hint="eastAsia"/>
          <w:sz w:val="32"/>
          <w:szCs w:val="32"/>
        </w:rPr>
        <w:t>：</w:t>
      </w:r>
      <w:r w:rsidRPr="002B2701">
        <w:rPr>
          <w:rFonts w:ascii="仿宋_GB2312" w:eastAsia="仿宋_GB2312" w:hAnsi="仿宋" w:cs="宋体" w:hint="eastAsia"/>
          <w:color w:val="000000"/>
          <w:kern w:val="0"/>
          <w:sz w:val="32"/>
          <w:szCs w:val="32"/>
        </w:rPr>
        <w:t>通过查办和预防职务犯罪案件，促进国家工作人员依法行使职权，组织指挥或参与办理重大职务犯罪案件的侦查及个案协查工作，严厉打击犯罪，营造稳定和谐环境。</w:t>
      </w:r>
    </w:p>
    <w:p w:rsidR="00767D2E" w:rsidRPr="002B2701" w:rsidRDefault="00767D2E" w:rsidP="00494723">
      <w:pPr>
        <w:pStyle w:val="a5"/>
        <w:rPr>
          <w:rFonts w:ascii="仿宋_GB2312" w:eastAsia="仿宋_GB2312"/>
        </w:rPr>
      </w:pPr>
      <w:bookmarkStart w:id="1" w:name="_Toc383873147"/>
      <w:bookmarkStart w:id="2" w:name="_Toc476059516"/>
      <w:r w:rsidRPr="002B2701">
        <w:rPr>
          <w:rFonts w:ascii="仿宋_GB2312" w:eastAsia="仿宋_GB2312" w:hint="eastAsia"/>
        </w:rPr>
        <w:t>部门</w:t>
      </w:r>
      <w:bookmarkEnd w:id="1"/>
      <w:r w:rsidRPr="002B2701">
        <w:rPr>
          <w:rFonts w:ascii="仿宋_GB2312" w:eastAsia="仿宋_GB2312" w:hint="eastAsia"/>
        </w:rPr>
        <w:t>职责-工作活动绩效目标</w:t>
      </w:r>
      <w:bookmarkEnd w:id="2"/>
      <w:r w:rsidRPr="002B2701">
        <w:rPr>
          <w:rFonts w:ascii="仿宋_GB2312" w:eastAsia="仿宋_GB2312" w:hint="eastAsia"/>
          <w:sz w:val="28"/>
        </w:rPr>
        <w:t xml:space="preserve">                      </w:t>
      </w:r>
      <w:r w:rsidRPr="002B2701">
        <w:rPr>
          <w:rFonts w:ascii="仿宋_GB2312" w:eastAsia="仿宋_GB2312" w:hint="eastAsia"/>
        </w:rPr>
        <w:t xml:space="preserve">                                                </w:t>
      </w:r>
    </w:p>
    <w:tbl>
      <w:tblPr>
        <w:tblW w:w="5000" w:type="pct"/>
        <w:tblLook w:val="00A0"/>
      </w:tblPr>
      <w:tblGrid>
        <w:gridCol w:w="1060"/>
        <w:gridCol w:w="1271"/>
        <w:gridCol w:w="1060"/>
        <w:gridCol w:w="1060"/>
        <w:gridCol w:w="1060"/>
        <w:gridCol w:w="531"/>
        <w:gridCol w:w="531"/>
        <w:gridCol w:w="1418"/>
        <w:gridCol w:w="531"/>
      </w:tblGrid>
      <w:tr w:rsidR="00767D2E" w:rsidRPr="002B2701" w:rsidTr="00D2767F">
        <w:trPr>
          <w:cantSplit/>
          <w:tblHeader/>
        </w:trPr>
        <w:tc>
          <w:tcPr>
            <w:tcW w:w="1658" w:type="pct"/>
            <w:gridSpan w:val="4"/>
            <w:noWrap/>
            <w:vAlign w:val="center"/>
          </w:tcPr>
          <w:p w:rsidR="00767D2E" w:rsidRPr="002B2701" w:rsidRDefault="00767D2E" w:rsidP="00327676">
            <w:pPr>
              <w:widowControl/>
              <w:jc w:val="left"/>
              <w:rPr>
                <w:rFonts w:ascii="仿宋_GB2312" w:eastAsia="仿宋_GB2312" w:hAnsi="黑体" w:cs="Arial"/>
                <w:b/>
                <w:kern w:val="0"/>
                <w:szCs w:val="21"/>
              </w:rPr>
            </w:pPr>
            <w:r w:rsidRPr="002B2701">
              <w:rPr>
                <w:rFonts w:ascii="仿宋_GB2312" w:eastAsia="仿宋_GB2312" w:hAnsi="宋体" w:hint="eastAsia"/>
                <w:sz w:val="28"/>
              </w:rPr>
              <w:t>305唐山市人民检察院</w:t>
            </w:r>
          </w:p>
        </w:tc>
        <w:tc>
          <w:tcPr>
            <w:tcW w:w="3342" w:type="pct"/>
            <w:gridSpan w:val="5"/>
            <w:noWrap/>
            <w:vAlign w:val="center"/>
          </w:tcPr>
          <w:p w:rsidR="00767D2E" w:rsidRPr="002B2701" w:rsidRDefault="00767D2E" w:rsidP="00327676">
            <w:pPr>
              <w:widowControl/>
              <w:jc w:val="right"/>
              <w:rPr>
                <w:rFonts w:ascii="仿宋_GB2312" w:eastAsia="仿宋_GB2312" w:hAnsi="黑体" w:cs="Arial"/>
                <w:b/>
                <w:kern w:val="0"/>
                <w:szCs w:val="21"/>
              </w:rPr>
            </w:pPr>
            <w:r w:rsidRPr="002B2701">
              <w:rPr>
                <w:rFonts w:ascii="仿宋_GB2312" w:eastAsia="仿宋_GB2312" w:hAnsi="宋体" w:hint="eastAsia"/>
                <w:sz w:val="24"/>
              </w:rPr>
              <w:t>单位：万元</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9"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职责活动</w:t>
            </w:r>
          </w:p>
        </w:tc>
        <w:tc>
          <w:tcPr>
            <w:tcW w:w="288"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年度预算数</w:t>
            </w:r>
          </w:p>
        </w:tc>
        <w:tc>
          <w:tcPr>
            <w:tcW w:w="673"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内容描述</w:t>
            </w:r>
          </w:p>
        </w:tc>
        <w:tc>
          <w:tcPr>
            <w:tcW w:w="408"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绩效目标</w:t>
            </w:r>
          </w:p>
        </w:tc>
        <w:tc>
          <w:tcPr>
            <w:tcW w:w="698"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绩效指标</w:t>
            </w:r>
          </w:p>
        </w:tc>
        <w:tc>
          <w:tcPr>
            <w:tcW w:w="2595" w:type="pct"/>
            <w:gridSpan w:val="4"/>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评价标准</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trPr>
        <w:tc>
          <w:tcPr>
            <w:tcW w:w="289"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288"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673"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408"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698"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481"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优</w:t>
            </w:r>
          </w:p>
        </w:tc>
        <w:tc>
          <w:tcPr>
            <w:tcW w:w="625"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良</w:t>
            </w:r>
          </w:p>
        </w:tc>
        <w:tc>
          <w:tcPr>
            <w:tcW w:w="1202"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中</w:t>
            </w:r>
          </w:p>
        </w:tc>
        <w:tc>
          <w:tcPr>
            <w:tcW w:w="288"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Arial" w:hint="eastAsia"/>
                <w:b/>
                <w:kern w:val="0"/>
                <w:szCs w:val="21"/>
              </w:rPr>
              <w:t>差</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trPr>
        <w:tc>
          <w:tcPr>
            <w:tcW w:w="289"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288"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673"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408"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698"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481"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625"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1202"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c>
          <w:tcPr>
            <w:tcW w:w="288" w:type="pct"/>
            <w:vMerge/>
            <w:vAlign w:val="center"/>
          </w:tcPr>
          <w:p w:rsidR="00767D2E" w:rsidRPr="002B2701" w:rsidRDefault="00767D2E" w:rsidP="00327676">
            <w:pPr>
              <w:widowControl/>
              <w:jc w:val="center"/>
              <w:rPr>
                <w:rFonts w:ascii="仿宋_GB2312" w:eastAsia="仿宋_GB2312" w:hAnsi="黑体" w:cs="宋体"/>
                <w:b/>
                <w:bCs/>
                <w:color w:val="000000"/>
                <w:kern w:val="0"/>
                <w:szCs w:val="21"/>
              </w:rPr>
            </w:pP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trPr>
        <w:tc>
          <w:tcPr>
            <w:tcW w:w="289" w:type="pct"/>
            <w:vMerge/>
            <w:vAlign w:val="center"/>
          </w:tcPr>
          <w:p w:rsidR="00767D2E" w:rsidRPr="002B2701" w:rsidRDefault="00767D2E" w:rsidP="00327676">
            <w:pPr>
              <w:widowControl/>
              <w:jc w:val="center"/>
              <w:rPr>
                <w:rFonts w:ascii="仿宋_GB2312" w:eastAsia="仿宋_GB2312" w:cs="宋体"/>
                <w:color w:val="000000"/>
                <w:kern w:val="0"/>
                <w:szCs w:val="21"/>
              </w:rPr>
            </w:pPr>
          </w:p>
        </w:tc>
        <w:tc>
          <w:tcPr>
            <w:tcW w:w="288"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673" w:type="pct"/>
            <w:vMerge/>
            <w:vAlign w:val="center"/>
          </w:tcPr>
          <w:p w:rsidR="00767D2E" w:rsidRPr="002B2701" w:rsidRDefault="00767D2E" w:rsidP="00327676">
            <w:pPr>
              <w:widowControl/>
              <w:rPr>
                <w:rFonts w:ascii="仿宋_GB2312" w:eastAsia="仿宋_GB2312" w:cs="宋体"/>
                <w:color w:val="000000"/>
                <w:kern w:val="0"/>
                <w:szCs w:val="21"/>
              </w:rPr>
            </w:pPr>
          </w:p>
        </w:tc>
        <w:tc>
          <w:tcPr>
            <w:tcW w:w="408" w:type="pct"/>
            <w:vMerge/>
            <w:vAlign w:val="center"/>
          </w:tcPr>
          <w:p w:rsidR="00767D2E" w:rsidRPr="002B2701" w:rsidRDefault="00767D2E" w:rsidP="00327676">
            <w:pPr>
              <w:widowControl/>
              <w:rPr>
                <w:rFonts w:ascii="仿宋_GB2312" w:eastAsia="仿宋_GB2312" w:cs="宋体"/>
                <w:color w:val="000000"/>
                <w:kern w:val="0"/>
                <w:szCs w:val="21"/>
              </w:rPr>
            </w:pPr>
          </w:p>
        </w:tc>
        <w:tc>
          <w:tcPr>
            <w:tcW w:w="698" w:type="pct"/>
            <w:vMerge/>
            <w:vAlign w:val="center"/>
          </w:tcPr>
          <w:p w:rsidR="00767D2E" w:rsidRPr="002B2701" w:rsidRDefault="00767D2E" w:rsidP="00327676">
            <w:pPr>
              <w:widowControl/>
              <w:rPr>
                <w:rFonts w:ascii="仿宋_GB2312" w:eastAsia="仿宋_GB2312" w:cs="宋体"/>
                <w:color w:val="000000"/>
                <w:kern w:val="0"/>
                <w:szCs w:val="21"/>
              </w:rPr>
            </w:pPr>
          </w:p>
        </w:tc>
        <w:tc>
          <w:tcPr>
            <w:tcW w:w="481" w:type="pct"/>
            <w:vMerge/>
            <w:vAlign w:val="center"/>
          </w:tcPr>
          <w:p w:rsidR="00767D2E" w:rsidRPr="002B2701" w:rsidRDefault="00767D2E" w:rsidP="00327676">
            <w:pPr>
              <w:widowControl/>
              <w:rPr>
                <w:rFonts w:ascii="仿宋_GB2312" w:eastAsia="仿宋_GB2312" w:cs="宋体"/>
                <w:color w:val="000000"/>
                <w:kern w:val="0"/>
                <w:szCs w:val="21"/>
              </w:rPr>
            </w:pPr>
          </w:p>
        </w:tc>
        <w:tc>
          <w:tcPr>
            <w:tcW w:w="625" w:type="pct"/>
            <w:vMerge/>
            <w:vAlign w:val="center"/>
          </w:tcPr>
          <w:p w:rsidR="00767D2E" w:rsidRPr="002B2701" w:rsidRDefault="00767D2E" w:rsidP="00327676">
            <w:pPr>
              <w:widowControl/>
              <w:rPr>
                <w:rFonts w:ascii="仿宋_GB2312" w:eastAsia="仿宋_GB2312" w:cs="宋体"/>
                <w:color w:val="000000"/>
                <w:kern w:val="0"/>
                <w:szCs w:val="21"/>
              </w:rPr>
            </w:pPr>
          </w:p>
        </w:tc>
        <w:tc>
          <w:tcPr>
            <w:tcW w:w="1202" w:type="pct"/>
            <w:vMerge/>
            <w:vAlign w:val="center"/>
          </w:tcPr>
          <w:p w:rsidR="00767D2E" w:rsidRPr="002B2701" w:rsidRDefault="00767D2E" w:rsidP="00327676">
            <w:pPr>
              <w:widowControl/>
              <w:rPr>
                <w:rFonts w:ascii="仿宋_GB2312" w:eastAsia="仿宋_GB2312" w:cs="宋体"/>
                <w:color w:val="000000"/>
                <w:kern w:val="0"/>
                <w:szCs w:val="21"/>
              </w:rPr>
            </w:pPr>
          </w:p>
        </w:tc>
        <w:tc>
          <w:tcPr>
            <w:tcW w:w="288" w:type="pct"/>
            <w:vMerge/>
            <w:vAlign w:val="center"/>
          </w:tcPr>
          <w:p w:rsidR="00767D2E" w:rsidRPr="002B2701" w:rsidRDefault="00767D2E" w:rsidP="00327676">
            <w:pPr>
              <w:widowControl/>
              <w:rPr>
                <w:rFonts w:ascii="仿宋_GB2312" w:eastAsia="仿宋_GB2312" w:cs="宋体"/>
                <w:color w:val="000000"/>
                <w:kern w:val="0"/>
                <w:szCs w:val="21"/>
              </w:rPr>
            </w:pP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649"/>
        </w:trPr>
        <w:tc>
          <w:tcPr>
            <w:tcW w:w="289" w:type="pct"/>
            <w:vAlign w:val="center"/>
          </w:tcPr>
          <w:p w:rsidR="00767D2E" w:rsidRPr="002B2701" w:rsidRDefault="00767D2E" w:rsidP="00327676">
            <w:pPr>
              <w:widowControl/>
              <w:jc w:val="center"/>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查办和预防职务犯罪</w:t>
            </w:r>
          </w:p>
        </w:tc>
        <w:tc>
          <w:tcPr>
            <w:tcW w:w="28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985.00</w:t>
            </w:r>
          </w:p>
        </w:tc>
        <w:tc>
          <w:tcPr>
            <w:tcW w:w="673"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通过查办和预防职务犯罪案件，促进国家工作人员依法行使职权。</w:t>
            </w:r>
          </w:p>
        </w:tc>
        <w:tc>
          <w:tcPr>
            <w:tcW w:w="40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有效预防和依法严惩职务犯罪</w:t>
            </w:r>
          </w:p>
        </w:tc>
        <w:tc>
          <w:tcPr>
            <w:tcW w:w="698" w:type="pct"/>
            <w:vAlign w:val="center"/>
          </w:tcPr>
          <w:p w:rsidR="00767D2E" w:rsidRPr="002B2701" w:rsidRDefault="00767D2E" w:rsidP="00327676">
            <w:pPr>
              <w:widowControl/>
              <w:rPr>
                <w:rFonts w:ascii="仿宋_GB2312" w:eastAsia="仿宋_GB2312" w:cs="宋体"/>
                <w:color w:val="000000"/>
                <w:kern w:val="0"/>
                <w:szCs w:val="21"/>
              </w:rPr>
            </w:pPr>
          </w:p>
        </w:tc>
        <w:tc>
          <w:tcPr>
            <w:tcW w:w="481" w:type="pct"/>
            <w:vAlign w:val="center"/>
          </w:tcPr>
          <w:p w:rsidR="00767D2E" w:rsidRPr="002B2701" w:rsidRDefault="00767D2E" w:rsidP="00327676">
            <w:pPr>
              <w:widowControl/>
              <w:rPr>
                <w:rFonts w:ascii="仿宋_GB2312" w:eastAsia="仿宋_GB2312" w:cs="宋体"/>
                <w:color w:val="000000"/>
                <w:kern w:val="0"/>
                <w:szCs w:val="21"/>
              </w:rPr>
            </w:pPr>
          </w:p>
        </w:tc>
        <w:tc>
          <w:tcPr>
            <w:tcW w:w="625" w:type="pct"/>
            <w:vAlign w:val="center"/>
          </w:tcPr>
          <w:p w:rsidR="00767D2E" w:rsidRPr="002B2701" w:rsidRDefault="00767D2E" w:rsidP="00327676">
            <w:pPr>
              <w:widowControl/>
              <w:rPr>
                <w:rFonts w:ascii="仿宋_GB2312" w:eastAsia="仿宋_GB2312" w:cs="宋体"/>
                <w:color w:val="000000"/>
                <w:kern w:val="0"/>
                <w:szCs w:val="21"/>
              </w:rPr>
            </w:pPr>
          </w:p>
        </w:tc>
        <w:tc>
          <w:tcPr>
            <w:tcW w:w="1202" w:type="pct"/>
            <w:vAlign w:val="center"/>
          </w:tcPr>
          <w:p w:rsidR="00767D2E" w:rsidRPr="002B2701" w:rsidRDefault="00767D2E" w:rsidP="00327676">
            <w:pPr>
              <w:widowControl/>
              <w:rPr>
                <w:rFonts w:ascii="仿宋_GB2312" w:eastAsia="仿宋_GB2312" w:cs="宋体"/>
                <w:color w:val="000000"/>
                <w:kern w:val="0"/>
                <w:szCs w:val="21"/>
              </w:rPr>
            </w:pPr>
          </w:p>
        </w:tc>
        <w:tc>
          <w:tcPr>
            <w:tcW w:w="288" w:type="pct"/>
            <w:vAlign w:val="center"/>
          </w:tcPr>
          <w:p w:rsidR="00767D2E" w:rsidRPr="002B2701" w:rsidRDefault="00767D2E" w:rsidP="00327676">
            <w:pPr>
              <w:widowControl/>
              <w:rPr>
                <w:rFonts w:ascii="仿宋_GB2312" w:eastAsia="仿宋_GB2312" w:cs="宋体"/>
                <w:color w:val="000000"/>
                <w:kern w:val="0"/>
                <w:szCs w:val="21"/>
              </w:rPr>
            </w:pP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40"/>
        </w:trPr>
        <w:tc>
          <w:tcPr>
            <w:tcW w:w="289" w:type="pct"/>
            <w:vMerge w:val="restart"/>
            <w:vAlign w:val="center"/>
          </w:tcPr>
          <w:p w:rsidR="00767D2E" w:rsidRPr="002B2701" w:rsidRDefault="00767D2E" w:rsidP="00327676">
            <w:pPr>
              <w:widowControl/>
              <w:jc w:val="center"/>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查办职务犯罪</w:t>
            </w:r>
          </w:p>
        </w:tc>
        <w:tc>
          <w:tcPr>
            <w:tcW w:w="288" w:type="pct"/>
            <w:vMerge w:val="restar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300.00</w:t>
            </w:r>
          </w:p>
        </w:tc>
        <w:tc>
          <w:tcPr>
            <w:tcW w:w="673" w:type="pct"/>
            <w:vMerge w:val="restar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组织指挥或参与办理重大职务犯罪案件的侦查及个案协查工作；</w:t>
            </w:r>
            <w:r w:rsidRPr="002B2701">
              <w:rPr>
                <w:rFonts w:ascii="仿宋_GB2312" w:eastAsia="仿宋_GB2312" w:hAnsi="宋体" w:cs="宋体" w:hint="eastAsia"/>
                <w:color w:val="000000"/>
                <w:kern w:val="0"/>
                <w:szCs w:val="21"/>
              </w:rPr>
              <w:lastRenderedPageBreak/>
              <w:t>分析全市职务犯罪的特点和规律，提出对策；承办下级检察院反贪反渎工作中重大、疑难问题请示；研究制定全市反贪反渎检察业务工作细则、规定；指导全市在逃职务犯罪案件追逃追赃工作，推进全市侦查信息化和装备现代化建设。</w:t>
            </w:r>
          </w:p>
        </w:tc>
        <w:tc>
          <w:tcPr>
            <w:tcW w:w="408" w:type="pct"/>
            <w:vMerge w:val="restart"/>
            <w:vAlign w:val="center"/>
          </w:tcPr>
          <w:p w:rsidR="00767D2E" w:rsidRPr="002B2701" w:rsidRDefault="00767D2E" w:rsidP="00327676">
            <w:pPr>
              <w:widowControl/>
              <w:rPr>
                <w:rFonts w:ascii="仿宋_GB2312" w:eastAsia="仿宋_GB2312" w:cs="宋体"/>
                <w:color w:val="000000"/>
                <w:kern w:val="0"/>
                <w:szCs w:val="21"/>
              </w:rPr>
            </w:pP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追赃任务完成率</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低于70%</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0"/>
        </w:trPr>
        <w:tc>
          <w:tcPr>
            <w:tcW w:w="289" w:type="pct"/>
            <w:vMerge/>
            <w:vAlign w:val="center"/>
          </w:tcPr>
          <w:p w:rsidR="00767D2E" w:rsidRPr="002B2701" w:rsidRDefault="00767D2E" w:rsidP="00327676">
            <w:pPr>
              <w:widowControl/>
              <w:jc w:val="center"/>
              <w:rPr>
                <w:rFonts w:ascii="仿宋_GB2312" w:eastAsia="仿宋_GB2312" w:cs="宋体"/>
                <w:color w:val="000000"/>
                <w:kern w:val="0"/>
                <w:szCs w:val="21"/>
              </w:rPr>
            </w:pPr>
          </w:p>
        </w:tc>
        <w:tc>
          <w:tcPr>
            <w:tcW w:w="288"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673" w:type="pct"/>
            <w:vMerge/>
            <w:vAlign w:val="center"/>
          </w:tcPr>
          <w:p w:rsidR="00767D2E" w:rsidRPr="002B2701" w:rsidRDefault="00767D2E" w:rsidP="00327676">
            <w:pPr>
              <w:widowControl/>
              <w:rPr>
                <w:rFonts w:ascii="仿宋_GB2312" w:eastAsia="仿宋_GB2312" w:cs="宋体"/>
                <w:color w:val="000000"/>
                <w:kern w:val="0"/>
                <w:szCs w:val="21"/>
              </w:rPr>
            </w:pPr>
          </w:p>
        </w:tc>
        <w:tc>
          <w:tcPr>
            <w:tcW w:w="408" w:type="pct"/>
            <w:vMerge/>
            <w:vAlign w:val="center"/>
          </w:tcPr>
          <w:p w:rsidR="00767D2E" w:rsidRPr="002B2701" w:rsidRDefault="00767D2E" w:rsidP="00327676">
            <w:pPr>
              <w:widowControl/>
              <w:rPr>
                <w:rFonts w:ascii="仿宋_GB2312" w:eastAsia="仿宋_GB2312" w:cs="宋体"/>
                <w:color w:val="000000"/>
                <w:kern w:val="0"/>
                <w:szCs w:val="21"/>
              </w:rPr>
            </w:pP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群众满意度</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满意</w:t>
            </w:r>
          </w:p>
        </w:tc>
        <w:tc>
          <w:tcPr>
            <w:tcW w:w="625" w:type="pct"/>
            <w:vAlign w:val="center"/>
          </w:tcPr>
          <w:p w:rsidR="00767D2E" w:rsidRPr="002B2701" w:rsidRDefault="00767D2E" w:rsidP="00327676">
            <w:pPr>
              <w:widowControl/>
              <w:rPr>
                <w:rFonts w:ascii="仿宋_GB2312" w:eastAsia="仿宋_GB2312" w:cs="宋体"/>
                <w:color w:val="000000"/>
                <w:kern w:val="0"/>
                <w:szCs w:val="21"/>
              </w:rPr>
            </w:pPr>
          </w:p>
        </w:tc>
        <w:tc>
          <w:tcPr>
            <w:tcW w:w="1202" w:type="pct"/>
            <w:vAlign w:val="center"/>
          </w:tcPr>
          <w:p w:rsidR="00767D2E" w:rsidRPr="002B2701" w:rsidRDefault="00767D2E" w:rsidP="00327676">
            <w:pPr>
              <w:widowControl/>
              <w:rPr>
                <w:rFonts w:ascii="仿宋_GB2312" w:eastAsia="仿宋_GB2312" w:cs="宋体"/>
                <w:color w:val="000000"/>
                <w:kern w:val="0"/>
                <w:szCs w:val="21"/>
              </w:rPr>
            </w:pP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不满意</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0"/>
        </w:trPr>
        <w:tc>
          <w:tcPr>
            <w:tcW w:w="289" w:type="pct"/>
            <w:vMerge w:val="restart"/>
            <w:vAlign w:val="center"/>
          </w:tcPr>
          <w:p w:rsidR="00767D2E" w:rsidRPr="002B2701" w:rsidRDefault="00767D2E" w:rsidP="00327676">
            <w:pPr>
              <w:widowControl/>
              <w:jc w:val="center"/>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查办职务犯罪</w:t>
            </w:r>
          </w:p>
        </w:tc>
        <w:tc>
          <w:tcPr>
            <w:tcW w:w="28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300.00</w:t>
            </w:r>
          </w:p>
        </w:tc>
        <w:tc>
          <w:tcPr>
            <w:tcW w:w="673"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组织指挥或参与办理重大职务犯罪案件的侦查及个案协查工作；分析全市职务犯罪的特点和规律，提出对策；承办下级检察院反贪反渎工作中重大、疑难问题请示；研究制定全市反贪反渎检察业务工作细则、规定；指导全市在逃职务犯罪案件追逃追赃工作，推进全市侦查信息化和装备现代化建设。</w:t>
            </w:r>
          </w:p>
        </w:tc>
        <w:tc>
          <w:tcPr>
            <w:tcW w:w="408" w:type="pct"/>
            <w:vAlign w:val="center"/>
          </w:tcPr>
          <w:p w:rsidR="00767D2E" w:rsidRPr="002B2701" w:rsidRDefault="00767D2E" w:rsidP="00327676">
            <w:pPr>
              <w:widowControl/>
              <w:rPr>
                <w:rFonts w:ascii="仿宋_GB2312" w:eastAsia="仿宋_GB2312" w:cs="宋体"/>
                <w:color w:val="000000"/>
                <w:kern w:val="0"/>
                <w:szCs w:val="21"/>
              </w:rPr>
            </w:pP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提高执法水平和办案质量、提升检察机关法律监督能力</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低于70%</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0"/>
        </w:trPr>
        <w:tc>
          <w:tcPr>
            <w:tcW w:w="289" w:type="pct"/>
            <w:vMerge/>
            <w:vAlign w:val="center"/>
          </w:tcPr>
          <w:p w:rsidR="00767D2E" w:rsidRPr="002B2701" w:rsidRDefault="00767D2E" w:rsidP="00327676">
            <w:pPr>
              <w:widowControl/>
              <w:jc w:val="center"/>
              <w:rPr>
                <w:rFonts w:ascii="仿宋_GB2312" w:eastAsia="仿宋_GB2312" w:cs="宋体"/>
                <w:color w:val="000000"/>
                <w:kern w:val="0"/>
                <w:szCs w:val="21"/>
              </w:rPr>
            </w:pPr>
          </w:p>
        </w:tc>
        <w:tc>
          <w:tcPr>
            <w:tcW w:w="288" w:type="pct"/>
            <w:vMerge w:val="restar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500.00</w:t>
            </w:r>
          </w:p>
        </w:tc>
        <w:tc>
          <w:tcPr>
            <w:tcW w:w="673" w:type="pct"/>
            <w:vMerge w:val="restar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组织指挥或参与办理重大职务犯罪案件的侦查及个案协查工作；分析全市职务犯罪的特点和规律，提出对策；承办下级检察院反贪反渎工作中重大、疑难问题请示；研究制定全市反贪反渎检察业务工作细则、规定；指导全市在逃职务犯罪案件追逃追赃工作，推进全市侦查信息化和装备现代化建设。</w:t>
            </w:r>
          </w:p>
        </w:tc>
        <w:tc>
          <w:tcPr>
            <w:tcW w:w="408" w:type="pct"/>
            <w:vMerge w:val="restar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严厉打击犯罪，营造稳定和谐环境</w:t>
            </w: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故障降低率(％)</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50%以上</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40%以上</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30%以上</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30%以下</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0"/>
        </w:trPr>
        <w:tc>
          <w:tcPr>
            <w:tcW w:w="289" w:type="pct"/>
            <w:vMerge/>
            <w:vAlign w:val="center"/>
          </w:tcPr>
          <w:p w:rsidR="00767D2E" w:rsidRPr="002B2701" w:rsidRDefault="00767D2E" w:rsidP="00327676">
            <w:pPr>
              <w:widowControl/>
              <w:jc w:val="center"/>
              <w:rPr>
                <w:rFonts w:ascii="仿宋_GB2312" w:eastAsia="仿宋_GB2312" w:cs="宋体"/>
                <w:color w:val="000000"/>
                <w:kern w:val="0"/>
                <w:szCs w:val="21"/>
              </w:rPr>
            </w:pPr>
          </w:p>
        </w:tc>
        <w:tc>
          <w:tcPr>
            <w:tcW w:w="288"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673" w:type="pct"/>
            <w:vMerge/>
            <w:vAlign w:val="center"/>
          </w:tcPr>
          <w:p w:rsidR="00767D2E" w:rsidRPr="002B2701" w:rsidRDefault="00767D2E" w:rsidP="00327676">
            <w:pPr>
              <w:widowControl/>
              <w:rPr>
                <w:rFonts w:ascii="仿宋_GB2312" w:eastAsia="仿宋_GB2312" w:cs="宋体"/>
                <w:color w:val="000000"/>
                <w:kern w:val="0"/>
                <w:szCs w:val="21"/>
              </w:rPr>
            </w:pPr>
          </w:p>
        </w:tc>
        <w:tc>
          <w:tcPr>
            <w:tcW w:w="408" w:type="pct"/>
            <w:vMerge/>
            <w:vAlign w:val="center"/>
          </w:tcPr>
          <w:p w:rsidR="00767D2E" w:rsidRPr="002B2701" w:rsidRDefault="00767D2E" w:rsidP="00327676">
            <w:pPr>
              <w:widowControl/>
              <w:rPr>
                <w:rFonts w:ascii="仿宋_GB2312" w:eastAsia="仿宋_GB2312" w:cs="宋体"/>
                <w:color w:val="000000"/>
                <w:kern w:val="0"/>
                <w:szCs w:val="21"/>
              </w:rPr>
            </w:pP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群众满意度</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90%以上</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85%以上</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80%以上</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80%以下</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70"/>
        </w:trPr>
        <w:tc>
          <w:tcPr>
            <w:tcW w:w="289" w:type="pct"/>
            <w:vAlign w:val="center"/>
          </w:tcPr>
          <w:p w:rsidR="00767D2E" w:rsidRPr="002B2701" w:rsidRDefault="00767D2E" w:rsidP="00327676">
            <w:pPr>
              <w:widowControl/>
              <w:jc w:val="center"/>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查办职务犯罪</w:t>
            </w:r>
          </w:p>
        </w:tc>
        <w:tc>
          <w:tcPr>
            <w:tcW w:w="28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500.00</w:t>
            </w:r>
          </w:p>
        </w:tc>
        <w:tc>
          <w:tcPr>
            <w:tcW w:w="673"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组织指挥或参与办理重大职务犯罪案件的侦查及个案协查工作；分析全市职务犯罪的特点和规律，提出对策；承办下级检察院反贪反渎工作中重大、疑难问题请示；研究制定全市反贪反渎检察业务工作细则、规定；指导全市在逃职务犯罪案件追逃追赃工作，推进全市侦查信息化和装备现代化建设。</w:t>
            </w:r>
          </w:p>
        </w:tc>
        <w:tc>
          <w:tcPr>
            <w:tcW w:w="40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严厉打击犯罪，营造稳定和谐环境</w:t>
            </w: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业务处理及时性</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90%以上</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80%以上</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70%以上</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70%以下</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0"/>
        </w:trPr>
        <w:tc>
          <w:tcPr>
            <w:tcW w:w="289" w:type="pct"/>
            <w:vMerge w:val="restart"/>
            <w:vAlign w:val="center"/>
          </w:tcPr>
          <w:p w:rsidR="00767D2E" w:rsidRPr="002B2701" w:rsidRDefault="00767D2E" w:rsidP="00327676">
            <w:pPr>
              <w:widowControl/>
              <w:jc w:val="center"/>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预防职务犯罪</w:t>
            </w:r>
          </w:p>
        </w:tc>
        <w:tc>
          <w:tcPr>
            <w:tcW w:w="288" w:type="pct"/>
            <w:vMerge w:val="restar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185.00</w:t>
            </w:r>
          </w:p>
        </w:tc>
        <w:tc>
          <w:tcPr>
            <w:tcW w:w="673" w:type="pct"/>
            <w:vMerge w:val="restar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履行检察机关重要的法律监督职能，采取多种方式，预防可能发生的职务犯罪。</w:t>
            </w:r>
          </w:p>
        </w:tc>
        <w:tc>
          <w:tcPr>
            <w:tcW w:w="408" w:type="pct"/>
            <w:vMerge w:val="restart"/>
            <w:vAlign w:val="center"/>
          </w:tcPr>
          <w:p w:rsidR="00767D2E" w:rsidRPr="002B2701" w:rsidRDefault="00767D2E" w:rsidP="00327676">
            <w:pPr>
              <w:widowControl/>
              <w:rPr>
                <w:rFonts w:ascii="仿宋_GB2312" w:eastAsia="仿宋_GB2312" w:cs="宋体"/>
                <w:color w:val="000000"/>
                <w:kern w:val="0"/>
                <w:szCs w:val="21"/>
              </w:rPr>
            </w:pP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联合预防专项工作对象满意度(%)</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小于70%</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0"/>
        </w:trPr>
        <w:tc>
          <w:tcPr>
            <w:tcW w:w="289" w:type="pct"/>
            <w:vMerge/>
            <w:vAlign w:val="center"/>
          </w:tcPr>
          <w:p w:rsidR="00767D2E" w:rsidRPr="002B2701" w:rsidRDefault="00767D2E" w:rsidP="00327676">
            <w:pPr>
              <w:widowControl/>
              <w:jc w:val="center"/>
              <w:rPr>
                <w:rFonts w:ascii="仿宋_GB2312" w:eastAsia="仿宋_GB2312" w:cs="宋体"/>
                <w:color w:val="000000"/>
                <w:kern w:val="0"/>
                <w:szCs w:val="21"/>
              </w:rPr>
            </w:pPr>
          </w:p>
        </w:tc>
        <w:tc>
          <w:tcPr>
            <w:tcW w:w="288"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673" w:type="pct"/>
            <w:vMerge/>
            <w:vAlign w:val="center"/>
          </w:tcPr>
          <w:p w:rsidR="00767D2E" w:rsidRPr="002B2701" w:rsidRDefault="00767D2E" w:rsidP="00327676">
            <w:pPr>
              <w:widowControl/>
              <w:rPr>
                <w:rFonts w:ascii="仿宋_GB2312" w:eastAsia="仿宋_GB2312" w:cs="宋体"/>
                <w:color w:val="000000"/>
                <w:kern w:val="0"/>
                <w:szCs w:val="21"/>
              </w:rPr>
            </w:pPr>
          </w:p>
        </w:tc>
        <w:tc>
          <w:tcPr>
            <w:tcW w:w="408" w:type="pct"/>
            <w:vMerge/>
            <w:vAlign w:val="center"/>
          </w:tcPr>
          <w:p w:rsidR="00767D2E" w:rsidRPr="002B2701" w:rsidRDefault="00767D2E" w:rsidP="00327676">
            <w:pPr>
              <w:widowControl/>
              <w:rPr>
                <w:rFonts w:ascii="仿宋_GB2312" w:eastAsia="仿宋_GB2312" w:cs="宋体"/>
                <w:color w:val="000000"/>
                <w:kern w:val="0"/>
                <w:szCs w:val="21"/>
              </w:rPr>
            </w:pP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群众满意度</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小于70%</w:t>
            </w:r>
          </w:p>
        </w:tc>
      </w:tr>
      <w:tr w:rsidR="00D2767F" w:rsidRPr="002B2701" w:rsidTr="00D27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0"/>
        </w:trPr>
        <w:tc>
          <w:tcPr>
            <w:tcW w:w="289" w:type="pct"/>
            <w:vMerge/>
            <w:vAlign w:val="center"/>
          </w:tcPr>
          <w:p w:rsidR="00767D2E" w:rsidRPr="002B2701" w:rsidRDefault="00767D2E" w:rsidP="00327676">
            <w:pPr>
              <w:widowControl/>
              <w:jc w:val="center"/>
              <w:rPr>
                <w:rFonts w:ascii="仿宋_GB2312" w:eastAsia="仿宋_GB2312" w:cs="宋体"/>
                <w:color w:val="000000"/>
                <w:kern w:val="0"/>
                <w:szCs w:val="21"/>
              </w:rPr>
            </w:pPr>
          </w:p>
        </w:tc>
        <w:tc>
          <w:tcPr>
            <w:tcW w:w="288"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673" w:type="pct"/>
            <w:vMerge/>
            <w:vAlign w:val="center"/>
          </w:tcPr>
          <w:p w:rsidR="00767D2E" w:rsidRPr="002B2701" w:rsidRDefault="00767D2E" w:rsidP="00327676">
            <w:pPr>
              <w:widowControl/>
              <w:rPr>
                <w:rFonts w:ascii="仿宋_GB2312" w:eastAsia="仿宋_GB2312" w:cs="宋体"/>
                <w:color w:val="000000"/>
                <w:kern w:val="0"/>
                <w:szCs w:val="21"/>
              </w:rPr>
            </w:pPr>
          </w:p>
        </w:tc>
        <w:tc>
          <w:tcPr>
            <w:tcW w:w="408" w:type="pct"/>
            <w:vMerge/>
            <w:vAlign w:val="center"/>
          </w:tcPr>
          <w:p w:rsidR="00767D2E" w:rsidRPr="002B2701" w:rsidRDefault="00767D2E" w:rsidP="00327676">
            <w:pPr>
              <w:widowControl/>
              <w:rPr>
                <w:rFonts w:ascii="仿宋_GB2312" w:eastAsia="仿宋_GB2312" w:cs="宋体"/>
                <w:color w:val="000000"/>
                <w:kern w:val="0"/>
                <w:szCs w:val="21"/>
              </w:rPr>
            </w:pPr>
          </w:p>
        </w:tc>
        <w:tc>
          <w:tcPr>
            <w:tcW w:w="69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职务犯罪预防服务和教育次数（次）</w:t>
            </w:r>
          </w:p>
        </w:tc>
        <w:tc>
          <w:tcPr>
            <w:tcW w:w="481"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大于10次</w:t>
            </w:r>
          </w:p>
        </w:tc>
        <w:tc>
          <w:tcPr>
            <w:tcW w:w="625"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大于8次</w:t>
            </w:r>
          </w:p>
        </w:tc>
        <w:tc>
          <w:tcPr>
            <w:tcW w:w="1202"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大于6次</w:t>
            </w:r>
          </w:p>
        </w:tc>
        <w:tc>
          <w:tcPr>
            <w:tcW w:w="288" w:type="pct"/>
            <w:vAlign w:val="center"/>
          </w:tcPr>
          <w:p w:rsidR="00767D2E" w:rsidRPr="002B2701" w:rsidRDefault="00767D2E" w:rsidP="00327676">
            <w:pPr>
              <w:widowControl/>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小于6次</w:t>
            </w:r>
          </w:p>
        </w:tc>
      </w:tr>
    </w:tbl>
    <w:p w:rsidR="00767D2E" w:rsidRPr="002B2701" w:rsidRDefault="00767D2E" w:rsidP="00494723">
      <w:pPr>
        <w:spacing w:line="360" w:lineRule="auto"/>
        <w:jc w:val="left"/>
        <w:rPr>
          <w:rFonts w:ascii="仿宋_GB2312" w:eastAsia="仿宋_GB2312"/>
        </w:rPr>
      </w:pPr>
    </w:p>
    <w:p w:rsidR="00767D2E" w:rsidRPr="002B2701" w:rsidRDefault="00767D2E" w:rsidP="00494723">
      <w:pPr>
        <w:rPr>
          <w:rFonts w:ascii="仿宋_GB2312" w:eastAsia="仿宋_GB2312" w:hAnsi="仿宋_GB2312" w:cs="仿宋_GB2312"/>
          <w:sz w:val="32"/>
          <w:szCs w:val="32"/>
        </w:rPr>
      </w:pPr>
    </w:p>
    <w:p w:rsidR="00767D2E" w:rsidRPr="002B2701" w:rsidRDefault="00767D2E">
      <w:pPr>
        <w:autoSpaceDE w:val="0"/>
        <w:autoSpaceDN w:val="0"/>
        <w:adjustRightInd w:val="0"/>
        <w:ind w:left="200"/>
        <w:jc w:val="left"/>
        <w:rPr>
          <w:rFonts w:ascii="仿宋_GB2312" w:eastAsia="仿宋_GB2312" w:cs="宋体"/>
          <w:kern w:val="0"/>
          <w:sz w:val="18"/>
          <w:szCs w:val="18"/>
          <w:lang w:val="zh-CN"/>
        </w:rPr>
      </w:pPr>
      <w:r w:rsidRPr="002B2701">
        <w:rPr>
          <w:rFonts w:ascii="仿宋_GB2312" w:eastAsia="仿宋_GB2312" w:hAnsi="仿宋_GB2312" w:cs="仿宋_GB2312" w:hint="eastAsia"/>
          <w:sz w:val="32"/>
          <w:szCs w:val="32"/>
        </w:rPr>
        <w:t xml:space="preserve">    </w:t>
      </w:r>
      <w:bookmarkEnd w:id="0"/>
    </w:p>
    <w:p w:rsidR="00767D2E" w:rsidRPr="002B2701" w:rsidRDefault="00767D2E" w:rsidP="002B2701">
      <w:pPr>
        <w:autoSpaceDE w:val="0"/>
        <w:autoSpaceDN w:val="0"/>
        <w:adjustRightInd w:val="0"/>
        <w:ind w:firstLineChars="200" w:firstLine="723"/>
        <w:jc w:val="left"/>
        <w:rPr>
          <w:rFonts w:ascii="仿宋_GB2312" w:eastAsia="仿宋_GB2312" w:hAnsi="黑体" w:cs="Times New Roman"/>
          <w:b/>
          <w:sz w:val="36"/>
          <w:szCs w:val="36"/>
        </w:rPr>
      </w:pPr>
      <w:r w:rsidRPr="002B2701">
        <w:rPr>
          <w:rFonts w:ascii="仿宋_GB2312" w:eastAsia="仿宋_GB2312" w:hAnsi="黑体" w:cs="Times New Roman" w:hint="eastAsia"/>
          <w:b/>
          <w:sz w:val="36"/>
          <w:szCs w:val="36"/>
        </w:rPr>
        <w:t>六、政府采购预算情况</w:t>
      </w:r>
    </w:p>
    <w:p w:rsidR="00767D2E" w:rsidRPr="002B2701" w:rsidRDefault="00767D2E">
      <w:pPr>
        <w:outlineLvl w:val="0"/>
        <w:rPr>
          <w:rFonts w:ascii="仿宋_GB2312" w:eastAsia="仿宋_GB2312" w:hAnsi="仿宋" w:cs="Times New Roman"/>
          <w:b/>
          <w:sz w:val="32"/>
          <w:szCs w:val="24"/>
        </w:rPr>
      </w:pPr>
      <w:bookmarkStart w:id="3" w:name="_Toc471398468"/>
      <w:r w:rsidRPr="002B2701">
        <w:rPr>
          <w:rFonts w:ascii="仿宋_GB2312" w:eastAsia="仿宋_GB2312" w:hAnsi="Times New Roman" w:cs="Times New Roman" w:hint="eastAsia"/>
          <w:sz w:val="32"/>
          <w:szCs w:val="24"/>
        </w:rPr>
        <w:t xml:space="preserve">  </w:t>
      </w:r>
      <w:r w:rsidRPr="002B2701">
        <w:rPr>
          <w:rFonts w:ascii="仿宋_GB2312" w:eastAsia="仿宋_GB2312" w:hAnsi="仿宋" w:cs="Times New Roman" w:hint="eastAsia"/>
          <w:b/>
          <w:sz w:val="32"/>
          <w:szCs w:val="24"/>
        </w:rPr>
        <w:t xml:space="preserve"> </w:t>
      </w:r>
      <w:r w:rsidRPr="002B2701">
        <w:rPr>
          <w:rFonts w:ascii="仿宋_GB2312" w:eastAsia="仿宋_GB2312" w:hAnsi="仿宋" w:cs="Times New Roman" w:hint="eastAsia"/>
          <w:sz w:val="32"/>
          <w:szCs w:val="24"/>
        </w:rPr>
        <w:t>2017年，安排政府采购预算1883.77万元。具体内容见下表</w:t>
      </w:r>
      <w:r w:rsidRPr="002B2701">
        <w:rPr>
          <w:rFonts w:ascii="仿宋_GB2312" w:eastAsia="仿宋_GB2312" w:hAnsi="仿宋" w:cs="Times New Roman" w:hint="eastAsia"/>
          <w:b/>
          <w:sz w:val="32"/>
          <w:szCs w:val="24"/>
        </w:rPr>
        <w:t>。</w:t>
      </w:r>
    </w:p>
    <w:p w:rsidR="00767D2E" w:rsidRPr="002B2701" w:rsidRDefault="00767D2E" w:rsidP="00494723">
      <w:pPr>
        <w:pStyle w:val="a5"/>
        <w:rPr>
          <w:rFonts w:ascii="仿宋_GB2312" w:eastAsia="仿宋_GB2312"/>
        </w:rPr>
      </w:pPr>
      <w:bookmarkStart w:id="4" w:name="_Toc476059521"/>
      <w:bookmarkEnd w:id="3"/>
      <w:r w:rsidRPr="002B2701">
        <w:rPr>
          <w:rFonts w:ascii="仿宋_GB2312" w:eastAsia="仿宋_GB2312" w:hint="eastAsia"/>
        </w:rPr>
        <w:t>部门政府采购预算</w:t>
      </w:r>
      <w:bookmarkEnd w:id="4"/>
      <w:r w:rsidRPr="002B2701">
        <w:rPr>
          <w:rFonts w:ascii="仿宋_GB2312" w:eastAsia="仿宋_GB2312" w:hint="eastAsia"/>
          <w:sz w:val="28"/>
        </w:rPr>
        <w:t xml:space="preserve">                      </w:t>
      </w:r>
      <w:r w:rsidRPr="002B2701">
        <w:rPr>
          <w:rFonts w:ascii="仿宋_GB2312" w:eastAsia="仿宋_GB2312"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
        <w:gridCol w:w="675"/>
        <w:gridCol w:w="446"/>
        <w:gridCol w:w="446"/>
        <w:gridCol w:w="675"/>
        <w:gridCol w:w="560"/>
        <w:gridCol w:w="531"/>
        <w:gridCol w:w="331"/>
        <w:gridCol w:w="446"/>
        <w:gridCol w:w="331"/>
        <w:gridCol w:w="416"/>
        <w:gridCol w:w="790"/>
        <w:gridCol w:w="848"/>
        <w:gridCol w:w="905"/>
        <w:gridCol w:w="675"/>
      </w:tblGrid>
      <w:tr w:rsidR="00767D2E" w:rsidRPr="002B2701" w:rsidTr="00D2767F">
        <w:trPr>
          <w:cantSplit/>
          <w:trHeight w:val="232"/>
          <w:tblHeader/>
          <w:jc w:val="center"/>
        </w:trPr>
        <w:tc>
          <w:tcPr>
            <w:tcW w:w="3466" w:type="pct"/>
            <w:gridSpan w:val="10"/>
            <w:tcBorders>
              <w:top w:val="nil"/>
              <w:left w:val="nil"/>
              <w:right w:val="nil"/>
            </w:tcBorders>
            <w:noWrap/>
            <w:vAlign w:val="center"/>
          </w:tcPr>
          <w:p w:rsidR="00767D2E" w:rsidRPr="002B2701" w:rsidRDefault="00767D2E" w:rsidP="00327676">
            <w:pPr>
              <w:widowControl/>
              <w:jc w:val="left"/>
              <w:rPr>
                <w:rFonts w:ascii="仿宋_GB2312" w:eastAsia="仿宋_GB2312" w:hAnsi="黑体" w:cs="宋体"/>
                <w:b/>
                <w:bCs/>
                <w:color w:val="000000"/>
                <w:kern w:val="0"/>
                <w:szCs w:val="21"/>
              </w:rPr>
            </w:pPr>
            <w:r w:rsidRPr="002B2701">
              <w:rPr>
                <w:rFonts w:ascii="仿宋_GB2312" w:eastAsia="仿宋_GB2312" w:hAnsi="宋体" w:hint="eastAsia"/>
                <w:sz w:val="28"/>
              </w:rPr>
              <w:t>305唐山市人民检察院</w:t>
            </w:r>
          </w:p>
        </w:tc>
        <w:tc>
          <w:tcPr>
            <w:tcW w:w="1534" w:type="pct"/>
            <w:gridSpan w:val="5"/>
            <w:tcBorders>
              <w:top w:val="nil"/>
              <w:left w:val="nil"/>
              <w:right w:val="nil"/>
            </w:tcBorders>
            <w:noWrap/>
            <w:vAlign w:val="center"/>
          </w:tcPr>
          <w:p w:rsidR="00767D2E" w:rsidRPr="002B2701" w:rsidRDefault="00767D2E" w:rsidP="00327676">
            <w:pPr>
              <w:widowControl/>
              <w:jc w:val="right"/>
              <w:rPr>
                <w:rFonts w:ascii="仿宋_GB2312" w:eastAsia="仿宋_GB2312" w:hAnsi="黑体" w:cs="宋体"/>
                <w:b/>
                <w:bCs/>
                <w:color w:val="000000"/>
                <w:kern w:val="0"/>
                <w:szCs w:val="21"/>
              </w:rPr>
            </w:pPr>
            <w:r w:rsidRPr="002B2701">
              <w:rPr>
                <w:rFonts w:ascii="仿宋_GB2312" w:eastAsia="仿宋_GB2312" w:hAnsi="宋体" w:hint="eastAsia"/>
                <w:sz w:val="24"/>
              </w:rPr>
              <w:t>单位：万元</w:t>
            </w:r>
          </w:p>
        </w:tc>
      </w:tr>
      <w:tr w:rsidR="00767D2E" w:rsidRPr="002B2701" w:rsidTr="00D2767F">
        <w:trPr>
          <w:cantSplit/>
          <w:trHeight w:val="232"/>
          <w:tblHeader/>
          <w:jc w:val="center"/>
        </w:trPr>
        <w:tc>
          <w:tcPr>
            <w:tcW w:w="513"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单位名称</w:t>
            </w:r>
          </w:p>
        </w:tc>
        <w:tc>
          <w:tcPr>
            <w:tcW w:w="1064" w:type="pct"/>
            <w:gridSpan w:val="3"/>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所属项目</w:t>
            </w:r>
          </w:p>
        </w:tc>
        <w:tc>
          <w:tcPr>
            <w:tcW w:w="428"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政府采购目录序号</w:t>
            </w:r>
          </w:p>
        </w:tc>
        <w:tc>
          <w:tcPr>
            <w:tcW w:w="398"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采购物品名称</w:t>
            </w:r>
          </w:p>
        </w:tc>
        <w:tc>
          <w:tcPr>
            <w:tcW w:w="428"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产品规格</w:t>
            </w:r>
          </w:p>
        </w:tc>
        <w:tc>
          <w:tcPr>
            <w:tcW w:w="179"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单位</w:t>
            </w:r>
          </w:p>
        </w:tc>
        <w:tc>
          <w:tcPr>
            <w:tcW w:w="298" w:type="pct"/>
            <w:vMerge w:val="restart"/>
            <w:noWrap/>
            <w:vAlign w:val="center"/>
          </w:tcPr>
          <w:p w:rsidR="00767D2E" w:rsidRPr="002B2701" w:rsidRDefault="00767D2E" w:rsidP="00327676">
            <w:pPr>
              <w:widowControl/>
              <w:jc w:val="center"/>
              <w:rPr>
                <w:rFonts w:ascii="仿宋_GB2312" w:eastAsia="仿宋_GB2312" w:hAnsi="黑体" w:cs="宋体"/>
                <w:b/>
                <w:bCs/>
                <w:color w:val="000000"/>
                <w:kern w:val="0"/>
                <w:szCs w:val="21"/>
              </w:rPr>
            </w:pPr>
            <w:r w:rsidRPr="002B2701">
              <w:rPr>
                <w:rFonts w:ascii="仿宋_GB2312" w:eastAsia="仿宋_GB2312" w:hAnsi="黑体" w:cs="宋体" w:hint="eastAsia"/>
                <w:b/>
                <w:bCs/>
                <w:color w:val="000000"/>
                <w:kern w:val="0"/>
                <w:szCs w:val="21"/>
              </w:rPr>
              <w:t>单价(元)</w:t>
            </w:r>
          </w:p>
        </w:tc>
        <w:tc>
          <w:tcPr>
            <w:tcW w:w="158"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数量</w:t>
            </w:r>
          </w:p>
        </w:tc>
        <w:tc>
          <w:tcPr>
            <w:tcW w:w="1534" w:type="pct"/>
            <w:gridSpan w:val="5"/>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政府采购金额</w:t>
            </w:r>
          </w:p>
        </w:tc>
      </w:tr>
      <w:tr w:rsidR="00D2767F" w:rsidRPr="002B2701" w:rsidTr="00D2767F">
        <w:trPr>
          <w:cantSplit/>
          <w:trHeight w:val="232"/>
          <w:tblHeader/>
          <w:jc w:val="center"/>
        </w:trPr>
        <w:tc>
          <w:tcPr>
            <w:tcW w:w="513"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310"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功能分类科目编码</w:t>
            </w:r>
          </w:p>
        </w:tc>
        <w:tc>
          <w:tcPr>
            <w:tcW w:w="530"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项目名称</w:t>
            </w:r>
          </w:p>
        </w:tc>
        <w:tc>
          <w:tcPr>
            <w:tcW w:w="223"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项目类型</w:t>
            </w:r>
          </w:p>
        </w:tc>
        <w:tc>
          <w:tcPr>
            <w:tcW w:w="42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39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42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179"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29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15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307"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总计</w:t>
            </w:r>
          </w:p>
        </w:tc>
        <w:tc>
          <w:tcPr>
            <w:tcW w:w="1228" w:type="pct"/>
            <w:gridSpan w:val="4"/>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资金来源</w:t>
            </w:r>
          </w:p>
        </w:tc>
      </w:tr>
      <w:tr w:rsidR="00D2767F" w:rsidRPr="002B2701" w:rsidTr="00D2767F">
        <w:trPr>
          <w:cantSplit/>
          <w:trHeight w:val="373"/>
          <w:tblHeader/>
          <w:jc w:val="center"/>
        </w:trPr>
        <w:tc>
          <w:tcPr>
            <w:tcW w:w="513"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310"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530"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223"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42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39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42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179"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29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158"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307" w:type="pct"/>
            <w:vMerge/>
            <w:vAlign w:val="center"/>
          </w:tcPr>
          <w:p w:rsidR="00767D2E" w:rsidRPr="002B2701" w:rsidRDefault="00767D2E" w:rsidP="00327676">
            <w:pPr>
              <w:widowControl/>
              <w:jc w:val="center"/>
              <w:rPr>
                <w:rFonts w:ascii="仿宋_GB2312" w:eastAsia="仿宋_GB2312" w:hAnsi="黑体" w:cs="宋体"/>
                <w:b/>
                <w:color w:val="000000"/>
                <w:kern w:val="0"/>
                <w:szCs w:val="21"/>
              </w:rPr>
            </w:pPr>
          </w:p>
        </w:tc>
        <w:tc>
          <w:tcPr>
            <w:tcW w:w="307"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一般公共预算拨款安排</w:t>
            </w:r>
          </w:p>
        </w:tc>
        <w:tc>
          <w:tcPr>
            <w:tcW w:w="307"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政府性基金预算拨款安排</w:t>
            </w:r>
          </w:p>
        </w:tc>
        <w:tc>
          <w:tcPr>
            <w:tcW w:w="307"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color w:val="000000"/>
                <w:kern w:val="0"/>
                <w:szCs w:val="21"/>
              </w:rPr>
              <w:t>国有资本经营预算拨款安排</w:t>
            </w:r>
          </w:p>
        </w:tc>
        <w:tc>
          <w:tcPr>
            <w:tcW w:w="307" w:type="pct"/>
            <w:vMerge w:val="restart"/>
            <w:noWrap/>
            <w:vAlign w:val="center"/>
          </w:tcPr>
          <w:p w:rsidR="00767D2E" w:rsidRPr="002B2701" w:rsidRDefault="00767D2E" w:rsidP="00327676">
            <w:pPr>
              <w:widowControl/>
              <w:jc w:val="center"/>
              <w:rPr>
                <w:rFonts w:ascii="仿宋_GB2312" w:eastAsia="仿宋_GB2312" w:hAnsi="黑体" w:cs="宋体"/>
                <w:b/>
                <w:color w:val="000000"/>
                <w:kern w:val="0"/>
                <w:szCs w:val="21"/>
              </w:rPr>
            </w:pPr>
            <w:r w:rsidRPr="002B2701">
              <w:rPr>
                <w:rFonts w:ascii="仿宋_GB2312" w:eastAsia="仿宋_GB2312" w:hAnsi="黑体" w:cs="宋体" w:hint="eastAsia"/>
                <w:b/>
                <w:bCs/>
                <w:color w:val="000000"/>
                <w:kern w:val="0"/>
                <w:szCs w:val="21"/>
              </w:rPr>
              <w:t>其他来源收入安排</w:t>
            </w:r>
          </w:p>
        </w:tc>
      </w:tr>
      <w:tr w:rsidR="00D2767F" w:rsidRPr="002B2701" w:rsidTr="00D2767F">
        <w:trPr>
          <w:cantSplit/>
          <w:trHeight w:val="373"/>
          <w:tblHeader/>
          <w:jc w:val="center"/>
        </w:trPr>
        <w:tc>
          <w:tcPr>
            <w:tcW w:w="513"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310"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530"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223"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428"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398"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428"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179"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298"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158"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307"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307"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307"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307" w:type="pct"/>
            <w:vMerge/>
            <w:vAlign w:val="center"/>
          </w:tcPr>
          <w:p w:rsidR="00767D2E" w:rsidRPr="002B2701" w:rsidRDefault="00767D2E" w:rsidP="00327676">
            <w:pPr>
              <w:widowControl/>
              <w:jc w:val="center"/>
              <w:rPr>
                <w:rFonts w:ascii="仿宋_GB2312" w:eastAsia="仿宋_GB2312" w:cs="宋体"/>
                <w:color w:val="000000"/>
                <w:kern w:val="0"/>
                <w:sz w:val="22"/>
              </w:rPr>
            </w:pPr>
          </w:p>
        </w:tc>
        <w:tc>
          <w:tcPr>
            <w:tcW w:w="307" w:type="pct"/>
            <w:vMerge/>
            <w:vAlign w:val="center"/>
          </w:tcPr>
          <w:p w:rsidR="00767D2E" w:rsidRPr="002B2701" w:rsidRDefault="00767D2E" w:rsidP="00327676">
            <w:pPr>
              <w:widowControl/>
              <w:jc w:val="center"/>
              <w:rPr>
                <w:rFonts w:ascii="仿宋_GB2312" w:eastAsia="仿宋_GB2312" w:cs="宋体"/>
                <w:color w:val="000000"/>
                <w:kern w:val="0"/>
                <w:sz w:val="22"/>
              </w:rPr>
            </w:pPr>
          </w:p>
        </w:tc>
      </w:tr>
      <w:tr w:rsidR="00D2767F" w:rsidRPr="002B2701" w:rsidTr="00D2767F">
        <w:trPr>
          <w:cantSplit/>
          <w:trHeight w:val="312"/>
          <w:tblHeader/>
          <w:jc w:val="center"/>
        </w:trPr>
        <w:tc>
          <w:tcPr>
            <w:tcW w:w="513"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310"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530"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223"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428"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398"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428"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179" w:type="pct"/>
            <w:vMerge/>
            <w:vAlign w:val="center"/>
          </w:tcPr>
          <w:p w:rsidR="00767D2E" w:rsidRPr="002B2701" w:rsidRDefault="00767D2E" w:rsidP="00327676">
            <w:pPr>
              <w:widowControl/>
              <w:jc w:val="left"/>
              <w:rPr>
                <w:rFonts w:ascii="仿宋_GB2312" w:eastAsia="仿宋_GB2312" w:cs="宋体"/>
                <w:color w:val="000000"/>
                <w:kern w:val="0"/>
                <w:szCs w:val="21"/>
              </w:rPr>
            </w:pPr>
          </w:p>
        </w:tc>
        <w:tc>
          <w:tcPr>
            <w:tcW w:w="298"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158"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Merge/>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Merge/>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 xml:space="preserve">    合计</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1883.77</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1883.77</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A0201060102</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激光打印机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打印机</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A020201</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复印机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双面复印机</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3450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6.90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6.90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A020204</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多功能一体机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打印一体机</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A02010105</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便携式计算机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笔记本电脑</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A0201060199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其他打印设备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便携式 打印机</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1900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3.80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3.80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A02021101</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碎纸机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1.60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1.60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其他办公设备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高拍仪</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1950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1.95</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1.95</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控申远程视频接访系统经费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其他办公设备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控申远程视频接访系统经费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A02010899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控申远程视频接访系统经费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B07</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装修工程</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平方米</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平方米</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涉案财务管理及全市案件评查数据库经费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A02010299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其他网络设备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涉案财务管理及全市案件评查数据库经费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A02010299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其他网络设备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无线会议话筒</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其他办公设备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无线会议话筒一套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政法网设备扩容经费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A0201020999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其他网络连接设备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56000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5.60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5.60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办案工作区设备升级改造经费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其他政法、检测专用设备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升级取证设备经费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其他政法、检测专用设备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两法衔接信息共享平台建设经费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其他计算机设备及软件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680000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68.00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68.00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办公楼、技术侦查指挥中心维修费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B0801</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房屋修缮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平方米</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平方米</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3719462</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371.95</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371.95</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物业管理费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A9999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其他不另分类的物品</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一年</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1130000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113.00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113.00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安装互联网安全审计系统经费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A02010805</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信息安全软件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软件正版化经费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A0201080199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其他基础软件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A0201080302</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行业应用软件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检察云平台</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A02010899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视频管理中心</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A02010599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其他存储设备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视频管理中心</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1500000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150.00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150.00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其他政法、检测专用设备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其他设备</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1350000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A032506</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技术侦察取证设备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手机取证系统</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其他计算机设备及软件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远程接访系统</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860000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A0201020799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其他网络接口和适配器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光口板</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市检察院信息化建设经费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A02010307</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安全审计设备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互联网安全审计系统</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预防职务犯罪信息库</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专项项目</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其他政法、检测专用设备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1850000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185.00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185.00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A060305</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竹制椅凳类</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0.64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0.64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A02010104</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台式计算机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4500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2.25</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2.25</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A060503</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金属质柜类</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1100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0.88</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0.88</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办公设备购置费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A060205</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木制台、桌类</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1500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检察室规范化建设</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A02091107</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视频监控设备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检察室规范化建设</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其他计算机设备及软件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检察室规范化建设</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B07</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装修工程</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检察室规范化建设</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A02010699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其他输入输出设备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冀东院综合基地建设</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B99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其他建筑工程</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唐山市冀东地区人民检察院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网络运行维护保养</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其他计算机设备及软件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150000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档案管理信息化建设经费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其他计算机设备及软件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系统</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270000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27.00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27.00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被装购置经费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A07030101</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制服</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制定</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1042</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96</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2040401</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行贿犯罪档案查询系统建设经费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A0201080302</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行业应用软件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系统</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A02021003</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装订机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GD-50N</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2.40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2.40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A02010105</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便携式计算机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联想Y430Pat-IFI</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A020201</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复印机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Panasonic KV-S</w:t>
            </w:r>
            <w:smartTag w:uri="urn:schemas-microsoft-com:office:smarttags" w:element="chmetcnv">
              <w:smartTagPr>
                <w:attr w:name="UnitName" w:val="C"/>
                <w:attr w:name="SourceValue" w:val="5055"/>
                <w:attr w:name="HasSpace" w:val="False"/>
                <w:attr w:name="Negative" w:val="False"/>
                <w:attr w:name="NumberType" w:val="1"/>
                <w:attr w:name="TCSC" w:val="0"/>
              </w:smartTagPr>
              <w:r w:rsidRPr="002B2701">
                <w:rPr>
                  <w:rFonts w:ascii="仿宋_GB2312" w:eastAsia="仿宋_GB2312" w:hAnsi="宋体" w:cs="宋体" w:hint="eastAsia"/>
                  <w:color w:val="000000"/>
                  <w:kern w:val="0"/>
                  <w:szCs w:val="21"/>
                </w:rPr>
                <w:t>5055c</w:t>
              </w:r>
            </w:smartTag>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A020999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其他广播、电视、电影设备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SVR2822</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21.00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21.00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A0201060102</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激光打印机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CANON C5240</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其他办公设备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w:t>
            </w:r>
            <w:smartTag w:uri="urn:schemas-microsoft-com:office:smarttags" w:element="chmetcnv">
              <w:smartTagPr>
                <w:attr w:name="UnitName" w:val="mm"/>
                <w:attr w:name="SourceValue" w:val="42"/>
                <w:attr w:name="HasSpace" w:val="False"/>
                <w:attr w:name="Negative" w:val="False"/>
                <w:attr w:name="NumberType" w:val="1"/>
                <w:attr w:name="TCSC" w:val="0"/>
              </w:smartTagPr>
              <w:r w:rsidRPr="002B2701">
                <w:rPr>
                  <w:rFonts w:ascii="仿宋_GB2312" w:eastAsia="仿宋_GB2312" w:hAnsi="宋体" w:cs="宋体" w:hint="eastAsia"/>
                  <w:color w:val="000000"/>
                  <w:kern w:val="0"/>
                  <w:szCs w:val="21"/>
                </w:rPr>
                <w:t>42mm</w:t>
              </w:r>
            </w:smartTag>
            <w:r w:rsidRPr="002B2701">
              <w:rPr>
                <w:rFonts w:ascii="仿宋_GB2312" w:eastAsia="仿宋_GB2312" w:hAnsi="宋体" w:cs="宋体" w:hint="eastAsia"/>
                <w:color w:val="000000"/>
                <w:kern w:val="0"/>
                <w:szCs w:val="21"/>
              </w:rPr>
              <w:t>单筒</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0.20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A02091199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其他视频设备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SPY-YSL2-01</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0.08</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0.08</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A020201</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复印机</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理光DD</w:t>
            </w:r>
            <w:smartTag w:uri="urn:schemas-microsoft-com:office:smarttags" w:element="chmetcnv">
              <w:smartTagPr>
                <w:attr w:name="UnitName" w:val="C"/>
                <w:attr w:name="SourceValue" w:val="4440"/>
                <w:attr w:name="HasSpace" w:val="False"/>
                <w:attr w:name="Negative" w:val="False"/>
                <w:attr w:name="NumberType" w:val="1"/>
                <w:attr w:name="TCSC" w:val="0"/>
              </w:smartTagPr>
              <w:r w:rsidRPr="002B2701">
                <w:rPr>
                  <w:rFonts w:ascii="仿宋_GB2312" w:eastAsia="仿宋_GB2312" w:hAnsi="宋体" w:cs="宋体" w:hint="eastAsia"/>
                  <w:color w:val="000000"/>
                  <w:kern w:val="0"/>
                  <w:szCs w:val="21"/>
                </w:rPr>
                <w:t>4440C</w:t>
              </w:r>
            </w:smartTag>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A020313</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车辆附属设施及零部件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GPS168</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600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0.12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0.12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A020299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其他办公设备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E</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套</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7600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警用装备器械购置经费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A02100310</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望远镜</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SPY-HY01</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0.16</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0.16</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电子检务工程经费</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A020199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其他计算机设备及软件</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电子检务工程</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项</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350000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35.00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办案设备购置</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A032599</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其他政法、检测专用设备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PG-7Ⅱ型</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50000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10.00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办案设备购置</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A032504</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安全、检查、监视、报警设备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DDG-FK806</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办案设备购置</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A032504</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安全、检查、监视、报警设备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DDG-ATIII</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个</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1</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3.00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r w:rsidR="00D2767F" w:rsidRPr="002B2701" w:rsidTr="00D2767F">
        <w:trPr>
          <w:cantSplit/>
          <w:trHeight w:val="312"/>
          <w:jc w:val="center"/>
        </w:trPr>
        <w:tc>
          <w:tcPr>
            <w:tcW w:w="51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lastRenderedPageBreak/>
              <w:t>唐山高新技术产业开发区人民检察院</w:t>
            </w:r>
          </w:p>
        </w:tc>
        <w:tc>
          <w:tcPr>
            <w:tcW w:w="31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2040499</w:t>
            </w:r>
          </w:p>
        </w:tc>
        <w:tc>
          <w:tcPr>
            <w:tcW w:w="530"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办案设备购置</w:t>
            </w:r>
          </w:p>
        </w:tc>
        <w:tc>
          <w:tcPr>
            <w:tcW w:w="223"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专项公用</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A032003</w:t>
            </w:r>
          </w:p>
        </w:tc>
        <w:tc>
          <w:tcPr>
            <w:tcW w:w="39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医用电子生理参数检测仪器设备</w:t>
            </w:r>
          </w:p>
        </w:tc>
        <w:tc>
          <w:tcPr>
            <w:tcW w:w="428"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VM6</w:t>
            </w:r>
          </w:p>
        </w:tc>
        <w:tc>
          <w:tcPr>
            <w:tcW w:w="179" w:type="pct"/>
            <w:vAlign w:val="center"/>
          </w:tcPr>
          <w:p w:rsidR="00767D2E" w:rsidRPr="002B2701" w:rsidRDefault="00767D2E" w:rsidP="00327676">
            <w:pPr>
              <w:widowControl/>
              <w:jc w:val="lef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台</w:t>
            </w:r>
          </w:p>
        </w:tc>
        <w:tc>
          <w:tcPr>
            <w:tcW w:w="29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20000</w:t>
            </w:r>
          </w:p>
        </w:tc>
        <w:tc>
          <w:tcPr>
            <w:tcW w:w="158"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4</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r w:rsidRPr="002B2701">
              <w:rPr>
                <w:rFonts w:ascii="仿宋_GB2312" w:eastAsia="仿宋_GB2312" w:hAnsi="宋体" w:cs="宋体" w:hint="eastAsia"/>
                <w:color w:val="000000"/>
                <w:kern w:val="0"/>
                <w:szCs w:val="21"/>
              </w:rPr>
              <w:t>8.00</w:t>
            </w: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c>
          <w:tcPr>
            <w:tcW w:w="307" w:type="pct"/>
            <w:vAlign w:val="center"/>
          </w:tcPr>
          <w:p w:rsidR="00767D2E" w:rsidRPr="002B2701" w:rsidRDefault="00767D2E" w:rsidP="00327676">
            <w:pPr>
              <w:widowControl/>
              <w:jc w:val="right"/>
              <w:rPr>
                <w:rFonts w:ascii="仿宋_GB2312" w:eastAsia="仿宋_GB2312" w:cs="宋体"/>
                <w:color w:val="000000"/>
                <w:kern w:val="0"/>
                <w:szCs w:val="21"/>
              </w:rPr>
            </w:pPr>
          </w:p>
        </w:tc>
      </w:tr>
    </w:tbl>
    <w:p w:rsidR="00767D2E" w:rsidRPr="002B2701" w:rsidRDefault="00767D2E" w:rsidP="00494723">
      <w:pPr>
        <w:spacing w:line="20" w:lineRule="exact"/>
        <w:jc w:val="left"/>
        <w:rPr>
          <w:rFonts w:ascii="仿宋_GB2312" w:eastAsia="仿宋_GB2312"/>
        </w:rPr>
      </w:pPr>
    </w:p>
    <w:p w:rsidR="00767D2E" w:rsidRPr="002B2701" w:rsidRDefault="00767D2E" w:rsidP="00494723">
      <w:pPr>
        <w:autoSpaceDE w:val="0"/>
        <w:autoSpaceDN w:val="0"/>
        <w:adjustRightInd w:val="0"/>
        <w:jc w:val="left"/>
        <w:rPr>
          <w:rFonts w:ascii="仿宋_GB2312" w:eastAsia="仿宋_GB2312" w:hAnsi="黑体" w:cs="Times New Roman"/>
          <w:sz w:val="32"/>
          <w:szCs w:val="32"/>
        </w:rPr>
      </w:pPr>
    </w:p>
    <w:p w:rsidR="00767D2E" w:rsidRPr="002B2701" w:rsidRDefault="00767D2E" w:rsidP="00062FF1">
      <w:pPr>
        <w:autoSpaceDE w:val="0"/>
        <w:autoSpaceDN w:val="0"/>
        <w:adjustRightInd w:val="0"/>
        <w:ind w:left="198" w:firstLineChars="200" w:firstLine="640"/>
        <w:jc w:val="left"/>
        <w:rPr>
          <w:rFonts w:ascii="仿宋_GB2312" w:eastAsia="仿宋_GB2312" w:hAnsi="黑体" w:cs="Times New Roman"/>
          <w:sz w:val="32"/>
          <w:szCs w:val="32"/>
        </w:rPr>
      </w:pPr>
    </w:p>
    <w:p w:rsidR="00767D2E" w:rsidRPr="002B2701" w:rsidRDefault="00767D2E" w:rsidP="002B2701">
      <w:pPr>
        <w:autoSpaceDE w:val="0"/>
        <w:autoSpaceDN w:val="0"/>
        <w:adjustRightInd w:val="0"/>
        <w:ind w:left="198" w:firstLineChars="200" w:firstLine="723"/>
        <w:jc w:val="left"/>
        <w:rPr>
          <w:rFonts w:ascii="仿宋_GB2312" w:eastAsia="仿宋_GB2312" w:hAnsi="黑体" w:cs="Times New Roman"/>
          <w:b/>
          <w:sz w:val="36"/>
          <w:szCs w:val="36"/>
        </w:rPr>
      </w:pPr>
      <w:r w:rsidRPr="002B2701">
        <w:rPr>
          <w:rFonts w:ascii="仿宋_GB2312" w:eastAsia="仿宋_GB2312" w:hAnsi="黑体" w:cs="Times New Roman" w:hint="eastAsia"/>
          <w:b/>
          <w:sz w:val="36"/>
          <w:szCs w:val="36"/>
        </w:rPr>
        <w:t>七、国有资产信息</w:t>
      </w:r>
    </w:p>
    <w:p w:rsidR="00BB4CE6" w:rsidRPr="00BB4CE6" w:rsidRDefault="00133637" w:rsidP="00BB4CE6">
      <w:pPr>
        <w:ind w:firstLine="640"/>
        <w:rPr>
          <w:rFonts w:ascii="仿宋_GB2312" w:eastAsia="仿宋_GB2312" w:hAnsi="黑体" w:cs="Times New Roman"/>
          <w:sz w:val="32"/>
          <w:szCs w:val="32"/>
          <w:highlight w:val="yellow"/>
        </w:rPr>
      </w:pPr>
      <w:r>
        <w:rPr>
          <w:rFonts w:ascii="仿宋_GB2312" w:eastAsia="仿宋_GB2312" w:hAnsi="黑体" w:cs="Times New Roman" w:hint="eastAsia"/>
          <w:sz w:val="32"/>
          <w:szCs w:val="32"/>
        </w:rPr>
        <w:t>1、</w:t>
      </w:r>
      <w:r w:rsidR="00767D2E" w:rsidRPr="002B2701">
        <w:rPr>
          <w:rFonts w:ascii="仿宋_GB2312" w:eastAsia="仿宋_GB2312" w:hAnsi="黑体" w:cs="Times New Roman" w:hint="eastAsia"/>
          <w:sz w:val="32"/>
          <w:szCs w:val="32"/>
        </w:rPr>
        <w:t>上年末固定资产金额为</w:t>
      </w:r>
      <w:r w:rsidR="00B86FEA" w:rsidRPr="002B2701">
        <w:rPr>
          <w:rFonts w:ascii="仿宋_GB2312" w:eastAsia="仿宋_GB2312" w:hAnsi="黑体" w:cs="Times New Roman" w:hint="eastAsia"/>
          <w:sz w:val="32"/>
          <w:szCs w:val="32"/>
        </w:rPr>
        <w:t>18944.74</w:t>
      </w:r>
      <w:r w:rsidR="00767D2E" w:rsidRPr="002B2701">
        <w:rPr>
          <w:rFonts w:ascii="仿宋_GB2312" w:eastAsia="仿宋_GB2312" w:hAnsi="黑体" w:cs="Times New Roman" w:hint="eastAsia"/>
          <w:sz w:val="32"/>
          <w:szCs w:val="32"/>
        </w:rPr>
        <w:t>万元（详见下表），</w:t>
      </w:r>
      <w:r w:rsidR="002B2701">
        <w:rPr>
          <w:rFonts w:ascii="仿宋_GB2312" w:eastAsia="仿宋_GB2312" w:hAnsi="黑体" w:cs="Times New Roman" w:hint="eastAsia"/>
          <w:sz w:val="32"/>
          <w:szCs w:val="32"/>
        </w:rPr>
        <w:t>其中专用设备1354.8万元，图书及档案20万元，家具及用具等1149.62万元，其他通用设备1344.23万元。</w:t>
      </w:r>
    </w:p>
    <w:tbl>
      <w:tblPr>
        <w:tblW w:w="5000" w:type="pct"/>
        <w:tblLook w:val="00A0"/>
      </w:tblPr>
      <w:tblGrid>
        <w:gridCol w:w="3302"/>
        <w:gridCol w:w="1994"/>
        <w:gridCol w:w="3226"/>
      </w:tblGrid>
      <w:tr w:rsidR="00767D2E" w:rsidRPr="00BB4CE6" w:rsidTr="00D2767F">
        <w:trPr>
          <w:trHeight w:val="705"/>
        </w:trPr>
        <w:tc>
          <w:tcPr>
            <w:tcW w:w="5000" w:type="pct"/>
            <w:gridSpan w:val="3"/>
            <w:tcBorders>
              <w:top w:val="nil"/>
              <w:left w:val="nil"/>
              <w:bottom w:val="nil"/>
              <w:right w:val="nil"/>
            </w:tcBorders>
            <w:vAlign w:val="center"/>
          </w:tcPr>
          <w:p w:rsidR="00767D2E" w:rsidRPr="00BB4CE6" w:rsidRDefault="00BB4CE6">
            <w:pPr>
              <w:widowControl/>
              <w:jc w:val="center"/>
              <w:rPr>
                <w:rFonts w:ascii="仿宋_GB2312" w:eastAsia="仿宋_GB2312" w:cs="宋体"/>
                <w:b/>
                <w:bCs/>
                <w:kern w:val="0"/>
                <w:sz w:val="32"/>
                <w:szCs w:val="32"/>
              </w:rPr>
            </w:pPr>
            <w:r w:rsidRPr="00BB4CE6">
              <w:rPr>
                <w:rFonts w:ascii="仿宋_GB2312" w:eastAsia="仿宋_GB2312" w:hAnsi="宋体" w:cs="宋体" w:hint="eastAsia"/>
                <w:b/>
                <w:bCs/>
                <w:kern w:val="0"/>
                <w:sz w:val="32"/>
                <w:szCs w:val="32"/>
              </w:rPr>
              <w:t>唐山市人民检察院</w:t>
            </w:r>
            <w:r w:rsidR="00767D2E" w:rsidRPr="00BB4CE6">
              <w:rPr>
                <w:rFonts w:ascii="仿宋_GB2312" w:eastAsia="仿宋_GB2312" w:hAnsi="宋体" w:cs="宋体" w:hint="eastAsia"/>
                <w:b/>
                <w:bCs/>
                <w:kern w:val="0"/>
                <w:sz w:val="32"/>
                <w:szCs w:val="32"/>
              </w:rPr>
              <w:t>固定资产占用情况表</w:t>
            </w:r>
          </w:p>
        </w:tc>
      </w:tr>
      <w:tr w:rsidR="00767D2E" w:rsidRPr="00BB4CE6" w:rsidTr="00D2767F">
        <w:trPr>
          <w:trHeight w:val="510"/>
        </w:trPr>
        <w:tc>
          <w:tcPr>
            <w:tcW w:w="3107" w:type="pct"/>
            <w:gridSpan w:val="2"/>
            <w:tcBorders>
              <w:top w:val="nil"/>
              <w:left w:val="nil"/>
              <w:bottom w:val="nil"/>
              <w:right w:val="nil"/>
            </w:tcBorders>
            <w:vAlign w:val="center"/>
          </w:tcPr>
          <w:p w:rsidR="00767D2E" w:rsidRPr="00BB4CE6" w:rsidRDefault="00767D2E">
            <w:pPr>
              <w:widowControl/>
              <w:jc w:val="left"/>
              <w:rPr>
                <w:rFonts w:ascii="仿宋_GB2312" w:eastAsia="仿宋_GB2312" w:cs="宋体"/>
                <w:kern w:val="0"/>
                <w:sz w:val="22"/>
              </w:rPr>
            </w:pPr>
            <w:r w:rsidRPr="00BB4CE6">
              <w:rPr>
                <w:rFonts w:ascii="仿宋_GB2312" w:eastAsia="仿宋_GB2312" w:hAnsi="宋体" w:cs="宋体" w:hint="eastAsia"/>
                <w:kern w:val="0"/>
                <w:sz w:val="22"/>
              </w:rPr>
              <w:t>编制部门：</w:t>
            </w:r>
          </w:p>
        </w:tc>
        <w:tc>
          <w:tcPr>
            <w:tcW w:w="1893" w:type="pct"/>
            <w:tcBorders>
              <w:top w:val="nil"/>
              <w:left w:val="nil"/>
              <w:bottom w:val="nil"/>
              <w:right w:val="nil"/>
            </w:tcBorders>
            <w:vAlign w:val="center"/>
          </w:tcPr>
          <w:p w:rsidR="00767D2E" w:rsidRPr="00BB4CE6" w:rsidRDefault="00767D2E">
            <w:pPr>
              <w:widowControl/>
              <w:jc w:val="left"/>
              <w:rPr>
                <w:rFonts w:ascii="仿宋_GB2312" w:eastAsia="仿宋_GB2312" w:cs="宋体"/>
                <w:kern w:val="0"/>
                <w:sz w:val="22"/>
              </w:rPr>
            </w:pPr>
            <w:r w:rsidRPr="00BB4CE6">
              <w:rPr>
                <w:rFonts w:ascii="仿宋_GB2312" w:eastAsia="仿宋_GB2312" w:hAnsi="宋体" w:cs="宋体" w:hint="eastAsia"/>
                <w:kern w:val="0"/>
                <w:sz w:val="22"/>
              </w:rPr>
              <w:t xml:space="preserve">截止时间：2016年12月31日  </w:t>
            </w:r>
          </w:p>
        </w:tc>
      </w:tr>
      <w:tr w:rsidR="00767D2E" w:rsidRPr="00BB4CE6" w:rsidTr="00D2767F">
        <w:trPr>
          <w:trHeight w:val="645"/>
        </w:trPr>
        <w:tc>
          <w:tcPr>
            <w:tcW w:w="1937" w:type="pct"/>
            <w:tcBorders>
              <w:top w:val="single" w:sz="4" w:space="0" w:color="auto"/>
              <w:left w:val="single" w:sz="4" w:space="0" w:color="auto"/>
              <w:bottom w:val="single" w:sz="4" w:space="0" w:color="auto"/>
              <w:right w:val="single" w:sz="4" w:space="0" w:color="auto"/>
            </w:tcBorders>
            <w:vAlign w:val="center"/>
          </w:tcPr>
          <w:p w:rsidR="00767D2E" w:rsidRPr="00BB4CE6" w:rsidRDefault="00767D2E">
            <w:pPr>
              <w:widowControl/>
              <w:jc w:val="center"/>
              <w:rPr>
                <w:rFonts w:ascii="仿宋_GB2312" w:eastAsia="仿宋_GB2312" w:cs="宋体"/>
                <w:b/>
                <w:bCs/>
                <w:kern w:val="0"/>
                <w:sz w:val="22"/>
              </w:rPr>
            </w:pPr>
            <w:r w:rsidRPr="00BB4CE6">
              <w:rPr>
                <w:rFonts w:ascii="仿宋_GB2312" w:eastAsia="仿宋_GB2312" w:hAnsi="宋体" w:cs="宋体" w:hint="eastAsia"/>
                <w:b/>
                <w:bCs/>
                <w:kern w:val="0"/>
                <w:sz w:val="22"/>
              </w:rPr>
              <w:t>项   目</w:t>
            </w:r>
          </w:p>
        </w:tc>
        <w:tc>
          <w:tcPr>
            <w:tcW w:w="1170" w:type="pct"/>
            <w:tcBorders>
              <w:top w:val="single" w:sz="4" w:space="0" w:color="auto"/>
              <w:left w:val="nil"/>
              <w:bottom w:val="single" w:sz="4" w:space="0" w:color="auto"/>
              <w:right w:val="single" w:sz="4" w:space="0" w:color="auto"/>
            </w:tcBorders>
            <w:vAlign w:val="center"/>
          </w:tcPr>
          <w:p w:rsidR="00767D2E" w:rsidRPr="00BB4CE6" w:rsidRDefault="00767D2E">
            <w:pPr>
              <w:widowControl/>
              <w:jc w:val="center"/>
              <w:rPr>
                <w:rFonts w:ascii="仿宋_GB2312" w:eastAsia="仿宋_GB2312" w:cs="宋体"/>
                <w:b/>
                <w:bCs/>
                <w:kern w:val="0"/>
                <w:sz w:val="22"/>
              </w:rPr>
            </w:pPr>
            <w:r w:rsidRPr="00BB4CE6">
              <w:rPr>
                <w:rFonts w:ascii="仿宋_GB2312" w:eastAsia="仿宋_GB2312" w:hAnsi="宋体" w:cs="宋体" w:hint="eastAsia"/>
                <w:b/>
                <w:bCs/>
                <w:kern w:val="0"/>
                <w:sz w:val="22"/>
              </w:rPr>
              <w:t>数量</w:t>
            </w:r>
          </w:p>
        </w:tc>
        <w:tc>
          <w:tcPr>
            <w:tcW w:w="1893" w:type="pct"/>
            <w:tcBorders>
              <w:top w:val="single" w:sz="4" w:space="0" w:color="auto"/>
              <w:left w:val="nil"/>
              <w:bottom w:val="single" w:sz="4" w:space="0" w:color="auto"/>
              <w:right w:val="single" w:sz="4" w:space="0" w:color="auto"/>
            </w:tcBorders>
            <w:vAlign w:val="center"/>
          </w:tcPr>
          <w:p w:rsidR="00767D2E" w:rsidRPr="00BB4CE6" w:rsidRDefault="00767D2E">
            <w:pPr>
              <w:widowControl/>
              <w:jc w:val="center"/>
              <w:rPr>
                <w:rFonts w:ascii="仿宋_GB2312" w:eastAsia="仿宋_GB2312" w:cs="宋体"/>
                <w:b/>
                <w:bCs/>
                <w:kern w:val="0"/>
                <w:sz w:val="22"/>
              </w:rPr>
            </w:pPr>
            <w:r w:rsidRPr="00BB4CE6">
              <w:rPr>
                <w:rFonts w:ascii="仿宋_GB2312" w:eastAsia="仿宋_GB2312" w:hAnsi="宋体" w:cs="宋体" w:hint="eastAsia"/>
                <w:b/>
                <w:bCs/>
                <w:kern w:val="0"/>
                <w:sz w:val="22"/>
              </w:rPr>
              <w:t>价值（金额单位：万元）</w:t>
            </w:r>
          </w:p>
        </w:tc>
      </w:tr>
      <w:tr w:rsidR="00767D2E" w:rsidRPr="00BB4CE6" w:rsidTr="00D2767F">
        <w:trPr>
          <w:trHeight w:val="645"/>
        </w:trPr>
        <w:tc>
          <w:tcPr>
            <w:tcW w:w="1937" w:type="pct"/>
            <w:tcBorders>
              <w:top w:val="nil"/>
              <w:left w:val="single" w:sz="4" w:space="0" w:color="auto"/>
              <w:bottom w:val="single" w:sz="4" w:space="0" w:color="auto"/>
              <w:right w:val="single" w:sz="4" w:space="0" w:color="auto"/>
            </w:tcBorders>
            <w:vAlign w:val="center"/>
          </w:tcPr>
          <w:p w:rsidR="00767D2E" w:rsidRPr="00BB4CE6" w:rsidRDefault="00767D2E">
            <w:pPr>
              <w:widowControl/>
              <w:jc w:val="center"/>
              <w:rPr>
                <w:rFonts w:ascii="仿宋_GB2312" w:eastAsia="仿宋_GB2312" w:cs="宋体"/>
                <w:kern w:val="0"/>
                <w:sz w:val="22"/>
              </w:rPr>
            </w:pPr>
            <w:r w:rsidRPr="00BB4CE6">
              <w:rPr>
                <w:rFonts w:ascii="仿宋_GB2312" w:eastAsia="仿宋_GB2312" w:hAnsi="宋体" w:cs="宋体" w:hint="eastAsia"/>
                <w:kern w:val="0"/>
                <w:sz w:val="22"/>
              </w:rPr>
              <w:lastRenderedPageBreak/>
              <w:t>资产总额</w:t>
            </w:r>
          </w:p>
        </w:tc>
        <w:tc>
          <w:tcPr>
            <w:tcW w:w="1170" w:type="pct"/>
            <w:tcBorders>
              <w:top w:val="nil"/>
              <w:left w:val="nil"/>
              <w:bottom w:val="single" w:sz="4" w:space="0" w:color="auto"/>
              <w:right w:val="single" w:sz="4" w:space="0" w:color="auto"/>
            </w:tcBorders>
            <w:vAlign w:val="center"/>
          </w:tcPr>
          <w:p w:rsidR="00767D2E" w:rsidRPr="00BB4CE6" w:rsidRDefault="00767D2E">
            <w:pPr>
              <w:widowControl/>
              <w:jc w:val="center"/>
              <w:rPr>
                <w:rFonts w:ascii="仿宋_GB2312" w:eastAsia="仿宋_GB2312" w:cs="宋体"/>
                <w:kern w:val="0"/>
                <w:sz w:val="22"/>
              </w:rPr>
            </w:pPr>
            <w:r w:rsidRPr="00BB4CE6">
              <w:rPr>
                <w:rFonts w:ascii="仿宋_GB2312" w:eastAsia="仿宋_GB2312" w:hAnsi="宋体" w:cs="宋体" w:hint="eastAsia"/>
                <w:kern w:val="0"/>
                <w:sz w:val="22"/>
              </w:rPr>
              <w:t>——</w:t>
            </w:r>
          </w:p>
        </w:tc>
        <w:tc>
          <w:tcPr>
            <w:tcW w:w="1893" w:type="pct"/>
            <w:tcBorders>
              <w:top w:val="nil"/>
              <w:left w:val="nil"/>
              <w:bottom w:val="single" w:sz="4" w:space="0" w:color="auto"/>
              <w:right w:val="single" w:sz="4" w:space="0" w:color="auto"/>
            </w:tcBorders>
            <w:vAlign w:val="center"/>
          </w:tcPr>
          <w:p w:rsidR="00767D2E" w:rsidRPr="00BB4CE6" w:rsidRDefault="00B86FEA">
            <w:pPr>
              <w:widowControl/>
              <w:jc w:val="center"/>
              <w:rPr>
                <w:rFonts w:ascii="仿宋_GB2312" w:eastAsia="仿宋_GB2312" w:cs="宋体"/>
                <w:kern w:val="0"/>
                <w:sz w:val="22"/>
              </w:rPr>
            </w:pPr>
            <w:r w:rsidRPr="00BB4CE6">
              <w:rPr>
                <w:rFonts w:ascii="仿宋_GB2312" w:eastAsia="仿宋_GB2312" w:hAnsi="宋体" w:cs="宋体" w:hint="eastAsia"/>
                <w:kern w:val="0"/>
                <w:sz w:val="22"/>
              </w:rPr>
              <w:t>18944.74</w:t>
            </w:r>
          </w:p>
        </w:tc>
      </w:tr>
      <w:tr w:rsidR="00767D2E" w:rsidRPr="00BB4CE6" w:rsidTr="00D2767F">
        <w:trPr>
          <w:trHeight w:val="645"/>
        </w:trPr>
        <w:tc>
          <w:tcPr>
            <w:tcW w:w="1937" w:type="pct"/>
            <w:tcBorders>
              <w:top w:val="nil"/>
              <w:left w:val="single" w:sz="4" w:space="0" w:color="auto"/>
              <w:bottom w:val="single" w:sz="4" w:space="0" w:color="auto"/>
              <w:right w:val="single" w:sz="4" w:space="0" w:color="auto"/>
            </w:tcBorders>
            <w:vAlign w:val="center"/>
          </w:tcPr>
          <w:p w:rsidR="00767D2E" w:rsidRPr="00BB4CE6" w:rsidRDefault="00767D2E">
            <w:pPr>
              <w:widowControl/>
              <w:jc w:val="left"/>
              <w:rPr>
                <w:rFonts w:ascii="仿宋_GB2312" w:eastAsia="仿宋_GB2312" w:cs="宋体"/>
                <w:kern w:val="0"/>
                <w:sz w:val="22"/>
              </w:rPr>
            </w:pPr>
            <w:r w:rsidRPr="00BB4CE6">
              <w:rPr>
                <w:rFonts w:ascii="仿宋_GB2312" w:eastAsia="仿宋_GB2312" w:hAnsi="宋体" w:cs="宋体" w:hint="eastAsia"/>
                <w:kern w:val="0"/>
                <w:sz w:val="22"/>
              </w:rPr>
              <w:t>1、房屋（平方米）</w:t>
            </w:r>
          </w:p>
        </w:tc>
        <w:tc>
          <w:tcPr>
            <w:tcW w:w="1170" w:type="pct"/>
            <w:tcBorders>
              <w:top w:val="nil"/>
              <w:left w:val="nil"/>
              <w:bottom w:val="single" w:sz="4" w:space="0" w:color="auto"/>
              <w:right w:val="single" w:sz="4" w:space="0" w:color="auto"/>
            </w:tcBorders>
            <w:vAlign w:val="center"/>
          </w:tcPr>
          <w:p w:rsidR="00767D2E" w:rsidRPr="00BB4CE6" w:rsidRDefault="00B86FEA">
            <w:pPr>
              <w:widowControl/>
              <w:jc w:val="center"/>
              <w:rPr>
                <w:rFonts w:ascii="仿宋_GB2312" w:eastAsia="仿宋_GB2312" w:cs="宋体"/>
                <w:kern w:val="0"/>
                <w:sz w:val="22"/>
              </w:rPr>
            </w:pPr>
            <w:r w:rsidRPr="00BB4CE6">
              <w:rPr>
                <w:rFonts w:ascii="仿宋_GB2312" w:eastAsia="仿宋_GB2312" w:hAnsi="宋体" w:cs="宋体" w:hint="eastAsia"/>
                <w:kern w:val="0"/>
                <w:sz w:val="22"/>
              </w:rPr>
              <w:t>29458</w:t>
            </w:r>
          </w:p>
        </w:tc>
        <w:tc>
          <w:tcPr>
            <w:tcW w:w="1893" w:type="pct"/>
            <w:tcBorders>
              <w:top w:val="nil"/>
              <w:left w:val="nil"/>
              <w:bottom w:val="single" w:sz="4" w:space="0" w:color="auto"/>
              <w:right w:val="single" w:sz="4" w:space="0" w:color="auto"/>
            </w:tcBorders>
            <w:vAlign w:val="center"/>
          </w:tcPr>
          <w:p w:rsidR="00767D2E" w:rsidRPr="00BB4CE6" w:rsidRDefault="00B86FEA">
            <w:pPr>
              <w:widowControl/>
              <w:jc w:val="center"/>
              <w:rPr>
                <w:rFonts w:ascii="仿宋_GB2312" w:eastAsia="仿宋_GB2312" w:cs="宋体"/>
                <w:kern w:val="0"/>
                <w:sz w:val="22"/>
              </w:rPr>
            </w:pPr>
            <w:r w:rsidRPr="00BB4CE6">
              <w:rPr>
                <w:rFonts w:ascii="仿宋_GB2312" w:eastAsia="仿宋_GB2312" w:cs="宋体" w:hint="eastAsia"/>
                <w:kern w:val="0"/>
                <w:sz w:val="22"/>
              </w:rPr>
              <w:t>13507.13</w:t>
            </w:r>
          </w:p>
        </w:tc>
      </w:tr>
      <w:tr w:rsidR="00767D2E" w:rsidRPr="00BB4CE6" w:rsidTr="00D2767F">
        <w:trPr>
          <w:trHeight w:val="645"/>
        </w:trPr>
        <w:tc>
          <w:tcPr>
            <w:tcW w:w="1937" w:type="pct"/>
            <w:tcBorders>
              <w:top w:val="nil"/>
              <w:left w:val="single" w:sz="4" w:space="0" w:color="auto"/>
              <w:bottom w:val="single" w:sz="4" w:space="0" w:color="auto"/>
              <w:right w:val="single" w:sz="4" w:space="0" w:color="auto"/>
            </w:tcBorders>
            <w:vAlign w:val="center"/>
          </w:tcPr>
          <w:p w:rsidR="00767D2E" w:rsidRPr="00BB4CE6" w:rsidRDefault="00767D2E">
            <w:pPr>
              <w:widowControl/>
              <w:jc w:val="left"/>
              <w:rPr>
                <w:rFonts w:ascii="仿宋_GB2312" w:eastAsia="仿宋_GB2312" w:cs="宋体"/>
                <w:kern w:val="0"/>
                <w:sz w:val="22"/>
              </w:rPr>
            </w:pPr>
            <w:r w:rsidRPr="00BB4CE6">
              <w:rPr>
                <w:rFonts w:ascii="仿宋_GB2312" w:eastAsia="仿宋_GB2312" w:hAnsi="宋体" w:cs="宋体" w:hint="eastAsia"/>
                <w:kern w:val="0"/>
                <w:sz w:val="22"/>
              </w:rPr>
              <w:t xml:space="preserve">  其中：办公用房（平方米）</w:t>
            </w:r>
          </w:p>
        </w:tc>
        <w:tc>
          <w:tcPr>
            <w:tcW w:w="1170" w:type="pct"/>
            <w:tcBorders>
              <w:top w:val="nil"/>
              <w:left w:val="nil"/>
              <w:bottom w:val="single" w:sz="4" w:space="0" w:color="auto"/>
              <w:right w:val="single" w:sz="4" w:space="0" w:color="auto"/>
            </w:tcBorders>
            <w:vAlign w:val="center"/>
          </w:tcPr>
          <w:p w:rsidR="00767D2E" w:rsidRPr="00BB4CE6" w:rsidRDefault="00767D2E">
            <w:pPr>
              <w:widowControl/>
              <w:jc w:val="center"/>
              <w:rPr>
                <w:rFonts w:ascii="仿宋_GB2312" w:eastAsia="仿宋_GB2312" w:cs="宋体"/>
                <w:kern w:val="0"/>
                <w:sz w:val="22"/>
              </w:rPr>
            </w:pPr>
          </w:p>
        </w:tc>
        <w:tc>
          <w:tcPr>
            <w:tcW w:w="1893" w:type="pct"/>
            <w:tcBorders>
              <w:top w:val="nil"/>
              <w:left w:val="nil"/>
              <w:bottom w:val="single" w:sz="4" w:space="0" w:color="auto"/>
              <w:right w:val="single" w:sz="4" w:space="0" w:color="auto"/>
            </w:tcBorders>
            <w:vAlign w:val="center"/>
          </w:tcPr>
          <w:p w:rsidR="00767D2E" w:rsidRPr="00BB4CE6" w:rsidRDefault="00767D2E" w:rsidP="00B86FEA">
            <w:pPr>
              <w:widowControl/>
              <w:rPr>
                <w:rFonts w:ascii="仿宋_GB2312" w:eastAsia="仿宋_GB2312" w:cs="宋体"/>
                <w:kern w:val="0"/>
                <w:sz w:val="22"/>
              </w:rPr>
            </w:pPr>
          </w:p>
        </w:tc>
      </w:tr>
      <w:tr w:rsidR="00767D2E" w:rsidRPr="00BB4CE6" w:rsidTr="00D2767F">
        <w:trPr>
          <w:trHeight w:val="645"/>
        </w:trPr>
        <w:tc>
          <w:tcPr>
            <w:tcW w:w="1937" w:type="pct"/>
            <w:tcBorders>
              <w:top w:val="nil"/>
              <w:left w:val="single" w:sz="4" w:space="0" w:color="auto"/>
              <w:bottom w:val="single" w:sz="4" w:space="0" w:color="auto"/>
              <w:right w:val="single" w:sz="4" w:space="0" w:color="auto"/>
            </w:tcBorders>
            <w:vAlign w:val="center"/>
          </w:tcPr>
          <w:p w:rsidR="00767D2E" w:rsidRPr="00BB4CE6" w:rsidRDefault="00767D2E">
            <w:pPr>
              <w:widowControl/>
              <w:jc w:val="left"/>
              <w:rPr>
                <w:rFonts w:ascii="仿宋_GB2312" w:eastAsia="仿宋_GB2312" w:cs="宋体"/>
                <w:kern w:val="0"/>
                <w:sz w:val="22"/>
              </w:rPr>
            </w:pPr>
            <w:r w:rsidRPr="00BB4CE6">
              <w:rPr>
                <w:rFonts w:ascii="仿宋_GB2312" w:eastAsia="仿宋_GB2312" w:hAnsi="宋体" w:cs="宋体" w:hint="eastAsia"/>
                <w:kern w:val="0"/>
                <w:sz w:val="22"/>
              </w:rPr>
              <w:t>2、车辆（台、辆）</w:t>
            </w:r>
          </w:p>
        </w:tc>
        <w:tc>
          <w:tcPr>
            <w:tcW w:w="1170" w:type="pct"/>
            <w:tcBorders>
              <w:top w:val="nil"/>
              <w:left w:val="nil"/>
              <w:bottom w:val="single" w:sz="4" w:space="0" w:color="auto"/>
              <w:right w:val="single" w:sz="4" w:space="0" w:color="auto"/>
            </w:tcBorders>
            <w:vAlign w:val="center"/>
          </w:tcPr>
          <w:p w:rsidR="00767D2E" w:rsidRPr="00BB4CE6" w:rsidRDefault="002B2701">
            <w:pPr>
              <w:widowControl/>
              <w:jc w:val="center"/>
              <w:rPr>
                <w:rFonts w:ascii="仿宋_GB2312" w:eastAsia="仿宋_GB2312" w:cs="宋体"/>
                <w:kern w:val="0"/>
                <w:sz w:val="22"/>
              </w:rPr>
            </w:pPr>
            <w:r w:rsidRPr="00BB4CE6">
              <w:rPr>
                <w:rFonts w:ascii="仿宋_GB2312" w:eastAsia="仿宋_GB2312" w:cs="宋体" w:hint="eastAsia"/>
                <w:kern w:val="0"/>
                <w:sz w:val="22"/>
              </w:rPr>
              <w:t>51</w:t>
            </w:r>
          </w:p>
        </w:tc>
        <w:tc>
          <w:tcPr>
            <w:tcW w:w="1893" w:type="pct"/>
            <w:tcBorders>
              <w:top w:val="nil"/>
              <w:left w:val="nil"/>
              <w:bottom w:val="single" w:sz="4" w:space="0" w:color="auto"/>
              <w:right w:val="single" w:sz="4" w:space="0" w:color="auto"/>
            </w:tcBorders>
            <w:vAlign w:val="center"/>
          </w:tcPr>
          <w:p w:rsidR="00767D2E" w:rsidRPr="00BB4CE6" w:rsidRDefault="00B86FEA">
            <w:pPr>
              <w:widowControl/>
              <w:jc w:val="center"/>
              <w:rPr>
                <w:rFonts w:ascii="仿宋_GB2312" w:eastAsia="仿宋_GB2312" w:cs="宋体"/>
                <w:kern w:val="0"/>
                <w:sz w:val="22"/>
              </w:rPr>
            </w:pPr>
            <w:r w:rsidRPr="00BB4CE6">
              <w:rPr>
                <w:rFonts w:ascii="仿宋_GB2312" w:eastAsia="仿宋_GB2312" w:hAnsi="宋体" w:cs="宋体" w:hint="eastAsia"/>
                <w:kern w:val="0"/>
                <w:sz w:val="22"/>
              </w:rPr>
              <w:t>1568.97</w:t>
            </w:r>
          </w:p>
        </w:tc>
      </w:tr>
      <w:tr w:rsidR="00767D2E" w:rsidRPr="00BB4CE6" w:rsidTr="00D2767F">
        <w:trPr>
          <w:trHeight w:val="645"/>
        </w:trPr>
        <w:tc>
          <w:tcPr>
            <w:tcW w:w="1937" w:type="pct"/>
            <w:tcBorders>
              <w:top w:val="nil"/>
              <w:left w:val="single" w:sz="4" w:space="0" w:color="auto"/>
              <w:bottom w:val="single" w:sz="4" w:space="0" w:color="auto"/>
              <w:right w:val="single" w:sz="4" w:space="0" w:color="auto"/>
            </w:tcBorders>
            <w:vAlign w:val="center"/>
          </w:tcPr>
          <w:p w:rsidR="00767D2E" w:rsidRPr="00BB4CE6" w:rsidRDefault="00767D2E">
            <w:pPr>
              <w:widowControl/>
              <w:jc w:val="left"/>
              <w:rPr>
                <w:rFonts w:ascii="仿宋_GB2312" w:eastAsia="仿宋_GB2312" w:cs="宋体"/>
                <w:kern w:val="0"/>
                <w:sz w:val="22"/>
              </w:rPr>
            </w:pPr>
            <w:r w:rsidRPr="00BB4CE6">
              <w:rPr>
                <w:rFonts w:ascii="仿宋_GB2312" w:eastAsia="仿宋_GB2312" w:hAnsi="宋体" w:cs="宋体" w:hint="eastAsia"/>
                <w:kern w:val="0"/>
                <w:sz w:val="22"/>
              </w:rPr>
              <w:t>3、单价在20万元以上设备</w:t>
            </w:r>
          </w:p>
        </w:tc>
        <w:tc>
          <w:tcPr>
            <w:tcW w:w="1170" w:type="pct"/>
            <w:tcBorders>
              <w:top w:val="nil"/>
              <w:left w:val="nil"/>
              <w:bottom w:val="single" w:sz="4" w:space="0" w:color="auto"/>
              <w:right w:val="single" w:sz="4" w:space="0" w:color="auto"/>
            </w:tcBorders>
            <w:vAlign w:val="center"/>
          </w:tcPr>
          <w:p w:rsidR="00767D2E" w:rsidRPr="00BB4CE6" w:rsidRDefault="00BB4CE6">
            <w:pPr>
              <w:widowControl/>
              <w:jc w:val="center"/>
              <w:rPr>
                <w:rFonts w:ascii="仿宋_GB2312" w:eastAsia="仿宋_GB2312" w:cs="宋体"/>
                <w:kern w:val="0"/>
                <w:sz w:val="22"/>
              </w:rPr>
            </w:pPr>
            <w:r w:rsidRPr="00BB4CE6">
              <w:rPr>
                <w:rFonts w:ascii="仿宋_GB2312" w:eastAsia="仿宋_GB2312" w:cs="宋体" w:hint="eastAsia"/>
                <w:kern w:val="0"/>
                <w:sz w:val="22"/>
              </w:rPr>
              <w:t>--</w:t>
            </w:r>
          </w:p>
        </w:tc>
        <w:tc>
          <w:tcPr>
            <w:tcW w:w="1893" w:type="pct"/>
            <w:tcBorders>
              <w:top w:val="nil"/>
              <w:left w:val="nil"/>
              <w:bottom w:val="single" w:sz="4" w:space="0" w:color="auto"/>
              <w:right w:val="single" w:sz="4" w:space="0" w:color="auto"/>
            </w:tcBorders>
            <w:vAlign w:val="center"/>
          </w:tcPr>
          <w:p w:rsidR="00767D2E" w:rsidRPr="00BB4CE6" w:rsidRDefault="00BB4CE6">
            <w:pPr>
              <w:widowControl/>
              <w:jc w:val="center"/>
              <w:rPr>
                <w:rFonts w:ascii="仿宋_GB2312" w:eastAsia="仿宋_GB2312" w:cs="宋体"/>
                <w:kern w:val="0"/>
                <w:sz w:val="22"/>
              </w:rPr>
            </w:pPr>
            <w:r w:rsidRPr="00BB4CE6">
              <w:rPr>
                <w:rFonts w:ascii="仿宋_GB2312" w:eastAsia="仿宋_GB2312" w:cs="宋体" w:hint="eastAsia"/>
                <w:kern w:val="0"/>
                <w:sz w:val="22"/>
              </w:rPr>
              <w:t>--</w:t>
            </w:r>
          </w:p>
        </w:tc>
      </w:tr>
      <w:tr w:rsidR="00767D2E" w:rsidRPr="00BB4CE6" w:rsidTr="00D2767F">
        <w:trPr>
          <w:trHeight w:val="645"/>
        </w:trPr>
        <w:tc>
          <w:tcPr>
            <w:tcW w:w="1937" w:type="pct"/>
            <w:tcBorders>
              <w:top w:val="nil"/>
              <w:left w:val="single" w:sz="4" w:space="0" w:color="auto"/>
              <w:bottom w:val="single" w:sz="4" w:space="0" w:color="auto"/>
              <w:right w:val="single" w:sz="4" w:space="0" w:color="auto"/>
            </w:tcBorders>
            <w:vAlign w:val="center"/>
          </w:tcPr>
          <w:p w:rsidR="00767D2E" w:rsidRPr="00BB4CE6" w:rsidRDefault="00767D2E">
            <w:pPr>
              <w:widowControl/>
              <w:jc w:val="left"/>
              <w:rPr>
                <w:rFonts w:ascii="仿宋_GB2312" w:eastAsia="仿宋_GB2312" w:cs="宋体"/>
                <w:kern w:val="0"/>
                <w:sz w:val="22"/>
              </w:rPr>
            </w:pPr>
            <w:r w:rsidRPr="00BB4CE6">
              <w:rPr>
                <w:rFonts w:ascii="仿宋_GB2312" w:eastAsia="仿宋_GB2312" w:hAnsi="宋体" w:cs="宋体" w:hint="eastAsia"/>
                <w:kern w:val="0"/>
                <w:sz w:val="22"/>
              </w:rPr>
              <w:t>4、其他固定资产</w:t>
            </w:r>
          </w:p>
        </w:tc>
        <w:tc>
          <w:tcPr>
            <w:tcW w:w="1170" w:type="pct"/>
            <w:tcBorders>
              <w:top w:val="nil"/>
              <w:left w:val="nil"/>
              <w:bottom w:val="single" w:sz="4" w:space="0" w:color="auto"/>
              <w:right w:val="single" w:sz="4" w:space="0" w:color="auto"/>
            </w:tcBorders>
            <w:vAlign w:val="center"/>
          </w:tcPr>
          <w:p w:rsidR="00767D2E" w:rsidRPr="00BB4CE6" w:rsidRDefault="00BB4CE6">
            <w:pPr>
              <w:widowControl/>
              <w:jc w:val="center"/>
              <w:rPr>
                <w:rFonts w:ascii="仿宋_GB2312" w:eastAsia="仿宋_GB2312" w:cs="宋体"/>
                <w:kern w:val="0"/>
                <w:sz w:val="22"/>
              </w:rPr>
            </w:pPr>
            <w:r w:rsidRPr="00BB4CE6">
              <w:rPr>
                <w:rFonts w:ascii="仿宋_GB2312" w:eastAsia="仿宋_GB2312" w:cs="宋体" w:hint="eastAsia"/>
                <w:kern w:val="0"/>
                <w:sz w:val="22"/>
              </w:rPr>
              <w:t>--</w:t>
            </w:r>
          </w:p>
        </w:tc>
        <w:tc>
          <w:tcPr>
            <w:tcW w:w="1893" w:type="pct"/>
            <w:tcBorders>
              <w:top w:val="nil"/>
              <w:left w:val="nil"/>
              <w:bottom w:val="single" w:sz="4" w:space="0" w:color="auto"/>
              <w:right w:val="single" w:sz="4" w:space="0" w:color="auto"/>
            </w:tcBorders>
            <w:vAlign w:val="center"/>
          </w:tcPr>
          <w:p w:rsidR="00767D2E" w:rsidRPr="00BB4CE6" w:rsidRDefault="00BB4CE6">
            <w:pPr>
              <w:widowControl/>
              <w:jc w:val="center"/>
              <w:rPr>
                <w:rFonts w:ascii="仿宋_GB2312" w:eastAsia="仿宋_GB2312" w:cs="宋体"/>
                <w:kern w:val="0"/>
                <w:sz w:val="22"/>
              </w:rPr>
            </w:pPr>
            <w:r w:rsidRPr="00BB4CE6">
              <w:rPr>
                <w:rFonts w:ascii="仿宋_GB2312" w:eastAsia="仿宋_GB2312" w:cs="宋体" w:hint="eastAsia"/>
                <w:kern w:val="0"/>
                <w:sz w:val="22"/>
              </w:rPr>
              <w:t>1868.65</w:t>
            </w:r>
          </w:p>
        </w:tc>
      </w:tr>
    </w:tbl>
    <w:p w:rsidR="00133637" w:rsidRPr="00133637" w:rsidRDefault="00133637" w:rsidP="00133637">
      <w:pPr>
        <w:ind w:firstLineChars="200" w:firstLine="640"/>
        <w:rPr>
          <w:rFonts w:ascii="仿宋_GB2312" w:eastAsia="仿宋_GB2312" w:hAnsi="黑体" w:cs="Times New Roman"/>
          <w:sz w:val="32"/>
          <w:szCs w:val="32"/>
        </w:rPr>
      </w:pPr>
      <w:r w:rsidRPr="00133637">
        <w:rPr>
          <w:rFonts w:ascii="仿宋_GB2312" w:eastAsia="仿宋_GB2312" w:hAnsi="黑体" w:cs="Times New Roman" w:hint="eastAsia"/>
          <w:sz w:val="32"/>
          <w:szCs w:val="32"/>
        </w:rPr>
        <w:t>2、2017</w:t>
      </w:r>
      <w:r w:rsidR="00271C6C">
        <w:rPr>
          <w:rFonts w:ascii="仿宋_GB2312" w:eastAsia="仿宋_GB2312" w:hAnsi="黑体" w:cs="Times New Roman" w:hint="eastAsia"/>
          <w:sz w:val="32"/>
          <w:szCs w:val="32"/>
        </w:rPr>
        <w:t>年</w:t>
      </w:r>
      <w:r w:rsidRPr="00133637">
        <w:rPr>
          <w:rFonts w:ascii="仿宋_GB2312" w:eastAsia="仿宋_GB2312" w:hAnsi="黑体" w:cs="Times New Roman" w:hint="eastAsia"/>
          <w:sz w:val="32"/>
          <w:szCs w:val="32"/>
        </w:rPr>
        <w:t>拟购置的国有资产</w:t>
      </w:r>
    </w:p>
    <w:p w:rsidR="00767D2E" w:rsidRPr="00271C6C" w:rsidRDefault="00133637" w:rsidP="00271C6C">
      <w:pPr>
        <w:autoSpaceDE w:val="0"/>
        <w:autoSpaceDN w:val="0"/>
        <w:adjustRightInd w:val="0"/>
        <w:ind w:firstLineChars="200" w:firstLine="640"/>
        <w:jc w:val="left"/>
        <w:rPr>
          <w:rFonts w:ascii="仿宋_GB2312" w:eastAsia="仿宋_GB2312" w:hAnsi="黑体" w:cs="Times New Roman"/>
          <w:b/>
          <w:sz w:val="36"/>
          <w:szCs w:val="36"/>
        </w:rPr>
      </w:pPr>
      <w:r w:rsidRPr="00133637">
        <w:rPr>
          <w:rFonts w:ascii="仿宋_GB2312" w:eastAsia="仿宋_GB2312" w:hAnsi="黑体" w:cs="Times New Roman" w:hint="eastAsia"/>
          <w:sz w:val="32"/>
          <w:szCs w:val="32"/>
        </w:rPr>
        <w:t>购置总额为</w:t>
      </w:r>
      <w:r w:rsidR="00FD4FA1">
        <w:rPr>
          <w:rFonts w:ascii="仿宋_GB2312" w:eastAsia="仿宋_GB2312" w:hAnsi="黑体" w:cs="Times New Roman" w:hint="eastAsia"/>
          <w:sz w:val="32"/>
          <w:szCs w:val="32"/>
        </w:rPr>
        <w:t>1883.77</w:t>
      </w:r>
      <w:r w:rsidRPr="00133637">
        <w:rPr>
          <w:rFonts w:ascii="仿宋_GB2312" w:eastAsia="仿宋_GB2312" w:hAnsi="黑体" w:cs="Times New Roman" w:hint="eastAsia"/>
          <w:sz w:val="32"/>
          <w:szCs w:val="32"/>
        </w:rPr>
        <w:t>万元，为计算机设备、多功能一体机、打印机、</w:t>
      </w:r>
      <w:r w:rsidR="00FD4FA1">
        <w:rPr>
          <w:rFonts w:ascii="仿宋_GB2312" w:eastAsia="仿宋_GB2312" w:hAnsi="黑体" w:cs="Times New Roman" w:hint="eastAsia"/>
          <w:sz w:val="32"/>
          <w:szCs w:val="32"/>
        </w:rPr>
        <w:t>网络设备</w:t>
      </w:r>
      <w:r w:rsidRPr="00133637">
        <w:rPr>
          <w:rFonts w:ascii="仿宋_GB2312" w:eastAsia="仿宋_GB2312" w:hAnsi="黑体" w:cs="Times New Roman" w:hint="eastAsia"/>
          <w:sz w:val="32"/>
          <w:szCs w:val="32"/>
        </w:rPr>
        <w:t>等，已列入2017年</w:t>
      </w:r>
      <w:r w:rsidR="00271C6C">
        <w:rPr>
          <w:rFonts w:ascii="仿宋_GB2312" w:eastAsia="仿宋_GB2312" w:hAnsi="黑体" w:cs="Times New Roman" w:hint="eastAsia"/>
          <w:sz w:val="32"/>
          <w:szCs w:val="32"/>
        </w:rPr>
        <w:t>部门政府采购预算</w:t>
      </w:r>
      <w:r w:rsidRPr="00133637">
        <w:rPr>
          <w:rFonts w:ascii="仿宋_GB2312" w:eastAsia="仿宋_GB2312" w:hAnsi="黑体" w:cs="Times New Roman" w:hint="eastAsia"/>
          <w:sz w:val="32"/>
          <w:szCs w:val="32"/>
        </w:rPr>
        <w:t>（具体情况见</w:t>
      </w:r>
      <w:r w:rsidR="00271C6C">
        <w:rPr>
          <w:rFonts w:ascii="仿宋_GB2312" w:eastAsia="仿宋_GB2312" w:hAnsi="黑体" w:cs="Times New Roman" w:hint="eastAsia"/>
          <w:sz w:val="32"/>
          <w:szCs w:val="32"/>
        </w:rPr>
        <w:t>第六部分</w:t>
      </w:r>
      <w:r w:rsidRPr="00133637">
        <w:rPr>
          <w:rFonts w:ascii="仿宋_GB2312" w:eastAsia="仿宋_GB2312" w:hAnsi="黑体" w:cs="Times New Roman" w:hint="eastAsia"/>
          <w:sz w:val="32"/>
          <w:szCs w:val="32"/>
        </w:rPr>
        <w:t>部门政府采购预算表）。</w:t>
      </w:r>
    </w:p>
    <w:p w:rsidR="00767D2E" w:rsidRPr="002B2701" w:rsidRDefault="00767D2E" w:rsidP="002B2701">
      <w:pPr>
        <w:spacing w:line="560" w:lineRule="exact"/>
        <w:ind w:firstLineChars="200" w:firstLine="723"/>
        <w:rPr>
          <w:rFonts w:ascii="仿宋_GB2312" w:eastAsia="仿宋_GB2312" w:hAnsi="仿宋"/>
          <w:b/>
          <w:sz w:val="36"/>
          <w:szCs w:val="36"/>
        </w:rPr>
      </w:pPr>
      <w:r w:rsidRPr="002B2701">
        <w:rPr>
          <w:rFonts w:ascii="仿宋_GB2312" w:eastAsia="仿宋_GB2312" w:hAnsi="仿宋" w:hint="eastAsia"/>
          <w:b/>
          <w:sz w:val="36"/>
          <w:szCs w:val="36"/>
        </w:rPr>
        <w:t>八、专业名词解释</w:t>
      </w:r>
    </w:p>
    <w:p w:rsidR="00767D2E" w:rsidRPr="002B2701" w:rsidRDefault="00767D2E" w:rsidP="00062FF1">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 xml:space="preserve">1、基本支出：指为保障机构正常运转、完成日常工作任务而发生的人员支出和公用支出。 </w:t>
      </w:r>
    </w:p>
    <w:p w:rsidR="00767D2E" w:rsidRPr="002B2701" w:rsidRDefault="00767D2E" w:rsidP="00062FF1">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 xml:space="preserve">2、项目支出：指在基本支出之外为完成特定行政任务和事业发展目标所发生的支出。 </w:t>
      </w:r>
    </w:p>
    <w:p w:rsidR="00767D2E" w:rsidRPr="002B2701" w:rsidRDefault="00767D2E" w:rsidP="00062FF1">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3、“三公”经费：纳入市级财政预算管理的“三公”经费，是指市级部门用财政拨款安排的因公国（境）费、公务用车购置及运行费和公务接待费。其中，因公出国（境）费反映单位公务出国（境）</w:t>
      </w:r>
    </w:p>
    <w:p w:rsidR="00767D2E" w:rsidRPr="002B2701" w:rsidRDefault="00767D2E" w:rsidP="00494723">
      <w:pPr>
        <w:spacing w:line="560" w:lineRule="exact"/>
        <w:rPr>
          <w:rFonts w:ascii="仿宋_GB2312" w:eastAsia="仿宋_GB2312" w:hAnsi="仿宋"/>
          <w:sz w:val="32"/>
          <w:szCs w:val="32"/>
        </w:rPr>
      </w:pPr>
      <w:r w:rsidRPr="002B2701">
        <w:rPr>
          <w:rFonts w:ascii="仿宋_GB2312" w:eastAsia="仿宋_GB2312" w:hAnsi="仿宋" w:hint="eastAsia"/>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公务接待支出。 </w:t>
      </w:r>
    </w:p>
    <w:p w:rsidR="00767D2E" w:rsidRPr="002B2701" w:rsidRDefault="00767D2E" w:rsidP="002B2701">
      <w:pPr>
        <w:spacing w:line="560" w:lineRule="exact"/>
        <w:ind w:firstLineChars="200" w:firstLine="723"/>
        <w:rPr>
          <w:rFonts w:ascii="仿宋_GB2312" w:eastAsia="仿宋_GB2312" w:hAnsi="仿宋"/>
          <w:b/>
          <w:sz w:val="36"/>
          <w:szCs w:val="36"/>
        </w:rPr>
      </w:pPr>
      <w:r w:rsidRPr="002B2701">
        <w:rPr>
          <w:rFonts w:ascii="仿宋_GB2312" w:eastAsia="仿宋_GB2312" w:hAnsi="仿宋" w:hint="eastAsia"/>
          <w:b/>
          <w:sz w:val="36"/>
          <w:szCs w:val="36"/>
        </w:rPr>
        <w:lastRenderedPageBreak/>
        <w:t>九、其他需说明的事项</w:t>
      </w:r>
    </w:p>
    <w:p w:rsidR="00767D2E" w:rsidRPr="002B2701" w:rsidRDefault="00767D2E" w:rsidP="00062FF1">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我院无政府性基金预算财政拨款收支和国有资本经营预算财政拨款收支，因此相关表格数据为零。</w:t>
      </w:r>
    </w:p>
    <w:p w:rsidR="00767D2E" w:rsidRPr="002B2701" w:rsidRDefault="00767D2E" w:rsidP="00494723">
      <w:pPr>
        <w:autoSpaceDE w:val="0"/>
        <w:autoSpaceDN w:val="0"/>
        <w:adjustRightInd w:val="0"/>
        <w:ind w:left="198"/>
        <w:jc w:val="left"/>
        <w:rPr>
          <w:rFonts w:ascii="仿宋_GB2312" w:eastAsia="仿宋_GB2312"/>
        </w:rPr>
      </w:pPr>
    </w:p>
    <w:sectPr w:rsidR="00767D2E" w:rsidRPr="002B2701" w:rsidSect="006166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F65" w:rsidRDefault="009A0F65">
      <w:r>
        <w:separator/>
      </w:r>
    </w:p>
  </w:endnote>
  <w:endnote w:type="continuationSeparator" w:id="1">
    <w:p w:rsidR="009A0F65" w:rsidRDefault="009A0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12" w:rsidRDefault="009A341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12" w:rsidRDefault="009A3412">
    <w:pPr>
      <w:pStyle w:val="a3"/>
      <w:jc w:val="center"/>
    </w:pPr>
    <w:fldSimple w:instr=" PAGE   \* MERGEFORMAT ">
      <w:r w:rsidR="00F003B9" w:rsidRPr="00F003B9">
        <w:rPr>
          <w:noProof/>
          <w:lang w:val="zh-CN"/>
        </w:rPr>
        <w:t>5</w:t>
      </w:r>
    </w:fldSimple>
  </w:p>
  <w:p w:rsidR="009A3412" w:rsidRDefault="009A341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12" w:rsidRDefault="009A34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F65" w:rsidRDefault="009A0F65">
      <w:r>
        <w:separator/>
      </w:r>
    </w:p>
  </w:footnote>
  <w:footnote w:type="continuationSeparator" w:id="1">
    <w:p w:rsidR="009A0F65" w:rsidRDefault="009A0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12" w:rsidRDefault="009A34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12" w:rsidRDefault="009A3412" w:rsidP="004B2F1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12" w:rsidRDefault="009A341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269EA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0D2876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B74B38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596F80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6D631B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8526E6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982345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1708F7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08EF5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F82912"/>
    <w:lvl w:ilvl="0">
      <w:start w:val="1"/>
      <w:numFmt w:val="bullet"/>
      <w:lvlText w:val=""/>
      <w:lvlJc w:val="left"/>
      <w:pPr>
        <w:tabs>
          <w:tab w:val="num" w:pos="360"/>
        </w:tabs>
        <w:ind w:left="360" w:hanging="360"/>
      </w:pPr>
      <w:rPr>
        <w:rFonts w:ascii="Wingdings" w:hAnsi="Wingdings" w:hint="default"/>
      </w:rPr>
    </w:lvl>
  </w:abstractNum>
  <w:abstractNum w:abstractNumId="10">
    <w:nsid w:val="58818F2D"/>
    <w:multiLevelType w:val="singleLevel"/>
    <w:tmpl w:val="58818F2D"/>
    <w:lvl w:ilvl="0">
      <w:start w:val="2"/>
      <w:numFmt w:val="decimal"/>
      <w:suff w:val="nothing"/>
      <w:lvlText w:val="%1、"/>
      <w:lvlJc w:val="left"/>
      <w:rPr>
        <w:rFonts w:cs="Times New Roman"/>
      </w:rPr>
    </w:lvl>
  </w:abstractNum>
  <w:abstractNum w:abstractNumId="11">
    <w:nsid w:val="5881B3F2"/>
    <w:multiLevelType w:val="singleLevel"/>
    <w:tmpl w:val="5881B3F2"/>
    <w:lvl w:ilvl="0">
      <w:start w:val="8"/>
      <w:numFmt w:val="chineseCounting"/>
      <w:suff w:val="nothing"/>
      <w:lvlText w:val="%1、"/>
      <w:lvlJc w:val="left"/>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6F35"/>
    <w:rsid w:val="00037AF6"/>
    <w:rsid w:val="0005287E"/>
    <w:rsid w:val="00062FF1"/>
    <w:rsid w:val="00075D5F"/>
    <w:rsid w:val="000B3E8D"/>
    <w:rsid w:val="000C0BB7"/>
    <w:rsid w:val="000C3A19"/>
    <w:rsid w:val="00110112"/>
    <w:rsid w:val="001245BB"/>
    <w:rsid w:val="00133637"/>
    <w:rsid w:val="001A25F5"/>
    <w:rsid w:val="00241FD4"/>
    <w:rsid w:val="00251B12"/>
    <w:rsid w:val="00271C6C"/>
    <w:rsid w:val="00272CF6"/>
    <w:rsid w:val="00290FF7"/>
    <w:rsid w:val="00296113"/>
    <w:rsid w:val="002B2701"/>
    <w:rsid w:val="002C0376"/>
    <w:rsid w:val="002D7E6C"/>
    <w:rsid w:val="002F3E58"/>
    <w:rsid w:val="0030542C"/>
    <w:rsid w:val="00311B7A"/>
    <w:rsid w:val="00314C7B"/>
    <w:rsid w:val="0032622D"/>
    <w:rsid w:val="00327676"/>
    <w:rsid w:val="003403D0"/>
    <w:rsid w:val="00392C7C"/>
    <w:rsid w:val="003B39C0"/>
    <w:rsid w:val="003E2D58"/>
    <w:rsid w:val="00443C3E"/>
    <w:rsid w:val="00445130"/>
    <w:rsid w:val="00447DC6"/>
    <w:rsid w:val="00451871"/>
    <w:rsid w:val="00472923"/>
    <w:rsid w:val="00494723"/>
    <w:rsid w:val="004B0B2C"/>
    <w:rsid w:val="004B2F17"/>
    <w:rsid w:val="004E3066"/>
    <w:rsid w:val="004E74CD"/>
    <w:rsid w:val="0051192A"/>
    <w:rsid w:val="00553D8F"/>
    <w:rsid w:val="00573562"/>
    <w:rsid w:val="00577818"/>
    <w:rsid w:val="00610CCE"/>
    <w:rsid w:val="00614A29"/>
    <w:rsid w:val="00616695"/>
    <w:rsid w:val="006E3FDA"/>
    <w:rsid w:val="0075393C"/>
    <w:rsid w:val="00767D2E"/>
    <w:rsid w:val="00776C08"/>
    <w:rsid w:val="007949BA"/>
    <w:rsid w:val="007E1DA8"/>
    <w:rsid w:val="007F6C26"/>
    <w:rsid w:val="008124CD"/>
    <w:rsid w:val="008334AE"/>
    <w:rsid w:val="00836FED"/>
    <w:rsid w:val="00845CD2"/>
    <w:rsid w:val="00852B0D"/>
    <w:rsid w:val="00881692"/>
    <w:rsid w:val="00887B5F"/>
    <w:rsid w:val="008B3CC5"/>
    <w:rsid w:val="008E4261"/>
    <w:rsid w:val="008F3E86"/>
    <w:rsid w:val="008F4662"/>
    <w:rsid w:val="00905D08"/>
    <w:rsid w:val="0091385C"/>
    <w:rsid w:val="0091798D"/>
    <w:rsid w:val="00925753"/>
    <w:rsid w:val="00926E8B"/>
    <w:rsid w:val="009450AF"/>
    <w:rsid w:val="0095044A"/>
    <w:rsid w:val="00966C5C"/>
    <w:rsid w:val="00973104"/>
    <w:rsid w:val="009968AB"/>
    <w:rsid w:val="009A0F65"/>
    <w:rsid w:val="009A3412"/>
    <w:rsid w:val="00A72D2E"/>
    <w:rsid w:val="00A911E7"/>
    <w:rsid w:val="00A939D9"/>
    <w:rsid w:val="00B112D4"/>
    <w:rsid w:val="00B20712"/>
    <w:rsid w:val="00B43238"/>
    <w:rsid w:val="00B75216"/>
    <w:rsid w:val="00B86FEA"/>
    <w:rsid w:val="00B91D52"/>
    <w:rsid w:val="00BA1ACD"/>
    <w:rsid w:val="00BB4CE6"/>
    <w:rsid w:val="00BD56F6"/>
    <w:rsid w:val="00C833EB"/>
    <w:rsid w:val="00CA7176"/>
    <w:rsid w:val="00CB3AC4"/>
    <w:rsid w:val="00CC163D"/>
    <w:rsid w:val="00CD2773"/>
    <w:rsid w:val="00CE143B"/>
    <w:rsid w:val="00CE1570"/>
    <w:rsid w:val="00D041CA"/>
    <w:rsid w:val="00D2767F"/>
    <w:rsid w:val="00D73B42"/>
    <w:rsid w:val="00D74B13"/>
    <w:rsid w:val="00D75572"/>
    <w:rsid w:val="00D90A91"/>
    <w:rsid w:val="00DA4884"/>
    <w:rsid w:val="00DF16EC"/>
    <w:rsid w:val="00E167C7"/>
    <w:rsid w:val="00E35BD3"/>
    <w:rsid w:val="00EC47F6"/>
    <w:rsid w:val="00F003B9"/>
    <w:rsid w:val="00F04721"/>
    <w:rsid w:val="00F66032"/>
    <w:rsid w:val="00F958C2"/>
    <w:rsid w:val="00FC1D35"/>
    <w:rsid w:val="00FD3833"/>
    <w:rsid w:val="00FD4FA1"/>
    <w:rsid w:val="00FF02E3"/>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0BB7"/>
    <w:pPr>
      <w:widowControl w:val="0"/>
      <w:jc w:val="both"/>
    </w:pPr>
    <w:rPr>
      <w:rFonts w:ascii="Calibri" w:hAnsi="Calibri" w:cs="黑体"/>
      <w:kern w:val="2"/>
      <w:sz w:val="21"/>
      <w:szCs w:val="22"/>
    </w:rPr>
  </w:style>
  <w:style w:type="paragraph" w:styleId="1">
    <w:name w:val="heading 1"/>
    <w:basedOn w:val="a"/>
    <w:next w:val="a"/>
    <w:link w:val="1Char"/>
    <w:uiPriority w:val="99"/>
    <w:qFormat/>
    <w:locked/>
    <w:rsid w:val="00494723"/>
    <w:pPr>
      <w:keepNext/>
      <w:keepLines/>
      <w:spacing w:before="340" w:after="330" w:line="578" w:lineRule="auto"/>
      <w:outlineLvl w:val="0"/>
    </w:pPr>
    <w:rPr>
      <w:rFonts w:ascii="Times New Roman"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062FF1"/>
    <w:rPr>
      <w:rFonts w:ascii="Calibri" w:hAnsi="Calibri" w:cs="黑体"/>
      <w:b/>
      <w:bCs/>
      <w:kern w:val="44"/>
      <w:sz w:val="44"/>
      <w:szCs w:val="44"/>
    </w:rPr>
  </w:style>
  <w:style w:type="paragraph" w:styleId="a3">
    <w:name w:val="footer"/>
    <w:basedOn w:val="a"/>
    <w:link w:val="Char"/>
    <w:uiPriority w:val="99"/>
    <w:rsid w:val="000C0BB7"/>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locked/>
    <w:rsid w:val="000C0BB7"/>
    <w:rPr>
      <w:rFonts w:ascii="Times New Roman" w:eastAsia="宋体" w:hAnsi="Times New Roman" w:cs="Times New Roman"/>
      <w:sz w:val="18"/>
      <w:szCs w:val="18"/>
    </w:rPr>
  </w:style>
  <w:style w:type="paragraph" w:styleId="a4">
    <w:name w:val="header"/>
    <w:basedOn w:val="a"/>
    <w:link w:val="Char0"/>
    <w:uiPriority w:val="99"/>
    <w:rsid w:val="000C0BB7"/>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4"/>
    <w:uiPriority w:val="99"/>
    <w:locked/>
    <w:rsid w:val="000C0BB7"/>
    <w:rPr>
      <w:rFonts w:ascii="Times New Roman" w:eastAsia="宋体" w:hAnsi="Times New Roman" w:cs="Times New Roman"/>
      <w:sz w:val="18"/>
      <w:szCs w:val="18"/>
    </w:rPr>
  </w:style>
  <w:style w:type="paragraph" w:styleId="10">
    <w:name w:val="toc 1"/>
    <w:basedOn w:val="a"/>
    <w:next w:val="a"/>
    <w:uiPriority w:val="99"/>
    <w:rsid w:val="000C0BB7"/>
    <w:rPr>
      <w:rFonts w:ascii="Times New Roman" w:hAnsi="Times New Roman" w:cs="Times New Roman"/>
      <w:szCs w:val="24"/>
    </w:rPr>
  </w:style>
  <w:style w:type="paragraph" w:styleId="2">
    <w:name w:val="toc 2"/>
    <w:basedOn w:val="a"/>
    <w:next w:val="a"/>
    <w:uiPriority w:val="99"/>
    <w:rsid w:val="000C0BB7"/>
    <w:pPr>
      <w:ind w:leftChars="200" w:left="420"/>
    </w:pPr>
    <w:rPr>
      <w:rFonts w:ascii="Times New Roman" w:hAnsi="Times New Roman" w:cs="Times New Roman"/>
      <w:szCs w:val="24"/>
    </w:rPr>
  </w:style>
  <w:style w:type="paragraph" w:styleId="a5">
    <w:name w:val="Title"/>
    <w:basedOn w:val="a"/>
    <w:next w:val="a"/>
    <w:link w:val="Char1"/>
    <w:uiPriority w:val="99"/>
    <w:qFormat/>
    <w:locked/>
    <w:rsid w:val="00494723"/>
    <w:pPr>
      <w:spacing w:before="240" w:after="60"/>
      <w:jc w:val="center"/>
      <w:outlineLvl w:val="0"/>
    </w:pPr>
    <w:rPr>
      <w:rFonts w:ascii="Cambria" w:hAnsi="Cambria" w:cs="Times New Roman"/>
      <w:b/>
      <w:sz w:val="32"/>
      <w:szCs w:val="20"/>
    </w:rPr>
  </w:style>
  <w:style w:type="character" w:customStyle="1" w:styleId="TitleChar">
    <w:name w:val="Title Char"/>
    <w:basedOn w:val="a0"/>
    <w:link w:val="a5"/>
    <w:uiPriority w:val="99"/>
    <w:locked/>
    <w:rsid w:val="00062FF1"/>
    <w:rPr>
      <w:rFonts w:ascii="Cambria" w:hAnsi="Cambria" w:cs="Times New Roman"/>
      <w:b/>
      <w:bCs/>
      <w:sz w:val="32"/>
      <w:szCs w:val="32"/>
    </w:rPr>
  </w:style>
  <w:style w:type="character" w:customStyle="1" w:styleId="Char1">
    <w:name w:val="标题 Char"/>
    <w:link w:val="a5"/>
    <w:uiPriority w:val="99"/>
    <w:locked/>
    <w:rsid w:val="00494723"/>
    <w:rPr>
      <w:rFonts w:ascii="Cambria" w:eastAsia="宋体" w:hAnsi="Cambria"/>
      <w:b/>
      <w:kern w:val="2"/>
      <w:sz w:val="32"/>
      <w:lang w:val="en-US" w:eastAsia="zh-CN"/>
    </w:rPr>
  </w:style>
  <w:style w:type="character" w:customStyle="1" w:styleId="CharChar2">
    <w:name w:val="Char Char2"/>
    <w:uiPriority w:val="99"/>
    <w:rsid w:val="00494723"/>
    <w:rPr>
      <w:rFonts w:ascii="Calibri" w:eastAsia="宋体" w:hAnsi="Calibri"/>
      <w:kern w:val="2"/>
      <w:sz w:val="18"/>
      <w:lang w:val="en-US" w:eastAsia="zh-CN"/>
    </w:rPr>
  </w:style>
  <w:style w:type="character" w:customStyle="1" w:styleId="1Char">
    <w:name w:val="标题 1 Char"/>
    <w:link w:val="1"/>
    <w:uiPriority w:val="99"/>
    <w:locked/>
    <w:rsid w:val="00494723"/>
    <w:rPr>
      <w:rFonts w:eastAsia="宋体"/>
      <w:b/>
      <w:kern w:val="44"/>
      <w:sz w:val="44"/>
      <w:lang w:val="en-US" w:eastAsia="zh-CN"/>
    </w:rPr>
  </w:style>
  <w:style w:type="character" w:customStyle="1" w:styleId="CharChar">
    <w:name w:val="Char Char"/>
    <w:uiPriority w:val="99"/>
    <w:rsid w:val="00494723"/>
    <w:rPr>
      <w:rFonts w:ascii="Calibri" w:eastAsia="宋体" w:hAnsi="Calibri"/>
      <w:kern w:val="2"/>
      <w:sz w:val="18"/>
      <w:lang w:val="en-US" w:eastAsia="zh-CN"/>
    </w:rPr>
  </w:style>
  <w:style w:type="character" w:styleId="a6">
    <w:name w:val="Hyperlink"/>
    <w:basedOn w:val="a0"/>
    <w:uiPriority w:val="99"/>
    <w:rsid w:val="004947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52B3-2C66-4864-A2FF-0B75E0E9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36</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微软用户</cp:lastModifiedBy>
  <cp:revision>26</cp:revision>
  <cp:lastPrinted>2017-04-25T02:45:00Z</cp:lastPrinted>
  <dcterms:created xsi:type="dcterms:W3CDTF">2017-01-20T01:29:00Z</dcterms:created>
  <dcterms:modified xsi:type="dcterms:W3CDTF">2017-06-23T09:07:00Z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