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cs="宋体" w:asciiTheme="majorEastAsia" w:hAnsiTheme="majorEastAsia" w:eastAsiaTheme="majorEastAsia"/>
          <w:b/>
          <w:bCs/>
          <w:color w:val="000000"/>
          <w:sz w:val="44"/>
          <w:szCs w:val="44"/>
        </w:rPr>
      </w:pPr>
    </w:p>
    <w:p>
      <w:pPr>
        <w:spacing w:line="600" w:lineRule="exact"/>
        <w:jc w:val="center"/>
        <w:rPr>
          <w:rFonts w:ascii="宋体" w:hAnsi="宋体" w:cs="黑体"/>
          <w:b/>
          <w:color w:val="000000"/>
          <w:sz w:val="44"/>
          <w:szCs w:val="44"/>
        </w:rPr>
      </w:pPr>
      <w:r>
        <w:rPr>
          <w:rFonts w:hint="eastAsia" w:cs="宋体" w:asciiTheme="majorEastAsia" w:hAnsiTheme="majorEastAsia" w:eastAsiaTheme="majorEastAsia"/>
          <w:b/>
          <w:bCs/>
          <w:color w:val="000000"/>
          <w:sz w:val="44"/>
          <w:szCs w:val="44"/>
        </w:rPr>
        <w:t>唐山市国资委</w:t>
      </w:r>
      <w:r>
        <w:rPr>
          <w:rFonts w:hint="eastAsia" w:ascii="宋体" w:hAnsi="宋体" w:cs="黑体"/>
          <w:b/>
          <w:color w:val="000000"/>
          <w:sz w:val="44"/>
          <w:szCs w:val="44"/>
        </w:rPr>
        <w:t>2017年度部门决算填报说明</w:t>
      </w:r>
    </w:p>
    <w:p>
      <w:pPr>
        <w:autoSpaceDN w:val="0"/>
        <w:jc w:val="left"/>
        <w:rPr>
          <w:rFonts w:ascii="黑体" w:hAnsi="宋体" w:eastAsia="黑体" w:cs="宋体"/>
          <w:bCs/>
          <w:color w:val="000000"/>
          <w:sz w:val="36"/>
          <w:szCs w:val="36"/>
        </w:rPr>
      </w:pPr>
    </w:p>
    <w:p>
      <w:pPr>
        <w:pStyle w:val="9"/>
        <w:numPr>
          <w:ilvl w:val="0"/>
          <w:numId w:val="1"/>
        </w:numPr>
        <w:autoSpaceDN w:val="0"/>
        <w:ind w:firstLineChars="0"/>
        <w:jc w:val="left"/>
        <w:rPr>
          <w:rFonts w:ascii="黑体" w:hAnsi="宋体" w:eastAsia="黑体"/>
          <w:sz w:val="32"/>
          <w:szCs w:val="32"/>
        </w:rPr>
      </w:pPr>
      <w:r>
        <w:rPr>
          <w:rFonts w:hint="eastAsia" w:ascii="黑体" w:hAnsi="宋体" w:eastAsia="黑体"/>
          <w:color w:val="000000"/>
          <w:sz w:val="32"/>
          <w:szCs w:val="32"/>
          <w:lang w:val="en-US" w:eastAsia="zh-CN"/>
        </w:rPr>
        <w:t>部门</w:t>
      </w:r>
      <w:r>
        <w:rPr>
          <w:rFonts w:hint="eastAsia" w:ascii="黑体" w:hAnsi="宋体" w:eastAsia="黑体"/>
          <w:color w:val="000000"/>
          <w:sz w:val="32"/>
          <w:szCs w:val="32"/>
        </w:rPr>
        <w:t>职责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1.根据市政府授权，依照《中华人民共和国公司法》等法律和行政法规履行出资人职责，监管市属企业的国有资产，加强国有资产的管理工作。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承担所监管企业国有资产保值增值的责任。建立和完善国有资产保值增值指标体系，拟订考核标准，通过统计、稽核对所监管企业国有资产的保值增值情况进行监管，负责所监管企业工资分配管理工作，制定所监管企业负责人收入分配政策并组织实施。</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3.指导推进国有企业发展、改革和重组，推进国有企业的现代企业制度，完善公司治理结构，推动国有经济布局和结构战略性调整。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4.负责通过法定程序对所监管企业负责人进行任免、考核，并根据其经营业绩进行奖惩。</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5.按照有关规定，代表市政府向所监管企业派出监事会，负责监事会的日常管理工作。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6.负责组织所监管企业上交国有资本收益，参与制定国有资本经营预算有关管理制度和办法，按照有关规定负责国有资本经营预决算编制和执行等工作。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7.按照出资人职责，督促检查所监管企业贯彻落实国家安全生产方针政策及有关法律法规、标准等工作。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8.负责企业国有资产基础管理，贯彻落实国家有关国有资产管理的法律法规，起草国有资产管理的地方性法规、政府规章草案，制定有关制度和办法，依法对县（市）区国有资产管理工作进行指导和监督。</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9.加强指导国有企业发展的职责，加快国有经济布局和结构调整，推动国有资本更多地投向符合国家产业政策和高新技术产业领域。</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10.强化国有资产经营发展规划、财务监督、风险控制和经济责任审计的职责，进一步完善所监管企业经营业绩考核制度，促进企业履行社会责任。</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11.强化国有资本收益管理职能，行使国有资本收益权，实现国有资本经营预算与国有资本收益有机结合。</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12.承办市政府交办的其他事项。</w:t>
      </w:r>
    </w:p>
    <w:p>
      <w:pPr>
        <w:spacing w:line="600" w:lineRule="exact"/>
        <w:ind w:firstLine="640" w:firstLineChars="200"/>
        <w:rPr>
          <w:rFonts w:ascii="黑体" w:hAnsi="Times New Roman" w:eastAsia="黑体" w:cs="黑体"/>
          <w:color w:val="000000"/>
          <w:sz w:val="32"/>
          <w:szCs w:val="32"/>
        </w:rPr>
      </w:pPr>
      <w:r>
        <w:rPr>
          <w:rFonts w:hint="eastAsia" w:ascii="黑体" w:hAnsi="Times New Roman" w:eastAsia="黑体" w:cs="黑体"/>
          <w:color w:val="000000"/>
          <w:sz w:val="32"/>
          <w:szCs w:val="32"/>
        </w:rPr>
        <w:t>二、机构设置情况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711"/>
        <w:gridCol w:w="1665"/>
        <w:gridCol w:w="3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vAlign w:val="center"/>
          </w:tcPr>
          <w:p>
            <w:pPr>
              <w:widowControl/>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单位名称</w:t>
            </w:r>
          </w:p>
        </w:tc>
        <w:tc>
          <w:tcPr>
            <w:tcW w:w="1711" w:type="dxa"/>
            <w:vAlign w:val="center"/>
          </w:tcPr>
          <w:p>
            <w:pPr>
              <w:widowControl/>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单位性质</w:t>
            </w:r>
          </w:p>
        </w:tc>
        <w:tc>
          <w:tcPr>
            <w:tcW w:w="1665" w:type="dxa"/>
            <w:vAlign w:val="center"/>
          </w:tcPr>
          <w:p>
            <w:pPr>
              <w:widowControl/>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单位规格</w:t>
            </w:r>
          </w:p>
        </w:tc>
        <w:tc>
          <w:tcPr>
            <w:tcW w:w="3016" w:type="dxa"/>
            <w:vAlign w:val="center"/>
          </w:tcPr>
          <w:p>
            <w:pPr>
              <w:widowControl/>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24"/>
              </w:rPr>
              <w:t>唐山市人民政府国有资产监督管理委员会</w:t>
            </w:r>
          </w:p>
        </w:tc>
        <w:tc>
          <w:tcPr>
            <w:tcW w:w="1711"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行政</w:t>
            </w:r>
          </w:p>
        </w:tc>
        <w:tc>
          <w:tcPr>
            <w:tcW w:w="1665"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正处级</w:t>
            </w:r>
          </w:p>
        </w:tc>
        <w:tc>
          <w:tcPr>
            <w:tcW w:w="3016"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24"/>
              </w:rPr>
              <w:t>国资委离退休管理服务中心</w:t>
            </w:r>
          </w:p>
        </w:tc>
        <w:tc>
          <w:tcPr>
            <w:tcW w:w="1711"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事业</w:t>
            </w:r>
          </w:p>
        </w:tc>
        <w:tc>
          <w:tcPr>
            <w:tcW w:w="1665"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正科级</w:t>
            </w:r>
          </w:p>
        </w:tc>
        <w:tc>
          <w:tcPr>
            <w:tcW w:w="3016" w:type="dxa"/>
            <w:vAlign w:val="center"/>
          </w:tcPr>
          <w:p>
            <w:pPr>
              <w:widowControl/>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0"/>
                <w:szCs w:val="30"/>
              </w:rPr>
              <w:t>财政性资金基本保障</w:t>
            </w:r>
          </w:p>
        </w:tc>
      </w:tr>
    </w:tbl>
    <w:p>
      <w:pPr>
        <w:jc w:val="left"/>
        <w:rPr>
          <w:rFonts w:hint="eastAsia" w:ascii="黑体" w:hAnsi="黑体" w:eastAsia="黑体" w:cs="黑体"/>
          <w:color w:val="000000"/>
          <w:sz w:val="32"/>
          <w:szCs w:val="32"/>
        </w:rPr>
      </w:pPr>
    </w:p>
    <w:p>
      <w:pPr>
        <w:jc w:val="left"/>
        <w:rPr>
          <w:rFonts w:hint="eastAsia" w:ascii="黑体" w:hAnsi="黑体" w:eastAsia="黑体" w:cs="黑体"/>
          <w:color w:val="333333"/>
          <w:sz w:val="32"/>
          <w:szCs w:val="32"/>
          <w:shd w:val="clear" w:color="auto" w:fill="auto"/>
        </w:rPr>
      </w:pPr>
      <w:r>
        <w:rPr>
          <w:rFonts w:hint="eastAsia" w:ascii="黑体" w:hAnsi="黑体" w:eastAsia="黑体" w:cs="黑体"/>
          <w:color w:val="000000"/>
          <w:sz w:val="32"/>
          <w:szCs w:val="32"/>
        </w:rPr>
        <w:t>三、</w:t>
      </w:r>
      <w:r>
        <w:rPr>
          <w:rFonts w:hint="eastAsia" w:ascii="黑体" w:hAnsi="黑体" w:eastAsia="黑体" w:cs="黑体"/>
          <w:color w:val="333333"/>
          <w:sz w:val="32"/>
          <w:szCs w:val="32"/>
          <w:shd w:val="clear" w:color="auto" w:fill="auto"/>
        </w:rPr>
        <w:t>绩效预算管理工作开展情况说明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2017年以来，我委按照唐山市委、市政府总体部署，以中央和省市关于国资国企改革系列文件为指导，全面加强国资监管和党的建设，全力推进监管企业改革发展稳定工作，取得了明显成效。</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1、平时监管与专项巡视相结合。</w:t>
      </w:r>
      <w:r>
        <w:rPr>
          <w:rFonts w:hint="eastAsia" w:ascii="仿宋_GB2312" w:hAnsi="仿宋_GB2312" w:eastAsia="仿宋_GB2312" w:cs="仿宋_GB2312"/>
          <w:sz w:val="32"/>
          <w:szCs w:val="32"/>
        </w:rPr>
        <w:t>完成了监管企业的年度财务预决算审计审核及企业负责人年度经济责任审计。完成资产评估项目核准（备案）10笔、产权转让项目5笔，办理产权登记93项、抵押担保2项。从今年6月份开始，历时3个月对监管企业进行了联合监督检查，发现了企业“三重一大”制度落实不规范、资产统计不实等问题。目前</w:t>
      </w:r>
      <w:r>
        <w:rPr>
          <w:rFonts w:hint="eastAsia" w:ascii="仿宋_GB2312" w:hAnsi="仿宋_GB2312" w:eastAsia="仿宋_GB2312" w:cs="仿宋_GB2312"/>
          <w:sz w:val="32"/>
          <w:szCs w:val="32"/>
          <w:lang w:val="zh-CN"/>
        </w:rPr>
        <w:t>正在组织企业落实整改措施，确保年底前整改到位。</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2、扎实做好经营性国有资产集中统一监管前期准备工作。</w:t>
      </w:r>
      <w:r>
        <w:rPr>
          <w:rFonts w:hint="eastAsia" w:ascii="仿宋_GB2312" w:hAnsi="仿宋_GB2312" w:eastAsia="仿宋_GB2312" w:cs="仿宋_GB2312"/>
          <w:sz w:val="32"/>
          <w:szCs w:val="32"/>
        </w:rPr>
        <w:t>结合各部门的反馈意见，向市政府报送了唐山市市级经营性国有资产集中统一监管实施意见（征求意见稿），尽快实现我市经营性国有资产统一监管。</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3、进一步健全完善国资监管制度。</w:t>
      </w:r>
      <w:r>
        <w:rPr>
          <w:rFonts w:hint="eastAsia" w:ascii="仿宋_GB2312" w:hAnsi="仿宋_GB2312" w:eastAsia="仿宋_GB2312" w:cs="仿宋_GB2312"/>
          <w:sz w:val="32"/>
          <w:szCs w:val="32"/>
        </w:rPr>
        <w:t>制定出台了《市属企业投资监督管理办法》等规范企业投资经营行为、加强国资监管方面的制度，起草了《唐山市人民政府国资委以管资本为主推进职能转变方案》等推动监管方式转变方面的文件。</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4、唐重（唐冶）重组工作取得实质进展。</w:t>
      </w:r>
      <w:r>
        <w:rPr>
          <w:rFonts w:hint="eastAsia" w:ascii="仿宋_GB2312" w:hAnsi="仿宋_GB2312" w:eastAsia="仿宋_GB2312" w:cs="仿宋_GB2312"/>
          <w:sz w:val="32"/>
          <w:szCs w:val="32"/>
        </w:rPr>
        <w:t>促成了《唐山市政府与北京金隅股份公司关于唐山重装股权重组之框架协议》、《关于唐山重型装备集团有限责任公司之股权转让框架协议》、《启动资金支付及担保协议》三个协议的签订。9月底，金隅冀东集团筹集资金一次性补缴了唐重（唐冶）拖欠企业各类人员社会保险费7700万元。现正在推进唐重清产核资、审计评估等工作。</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5、陶瓷重组工作拿出初步方案。</w:t>
      </w:r>
      <w:r>
        <w:rPr>
          <w:rFonts w:hint="eastAsia" w:ascii="仿宋_GB2312" w:hAnsi="仿宋_GB2312" w:eastAsia="仿宋_GB2312" w:cs="仿宋_GB2312"/>
          <w:sz w:val="32"/>
          <w:szCs w:val="32"/>
        </w:rPr>
        <w:t>制定了《关于引进战略投资者系统解决国有陶瓷企业困难的方案》。在双方签订《合作框架协议》基础上，拟通过设立“合资公司+托管”模式推进。目前开始了尽职调查的前期工作。年底前完成战略重组方案制定，并签定重组框架协议。</w:t>
      </w:r>
    </w:p>
    <w:p>
      <w:pPr>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6、组建了新城建集团。</w:t>
      </w:r>
      <w:r>
        <w:rPr>
          <w:rFonts w:hint="eastAsia" w:ascii="仿宋_GB2312" w:hAnsi="仿宋_GB2312" w:eastAsia="仿宋_GB2312" w:cs="仿宋_GB2312"/>
          <w:sz w:val="32"/>
          <w:szCs w:val="32"/>
        </w:rPr>
        <w:t>起草上报了《市属融资平台整合重组框架方案》。8月17日，平台重组方案经市委常委会研究通过，批准成立了新城建集团和整合重组领导小组及工作专班。9月4日，市政府下发了关于将城投、建投、南湖投、金发集团合并成立新城建集团的通知。9月20日，新城建集团办理了工商注册登记。目前正在积极推进新城建集团建立现代企业制度，实现平台公司市场化转型等工作。</w:t>
      </w:r>
    </w:p>
    <w:p>
      <w:pPr>
        <w:ind w:firstLine="641"/>
        <w:rPr>
          <w:rFonts w:ascii="仿宋_GB2312" w:eastAsia="仿宋_GB2312"/>
          <w:sz w:val="32"/>
          <w:szCs w:val="32"/>
        </w:rPr>
      </w:pPr>
      <w:r>
        <w:rPr>
          <w:rFonts w:hint="eastAsia" w:ascii="仿宋_GB2312" w:hAnsi="仿宋_GB2312" w:eastAsia="仿宋_GB2312" w:cs="仿宋_GB2312"/>
          <w:b/>
          <w:bCs/>
          <w:sz w:val="32"/>
          <w:szCs w:val="32"/>
        </w:rPr>
        <w:t>7、“三供一业”分离移交工作加快推进。</w:t>
      </w:r>
      <w:r>
        <w:rPr>
          <w:rFonts w:hint="eastAsia" w:ascii="仿宋_GB2312" w:hAnsi="仿宋_GB2312" w:eastAsia="仿宋_GB2312" w:cs="仿宋_GB2312"/>
          <w:sz w:val="32"/>
          <w:szCs w:val="32"/>
        </w:rPr>
        <w:t>先后制定出台了《唐山市供水、供电、供热、供气系统、物业设施分离移交技术改造、人员标准及费用标准（试行）》等六个标准。积极</w:t>
      </w:r>
      <w:r>
        <w:rPr>
          <w:rFonts w:hint="eastAsia" w:ascii="仿宋_GB2312" w:eastAsia="仿宋_GB2312"/>
          <w:sz w:val="32"/>
          <w:szCs w:val="32"/>
        </w:rPr>
        <w:t>与移交企业，特别是开滦集团的对接沟通，共同现场踏勘，研究解决各类问题，全力协调各县区政府、市直部门、接收单位与移交企业签订了“三供一业”正式分离移交协议，完成了分离移交工作；按照省政府与市政府签订的2017年目标责任书要求，我们加强了移交企业与、地方政府、接收单位的对接沟通和协议签订工作。目前，全年签订正式协议42份、涉及198个家属区133305户，508025户次（其中，供水134371户、供电122039户、供热125805户、供气15478户、物业110332户），完成总任务量的109%；签订框架协议22份，涉及175369户，597410户次居民情况（其中，供水140422户、供电130698户、供热146957户、供气14927户、物业164406户），完成总任务量的 115%。</w:t>
      </w:r>
    </w:p>
    <w:p>
      <w:pPr>
        <w:ind w:firstLine="641"/>
        <w:rPr>
          <w:rFonts w:ascii="仿宋_GB2312" w:hAnsi="仿宋_GB2312" w:eastAsia="仿宋_GB2312" w:cs="仿宋_GB2312"/>
          <w:sz w:val="32"/>
          <w:szCs w:val="32"/>
        </w:rPr>
      </w:pPr>
      <w:r>
        <w:rPr>
          <w:rFonts w:hint="eastAsia" w:ascii="仿宋_GB2312" w:hAnsi="仿宋_GB2312" w:eastAsia="仿宋_GB2312" w:cs="仿宋_GB2312"/>
          <w:b/>
          <w:bCs/>
          <w:sz w:val="32"/>
          <w:szCs w:val="32"/>
        </w:rPr>
        <w:t>8、重点项目建设初见成效</w:t>
      </w:r>
      <w:r>
        <w:rPr>
          <w:rFonts w:hint="eastAsia" w:ascii="仿宋_GB2312" w:hAnsi="仿宋_GB2312" w:eastAsia="仿宋_GB2312" w:cs="仿宋_GB2312"/>
          <w:sz w:val="32"/>
          <w:szCs w:val="32"/>
        </w:rPr>
        <w:t>。今年市国资委监管企业共完成投资200198万元，涉及项目19个，包括：新开工项目6个，续建项目9个，股权类4个。其中：唐山港集团津唐港口合作经营集装箱业务盈利明显，三港池北岸集装箱码头改造顺利进行，东南防波堤工程开工建设。城投集团南富庄棚改二期工程、西广场公共交通枢纽项目进度加快。建投公司积极引进京津冀城际铁路投资基金战略投资者，使唐曹铁路项目快速推进。</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9、国资系统党建不断加强。</w:t>
      </w:r>
      <w:r>
        <w:rPr>
          <w:rFonts w:hint="eastAsia" w:ascii="仿宋_GB2312" w:hAnsi="仿宋_GB2312" w:eastAsia="仿宋_GB2312" w:cs="仿宋_GB2312"/>
          <w:sz w:val="32"/>
          <w:szCs w:val="32"/>
        </w:rPr>
        <w:t>在全系统积极推进“两学一做”学习教育制度化、常态化，开展了“基层党组织建设提升年”活动和精神文明创建活动。在加强企业领导班子建设方面，配合市委组织部对市属8家重点骨干企业的领导班子，63名领导人员进行了考核。完成了2家监管企业、6名领导人员的考核。年内共调整班子成员25人次。依托清华大学开展企业领导人员履职能力培训，邀请中央党校、军事科学院等专家教授来唐开展国企党建工作培训。</w:t>
      </w:r>
    </w:p>
    <w:p>
      <w:pPr>
        <w:spacing w:line="600" w:lineRule="exact"/>
        <w:ind w:firstLine="640" w:firstLineChars="200"/>
        <w:rPr>
          <w:rFonts w:ascii="Times New Roman" w:hAnsi="Times New Roman"/>
          <w:color w:val="000000"/>
          <w:sz w:val="32"/>
          <w:szCs w:val="32"/>
        </w:rPr>
      </w:pPr>
      <w:r>
        <w:rPr>
          <w:rFonts w:hint="eastAsia" w:ascii="黑体" w:hAnsi="Times New Roman" w:eastAsia="黑体" w:cs="黑体"/>
          <w:color w:val="000000"/>
          <w:sz w:val="32"/>
          <w:szCs w:val="32"/>
        </w:rPr>
        <w:t>四、决算汇编基本情况</w:t>
      </w:r>
    </w:p>
    <w:p>
      <w:pPr>
        <w:spacing w:line="600" w:lineRule="exact"/>
        <w:ind w:firstLine="640" w:firstLineChars="200"/>
        <w:rPr>
          <w:rFonts w:ascii="仿宋_GB2312" w:hAnsi="仿宋" w:eastAsia="仿宋_GB2312" w:cs="仿宋"/>
          <w:color w:val="000000"/>
          <w:sz w:val="32"/>
          <w:szCs w:val="32"/>
        </w:rPr>
      </w:pPr>
      <w:r>
        <w:rPr>
          <w:rFonts w:hint="eastAsia" w:ascii="仿宋_GB2312" w:eastAsia="仿宋_GB2312"/>
          <w:color w:val="000000"/>
          <w:sz w:val="32"/>
          <w:szCs w:val="32"/>
        </w:rPr>
        <w:t>2017</w:t>
      </w:r>
      <w:r>
        <w:rPr>
          <w:rFonts w:hint="eastAsia" w:ascii="仿宋_GB2312" w:hAnsi="仿宋" w:eastAsia="仿宋_GB2312" w:cs="仿宋"/>
          <w:color w:val="000000"/>
          <w:sz w:val="32"/>
          <w:szCs w:val="32"/>
        </w:rPr>
        <w:t>年度，纳入本部门决算汇编范围的独立核算单位共</w:t>
      </w:r>
      <w:r>
        <w:rPr>
          <w:rFonts w:hint="eastAsia" w:ascii="仿宋_GB2312" w:eastAsia="仿宋_GB2312"/>
          <w:color w:val="000000"/>
          <w:sz w:val="32"/>
          <w:szCs w:val="32"/>
        </w:rPr>
        <w:t>1</w:t>
      </w:r>
      <w:r>
        <w:rPr>
          <w:rFonts w:hint="eastAsia" w:ascii="仿宋_GB2312" w:hAnsi="仿宋" w:eastAsia="仿宋_GB2312" w:cs="仿宋"/>
          <w:color w:val="000000"/>
          <w:sz w:val="32"/>
          <w:szCs w:val="32"/>
        </w:rPr>
        <w:t>个，为唐山市人民政府国有资产监督管理委员会，与上年决算相比无变化。</w:t>
      </w:r>
    </w:p>
    <w:p>
      <w:pPr>
        <w:spacing w:line="600" w:lineRule="exact"/>
        <w:ind w:firstLine="640" w:firstLineChars="200"/>
        <w:rPr>
          <w:rFonts w:ascii="仿宋_GB2312" w:hAnsi="仿宋" w:eastAsia="仿宋_GB2312" w:cs="仿宋"/>
          <w:color w:val="000000"/>
          <w:sz w:val="32"/>
          <w:szCs w:val="32"/>
        </w:rPr>
      </w:pPr>
      <w:r>
        <w:rPr>
          <w:rFonts w:hint="eastAsia" w:ascii="仿宋_GB2312" w:eastAsia="仿宋_GB2312"/>
          <w:color w:val="000000"/>
          <w:sz w:val="32"/>
          <w:szCs w:val="32"/>
        </w:rPr>
        <w:t>2017</w:t>
      </w:r>
      <w:r>
        <w:rPr>
          <w:rFonts w:hint="eastAsia" w:ascii="仿宋_GB2312" w:hAnsi="仿宋" w:eastAsia="仿宋_GB2312" w:cs="仿宋"/>
          <w:color w:val="000000"/>
          <w:sz w:val="32"/>
          <w:szCs w:val="32"/>
        </w:rPr>
        <w:t>年度，本部门决算汇编户数共1个，为唐山市人民政府国有资产监督管理委员会，与上年决算相比无变化。</w:t>
      </w:r>
    </w:p>
    <w:p>
      <w:pPr>
        <w:spacing w:line="600" w:lineRule="exact"/>
        <w:ind w:firstLine="640" w:firstLineChars="200"/>
        <w:rPr>
          <w:rFonts w:ascii="黑体" w:hAnsi="Times New Roman" w:eastAsia="黑体" w:cs="黑体"/>
          <w:color w:val="000000"/>
          <w:sz w:val="32"/>
          <w:szCs w:val="32"/>
        </w:rPr>
      </w:pPr>
      <w:r>
        <w:rPr>
          <w:rFonts w:hint="eastAsia" w:ascii="黑体" w:hAnsi="Times New Roman" w:eastAsia="黑体" w:cs="黑体"/>
          <w:color w:val="000000"/>
          <w:sz w:val="32"/>
          <w:szCs w:val="32"/>
        </w:rPr>
        <w:t>五、预算执行情况分析</w:t>
      </w:r>
    </w:p>
    <w:p>
      <w:pPr>
        <w:spacing w:line="600" w:lineRule="exact"/>
        <w:ind w:firstLine="640" w:firstLineChars="200"/>
        <w:rPr>
          <w:rFonts w:hint="eastAsia" w:ascii="黑体" w:hAnsi="Times New Roman" w:eastAsia="黑体" w:cs="黑体"/>
          <w:color w:val="000000"/>
          <w:sz w:val="32"/>
          <w:szCs w:val="32"/>
        </w:rPr>
      </w:pPr>
      <w:r>
        <w:rPr>
          <w:rFonts w:hint="eastAsia" w:ascii="黑体" w:hAnsi="Times New Roman" w:eastAsia="黑体" w:cs="黑体"/>
          <w:color w:val="000000"/>
          <w:sz w:val="32"/>
          <w:szCs w:val="32"/>
        </w:rPr>
        <w:t>1.综合收支与上年决算数对比分析</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（1）本年收入</w:t>
      </w:r>
      <w:r>
        <w:rPr>
          <w:rFonts w:ascii="仿宋_GB2312" w:hAnsi="仿宋" w:eastAsia="仿宋_GB2312" w:cs="仿宋"/>
          <w:color w:val="000000"/>
          <w:sz w:val="32"/>
          <w:szCs w:val="32"/>
        </w:rPr>
        <w:t>59468</w:t>
      </w:r>
      <w:r>
        <w:rPr>
          <w:rFonts w:hint="eastAsia" w:ascii="仿宋_GB2312" w:hAnsi="仿宋" w:eastAsia="仿宋_GB2312" w:cs="仿宋"/>
          <w:color w:val="000000"/>
          <w:sz w:val="32"/>
          <w:szCs w:val="32"/>
        </w:rPr>
        <w:t>.6</w:t>
      </w:r>
      <w:r>
        <w:rPr>
          <w:rFonts w:ascii="仿宋_GB2312" w:hAnsi="仿宋" w:eastAsia="仿宋_GB2312" w:cs="仿宋"/>
          <w:color w:val="000000"/>
          <w:sz w:val="32"/>
          <w:szCs w:val="32"/>
        </w:rPr>
        <w:t>4万</w:t>
      </w:r>
      <w:r>
        <w:rPr>
          <w:rFonts w:hint="eastAsia" w:ascii="仿宋_GB2312" w:hAnsi="仿宋" w:eastAsia="仿宋_GB2312" w:cs="仿宋"/>
          <w:color w:val="000000"/>
          <w:sz w:val="32"/>
          <w:szCs w:val="32"/>
        </w:rPr>
        <w:t>元，</w:t>
      </w:r>
      <w:r>
        <w:rPr>
          <w:rFonts w:hint="eastAsia" w:ascii="仿宋_GB2312" w:hAnsi="仿宋" w:eastAsia="仿宋_GB2312" w:cs="仿宋"/>
          <w:sz w:val="32"/>
          <w:szCs w:val="32"/>
        </w:rPr>
        <w:t>比上年度增加</w:t>
      </w:r>
      <w:r>
        <w:rPr>
          <w:rFonts w:hint="eastAsia" w:ascii="仿宋_GB2312" w:hAnsi="仿宋" w:eastAsia="仿宋_GB2312" w:cs="仿宋"/>
          <w:sz w:val="32"/>
          <w:szCs w:val="32"/>
          <w:lang w:val="en-US" w:eastAsia="zh-CN"/>
        </w:rPr>
        <w:t>56119.92</w:t>
      </w:r>
      <w:r>
        <w:rPr>
          <w:rFonts w:hint="eastAsia" w:ascii="仿宋_GB2312" w:hAnsi="仿宋" w:eastAsia="仿宋_GB2312" w:cs="仿宋"/>
          <w:sz w:val="32"/>
          <w:szCs w:val="32"/>
        </w:rPr>
        <w:t>万元，增加原因主要</w:t>
      </w:r>
      <w:r>
        <w:rPr>
          <w:rFonts w:hint="eastAsia" w:ascii="仿宋_GB2312" w:hAnsi="仿宋" w:eastAsia="仿宋_GB2312" w:cs="仿宋"/>
          <w:sz w:val="32"/>
          <w:szCs w:val="32"/>
          <w:lang w:val="en-US" w:eastAsia="zh-CN"/>
        </w:rPr>
        <w:t>是增加了政府基金预算财政拨款（启新“退二进三”土地出让金返还款）57035万元</w:t>
      </w:r>
      <w:r>
        <w:rPr>
          <w:rFonts w:hint="eastAsia" w:ascii="仿宋_GB2312" w:hAnsi="仿宋" w:eastAsia="仿宋_GB2312" w:cs="仿宋"/>
          <w:sz w:val="32"/>
          <w:szCs w:val="32"/>
        </w:rPr>
        <w:t>。</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（2）本年支出</w:t>
      </w:r>
      <w:r>
        <w:rPr>
          <w:rFonts w:ascii="仿宋_GB2312" w:hAnsi="仿宋" w:eastAsia="仿宋_GB2312" w:cs="仿宋"/>
          <w:color w:val="000000"/>
          <w:sz w:val="32"/>
          <w:szCs w:val="32"/>
        </w:rPr>
        <w:t>60260</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57万</w:t>
      </w:r>
      <w:r>
        <w:rPr>
          <w:rFonts w:hint="eastAsia" w:ascii="仿宋_GB2312" w:hAnsi="仿宋" w:eastAsia="仿宋_GB2312" w:cs="仿宋"/>
          <w:color w:val="000000"/>
          <w:sz w:val="32"/>
          <w:szCs w:val="32"/>
        </w:rPr>
        <w:t>元</w:t>
      </w:r>
      <w:r>
        <w:rPr>
          <w:rFonts w:hint="eastAsia" w:ascii="仿宋_GB2312" w:hAnsi="仿宋" w:eastAsia="仿宋_GB2312" w:cs="仿宋"/>
          <w:color w:val="000000"/>
          <w:sz w:val="32"/>
          <w:szCs w:val="32"/>
          <w:lang w:eastAsia="zh-CN"/>
        </w:rPr>
        <w:t>，</w:t>
      </w:r>
      <w:r>
        <w:rPr>
          <w:rFonts w:hint="eastAsia" w:ascii="仿宋_GB2312" w:hAnsi="仿宋" w:eastAsia="仿宋_GB2312" w:cs="仿宋"/>
          <w:sz w:val="32"/>
          <w:szCs w:val="32"/>
        </w:rPr>
        <w:t>比上年度增加</w:t>
      </w:r>
      <w:r>
        <w:rPr>
          <w:rFonts w:hint="eastAsia" w:ascii="仿宋_GB2312" w:hAnsi="仿宋" w:eastAsia="仿宋_GB2312" w:cs="仿宋"/>
          <w:sz w:val="32"/>
          <w:szCs w:val="32"/>
          <w:lang w:val="en-US" w:eastAsia="zh-CN"/>
        </w:rPr>
        <w:t>57735.23</w:t>
      </w:r>
      <w:r>
        <w:rPr>
          <w:rFonts w:hint="eastAsia" w:ascii="仿宋_GB2312" w:hAnsi="仿宋" w:eastAsia="仿宋_GB2312" w:cs="仿宋"/>
          <w:sz w:val="32"/>
          <w:szCs w:val="32"/>
        </w:rPr>
        <w:t>万元，增加原因主要</w:t>
      </w:r>
      <w:r>
        <w:rPr>
          <w:rFonts w:hint="eastAsia" w:ascii="仿宋_GB2312" w:hAnsi="仿宋" w:eastAsia="仿宋_GB2312" w:cs="仿宋"/>
          <w:sz w:val="32"/>
          <w:szCs w:val="32"/>
          <w:lang w:val="en-US" w:eastAsia="zh-CN"/>
        </w:rPr>
        <w:t>是增加了启新“退二进三”土地出让金返还款57035万元</w:t>
      </w:r>
      <w:r>
        <w:rPr>
          <w:rFonts w:hint="eastAsia" w:ascii="仿宋_GB2312" w:hAnsi="仿宋" w:eastAsia="仿宋_GB2312" w:cs="仿宋"/>
          <w:sz w:val="32"/>
          <w:szCs w:val="32"/>
        </w:rPr>
        <w:t>。</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（3）年末结转和结余</w:t>
      </w:r>
      <w:r>
        <w:rPr>
          <w:rFonts w:hint="eastAsia" w:ascii="仿宋_GB2312" w:hAnsi="仿宋" w:eastAsia="仿宋_GB2312" w:cs="仿宋"/>
          <w:sz w:val="32"/>
          <w:szCs w:val="32"/>
          <w:lang w:val="en-US" w:eastAsia="zh-CN"/>
        </w:rPr>
        <w:t>43.96</w:t>
      </w:r>
      <w:r>
        <w:rPr>
          <w:rFonts w:hint="eastAsia" w:ascii="仿宋_GB2312" w:hAnsi="仿宋" w:eastAsia="仿宋_GB2312" w:cs="仿宋"/>
          <w:sz w:val="32"/>
          <w:szCs w:val="32"/>
        </w:rPr>
        <w:t>万元，</w:t>
      </w:r>
      <w:r>
        <w:rPr>
          <w:rFonts w:hint="eastAsia" w:ascii="仿宋_GB2312" w:hAnsi="仿宋" w:eastAsia="仿宋_GB2312" w:cs="仿宋"/>
          <w:sz w:val="32"/>
          <w:szCs w:val="32"/>
          <w:lang w:val="en-US" w:eastAsia="zh-CN"/>
        </w:rPr>
        <w:t>比</w:t>
      </w:r>
      <w:r>
        <w:rPr>
          <w:rFonts w:hint="eastAsia" w:ascii="仿宋_GB2312" w:hAnsi="仿宋" w:eastAsia="仿宋_GB2312" w:cs="仿宋"/>
          <w:sz w:val="32"/>
          <w:szCs w:val="32"/>
        </w:rPr>
        <w:t>上年</w:t>
      </w:r>
      <w:r>
        <w:rPr>
          <w:rFonts w:hint="eastAsia" w:ascii="仿宋_GB2312" w:hAnsi="仿宋" w:eastAsia="仿宋_GB2312" w:cs="仿宋"/>
          <w:sz w:val="32"/>
          <w:szCs w:val="32"/>
          <w:lang w:val="en-US" w:eastAsia="zh-CN"/>
        </w:rPr>
        <w:t>减少794.45万元，主要原因是项目支出全部完成。</w:t>
      </w:r>
    </w:p>
    <w:p>
      <w:pPr>
        <w:spacing w:line="600" w:lineRule="exact"/>
        <w:ind w:firstLine="640" w:firstLineChars="200"/>
        <w:rPr>
          <w:rFonts w:hint="eastAsia" w:ascii="黑体" w:hAnsi="Times New Roman" w:eastAsia="黑体" w:cs="黑体"/>
          <w:color w:val="000000"/>
          <w:sz w:val="32"/>
          <w:szCs w:val="32"/>
        </w:rPr>
      </w:pPr>
      <w:r>
        <w:rPr>
          <w:rFonts w:hint="eastAsia" w:ascii="黑体" w:hAnsi="Times New Roman" w:eastAsia="黑体" w:cs="黑体"/>
          <w:color w:val="000000"/>
          <w:sz w:val="32"/>
          <w:szCs w:val="32"/>
        </w:rPr>
        <w:t>2.财政拨款支出与年初预算数对比分析</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2017年财政拨款支出年初预算数</w:t>
      </w:r>
      <w:r>
        <w:rPr>
          <w:rFonts w:hint="eastAsia" w:ascii="仿宋_GB2312" w:hAnsi="仿宋" w:eastAsia="仿宋_GB2312" w:cs="仿宋"/>
          <w:sz w:val="32"/>
          <w:szCs w:val="32"/>
          <w:lang w:val="en-US" w:eastAsia="zh-CN"/>
        </w:rPr>
        <w:t>1338.96</w:t>
      </w:r>
      <w:r>
        <w:rPr>
          <w:rFonts w:hint="eastAsia" w:ascii="仿宋_GB2312" w:hAnsi="仿宋" w:eastAsia="仿宋_GB2312" w:cs="仿宋"/>
          <w:sz w:val="32"/>
          <w:szCs w:val="32"/>
        </w:rPr>
        <w:t>万元，调整预算数</w:t>
      </w:r>
      <w:r>
        <w:rPr>
          <w:rFonts w:hint="eastAsia" w:ascii="仿宋_GB2312" w:hAnsi="仿宋" w:eastAsia="仿宋_GB2312" w:cs="仿宋"/>
          <w:sz w:val="32"/>
          <w:szCs w:val="32"/>
          <w:lang w:val="en-US" w:eastAsia="zh-CN"/>
        </w:rPr>
        <w:t>60397.69</w:t>
      </w:r>
      <w:r>
        <w:rPr>
          <w:rFonts w:hint="eastAsia" w:ascii="仿宋_GB2312" w:hAnsi="仿宋" w:eastAsia="仿宋_GB2312" w:cs="仿宋"/>
          <w:sz w:val="32"/>
          <w:szCs w:val="32"/>
        </w:rPr>
        <w:t>万元，决算数</w:t>
      </w:r>
      <w:r>
        <w:rPr>
          <w:rFonts w:ascii="仿宋_GB2312" w:hAnsi="仿宋" w:eastAsia="仿宋_GB2312" w:cs="仿宋"/>
          <w:color w:val="000000"/>
          <w:sz w:val="32"/>
          <w:szCs w:val="32"/>
        </w:rPr>
        <w:t>60260</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57万</w:t>
      </w:r>
      <w:r>
        <w:rPr>
          <w:rFonts w:hint="eastAsia" w:ascii="仿宋_GB2312" w:hAnsi="仿宋" w:eastAsia="仿宋_GB2312" w:cs="仿宋"/>
          <w:color w:val="000000"/>
          <w:sz w:val="32"/>
          <w:szCs w:val="32"/>
        </w:rPr>
        <w:t>元</w:t>
      </w:r>
      <w:r>
        <w:rPr>
          <w:rFonts w:hint="eastAsia" w:ascii="仿宋_GB2312" w:hAnsi="仿宋" w:eastAsia="仿宋_GB2312" w:cs="仿宋"/>
          <w:color w:val="000000"/>
          <w:sz w:val="32"/>
          <w:szCs w:val="32"/>
          <w:lang w:eastAsia="zh-CN"/>
        </w:rPr>
        <w:t>，</w:t>
      </w:r>
      <w:r>
        <w:rPr>
          <w:rFonts w:hint="eastAsia" w:ascii="仿宋_GB2312" w:hAnsi="仿宋" w:eastAsia="仿宋_GB2312" w:cs="仿宋"/>
          <w:sz w:val="32"/>
          <w:szCs w:val="32"/>
        </w:rPr>
        <w:t>年末结转和结余</w:t>
      </w:r>
      <w:r>
        <w:rPr>
          <w:rFonts w:hint="eastAsia" w:ascii="仿宋_GB2312" w:hAnsi="仿宋" w:eastAsia="仿宋_GB2312" w:cs="仿宋"/>
          <w:sz w:val="32"/>
          <w:szCs w:val="32"/>
          <w:lang w:val="en-US" w:eastAsia="zh-CN"/>
        </w:rPr>
        <w:t>43.96</w:t>
      </w:r>
      <w:r>
        <w:rPr>
          <w:rFonts w:hint="eastAsia" w:ascii="仿宋_GB2312" w:hAnsi="仿宋" w:eastAsia="仿宋_GB2312" w:cs="仿宋"/>
          <w:sz w:val="32"/>
          <w:szCs w:val="32"/>
        </w:rPr>
        <w:t>万元。决算数比年初预算数增加</w:t>
      </w:r>
      <w:r>
        <w:rPr>
          <w:rFonts w:hint="eastAsia" w:ascii="仿宋_GB2312" w:hAnsi="仿宋" w:eastAsia="仿宋_GB2312" w:cs="仿宋"/>
          <w:sz w:val="32"/>
          <w:szCs w:val="32"/>
          <w:lang w:val="en-US" w:eastAsia="zh-CN"/>
        </w:rPr>
        <w:t>58921.61</w:t>
      </w:r>
      <w:r>
        <w:rPr>
          <w:rFonts w:hint="eastAsia" w:ascii="仿宋_GB2312" w:hAnsi="仿宋" w:eastAsia="仿宋_GB2312" w:cs="仿宋"/>
          <w:sz w:val="32"/>
          <w:szCs w:val="32"/>
        </w:rPr>
        <w:t>万元，主要</w:t>
      </w:r>
      <w:r>
        <w:rPr>
          <w:rFonts w:hint="eastAsia" w:ascii="仿宋_GB2312" w:hAnsi="仿宋" w:eastAsia="仿宋_GB2312" w:cs="仿宋"/>
          <w:sz w:val="32"/>
          <w:szCs w:val="32"/>
          <w:lang w:val="en-US" w:eastAsia="zh-CN"/>
        </w:rPr>
        <w:t>是增加了政府基金预算财政拨款支出（启新“退二进三”土地出让金返还款）57035万元</w:t>
      </w:r>
      <w:r>
        <w:rPr>
          <w:rFonts w:hint="eastAsia" w:ascii="仿宋_GB2312" w:hAnsi="仿宋" w:eastAsia="仿宋_GB2312" w:cs="仿宋"/>
          <w:sz w:val="32"/>
          <w:szCs w:val="32"/>
        </w:rPr>
        <w:t>。</w:t>
      </w:r>
    </w:p>
    <w:p>
      <w:pPr>
        <w:spacing w:line="600" w:lineRule="exact"/>
        <w:ind w:firstLine="640" w:firstLineChars="200"/>
        <w:rPr>
          <w:rFonts w:ascii="黑体" w:hAnsi="Times New Roman" w:eastAsia="黑体" w:cs="黑体"/>
          <w:sz w:val="32"/>
          <w:szCs w:val="32"/>
        </w:rPr>
      </w:pPr>
      <w:bookmarkStart w:id="0" w:name="_GoBack"/>
      <w:bookmarkEnd w:id="0"/>
      <w:r>
        <w:rPr>
          <w:rFonts w:hint="eastAsia" w:ascii="黑体" w:hAnsi="Times New Roman" w:eastAsia="黑体" w:cs="黑体"/>
          <w:sz w:val="32"/>
          <w:szCs w:val="32"/>
        </w:rPr>
        <w:t>六、机关运行经费安排情况</w:t>
      </w:r>
    </w:p>
    <w:p>
      <w:pPr>
        <w:spacing w:line="600" w:lineRule="exact"/>
        <w:ind w:firstLine="640" w:firstLineChars="200"/>
        <w:rPr>
          <w:rFonts w:ascii="黑体" w:eastAsia="黑体"/>
          <w:sz w:val="32"/>
          <w:szCs w:val="32"/>
        </w:rPr>
      </w:pPr>
      <w:r>
        <w:rPr>
          <w:rFonts w:ascii="仿宋_GB2312" w:hAnsi="仿宋" w:eastAsia="仿宋_GB2312" w:cs="仿宋"/>
          <w:sz w:val="32"/>
          <w:szCs w:val="32"/>
        </w:rPr>
        <w:t>201</w:t>
      </w:r>
      <w:r>
        <w:rPr>
          <w:rFonts w:hint="eastAsia" w:ascii="仿宋_GB2312" w:hAnsi="仿宋" w:eastAsia="仿宋_GB2312" w:cs="仿宋"/>
          <w:sz w:val="32"/>
          <w:szCs w:val="32"/>
        </w:rPr>
        <w:t>7年机关运行经费共计149.23万元，主要包括用于保证机关正常运转的办公费、培训费、邮电费、差旅费、福利费、工会经费、维修费、物业管理费、公务车运行维护费等支出。</w:t>
      </w:r>
    </w:p>
    <w:p>
      <w:pPr>
        <w:numPr>
          <w:ilvl w:val="0"/>
          <w:numId w:val="2"/>
        </w:numPr>
        <w:spacing w:line="600" w:lineRule="exact"/>
        <w:ind w:firstLine="640" w:firstLineChars="200"/>
        <w:rPr>
          <w:rFonts w:hint="eastAsia" w:ascii="黑体" w:hAnsi="Times New Roman" w:eastAsia="黑体" w:cs="黑体"/>
          <w:color w:val="000000"/>
          <w:sz w:val="32"/>
          <w:szCs w:val="32"/>
        </w:rPr>
      </w:pPr>
      <w:r>
        <w:rPr>
          <w:rFonts w:hint="eastAsia" w:ascii="黑体" w:hAnsi="Times New Roman" w:eastAsia="黑体" w:cs="黑体"/>
          <w:color w:val="000000"/>
          <w:sz w:val="32"/>
          <w:szCs w:val="32"/>
        </w:rPr>
        <w:t>财政拨款“三公”经费决算情况</w:t>
      </w:r>
    </w:p>
    <w:p>
      <w:pPr>
        <w:numPr>
          <w:numId w:val="0"/>
        </w:numPr>
        <w:spacing w:line="600" w:lineRule="exact"/>
        <w:ind w:firstLine="640" w:firstLineChars="200"/>
        <w:rPr>
          <w:rFonts w:hint="eastAsia" w:ascii="仿宋_GB2312" w:eastAsia="仿宋_GB2312"/>
          <w:sz w:val="32"/>
          <w:szCs w:val="32"/>
        </w:rPr>
      </w:pPr>
      <w:r>
        <w:rPr>
          <w:rFonts w:hint="eastAsia" w:ascii="仿宋" w:hAnsi="仿宋" w:eastAsia="仿宋" w:cs="仿宋"/>
          <w:color w:val="000000"/>
          <w:sz w:val="32"/>
          <w:szCs w:val="32"/>
          <w:shd w:val="clear" w:color="auto" w:fill="FFFFFF"/>
        </w:rPr>
        <w:t xml:space="preserve"> </w:t>
      </w:r>
      <w:r>
        <w:rPr>
          <w:rFonts w:hint="eastAsia" w:ascii="仿宋_GB2312" w:eastAsia="仿宋_GB2312"/>
          <w:sz w:val="32"/>
          <w:szCs w:val="32"/>
        </w:rPr>
        <w:t>2017年度部门决算“三公”经费总额</w:t>
      </w:r>
      <w:r>
        <w:rPr>
          <w:rFonts w:hint="eastAsia" w:ascii="仿宋_GB2312" w:hAnsi="仿宋" w:eastAsia="仿宋_GB2312" w:cs="仿宋"/>
          <w:color w:val="000000"/>
          <w:sz w:val="32"/>
          <w:szCs w:val="32"/>
          <w:shd w:val="clear" w:color="auto" w:fill="FFFFFF"/>
        </w:rPr>
        <w:t>20.65万元</w:t>
      </w:r>
      <w:r>
        <w:rPr>
          <w:rFonts w:hint="eastAsia" w:ascii="仿宋_GB2312" w:eastAsia="仿宋_GB2312"/>
          <w:sz w:val="32"/>
          <w:szCs w:val="32"/>
        </w:rPr>
        <w:t>，年初预算数</w:t>
      </w:r>
      <w:r>
        <w:rPr>
          <w:rFonts w:hint="eastAsia" w:ascii="仿宋_GB2312" w:eastAsia="仿宋_GB2312"/>
          <w:sz w:val="32"/>
          <w:szCs w:val="32"/>
          <w:lang w:val="en-US" w:eastAsia="zh-CN"/>
        </w:rPr>
        <w:t>21.01</w:t>
      </w:r>
      <w:r>
        <w:rPr>
          <w:rFonts w:hint="eastAsia" w:ascii="仿宋_GB2312" w:eastAsia="仿宋_GB2312"/>
          <w:sz w:val="32"/>
          <w:szCs w:val="32"/>
        </w:rPr>
        <w:t>万元、上年决算数</w:t>
      </w:r>
      <w:r>
        <w:rPr>
          <w:rFonts w:hint="eastAsia" w:ascii="仿宋_GB2312" w:eastAsia="仿宋_GB2312"/>
          <w:sz w:val="32"/>
          <w:szCs w:val="32"/>
          <w:lang w:val="en-US" w:eastAsia="zh-CN"/>
        </w:rPr>
        <w:t>30.44</w:t>
      </w:r>
      <w:r>
        <w:rPr>
          <w:rFonts w:hint="eastAsia" w:ascii="仿宋_GB2312" w:eastAsia="仿宋_GB2312"/>
          <w:sz w:val="32"/>
          <w:szCs w:val="32"/>
        </w:rPr>
        <w:t>万元，同比减少</w:t>
      </w:r>
      <w:r>
        <w:rPr>
          <w:rFonts w:hint="eastAsia" w:ascii="仿宋_GB2312" w:eastAsia="仿宋_GB2312"/>
          <w:sz w:val="32"/>
          <w:szCs w:val="32"/>
          <w:lang w:val="en-US" w:eastAsia="zh-CN"/>
        </w:rPr>
        <w:t>9.79</w:t>
      </w:r>
      <w:r>
        <w:rPr>
          <w:rFonts w:hint="eastAsia" w:ascii="仿宋_GB2312" w:eastAsia="仿宋_GB2312"/>
          <w:sz w:val="32"/>
          <w:szCs w:val="32"/>
        </w:rPr>
        <w:t>万元、同比下降</w:t>
      </w:r>
      <w:r>
        <w:rPr>
          <w:rFonts w:hint="eastAsia" w:ascii="仿宋_GB2312" w:eastAsia="仿宋_GB2312"/>
          <w:sz w:val="32"/>
          <w:szCs w:val="32"/>
          <w:lang w:val="en-US" w:eastAsia="zh-CN"/>
        </w:rPr>
        <w:t>32.16</w:t>
      </w:r>
      <w:r>
        <w:rPr>
          <w:rFonts w:hint="eastAsia" w:ascii="仿宋_GB2312" w:eastAsia="仿宋_GB2312"/>
          <w:sz w:val="32"/>
          <w:szCs w:val="32"/>
        </w:rPr>
        <w:t>%。具体情况如下：</w:t>
      </w:r>
    </w:p>
    <w:p>
      <w:pPr>
        <w:pStyle w:val="4"/>
        <w:widowControl/>
        <w:shd w:val="clear" w:color="auto" w:fill="FFFFFF"/>
        <w:spacing w:before="0" w:beforeAutospacing="0" w:after="0" w:afterAutospacing="0" w:line="560" w:lineRule="atLeas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shd w:val="clear" w:color="auto" w:fill="FFFFFF"/>
        </w:rPr>
        <w:t>1.因公出国（境）费支出为0元。</w:t>
      </w:r>
    </w:p>
    <w:p>
      <w:pPr>
        <w:spacing w:line="600" w:lineRule="exact"/>
        <w:ind w:firstLine="640" w:firstLineChars="200"/>
        <w:rPr>
          <w:rFonts w:hint="eastAsia" w:ascii="仿宋_GB2312" w:eastAsia="仿宋_GB2312"/>
          <w:sz w:val="32"/>
          <w:szCs w:val="32"/>
        </w:rPr>
      </w:pPr>
      <w:r>
        <w:rPr>
          <w:rFonts w:hint="eastAsia" w:ascii="仿宋_GB2312" w:hAnsi="仿宋" w:eastAsia="仿宋_GB2312" w:cs="仿宋"/>
          <w:color w:val="000000"/>
          <w:sz w:val="32"/>
          <w:szCs w:val="32"/>
          <w:shd w:val="clear" w:color="auto" w:fill="FFFFFF"/>
        </w:rPr>
        <w:t>2.公务用车购置及运行维护费支出19.99万元，其中：公务用车购置费0元，公务用车运行维护费19.99万元。主要是公务用车燃料费、维修费、过路过桥费、保险费等支出，且未超出预算。</w:t>
      </w:r>
      <w:r>
        <w:rPr>
          <w:rFonts w:hint="eastAsia" w:ascii="仿宋_GB2312" w:eastAsia="仿宋_GB2312"/>
          <w:sz w:val="32"/>
          <w:szCs w:val="32"/>
        </w:rPr>
        <w:t>同比减少</w:t>
      </w:r>
      <w:r>
        <w:rPr>
          <w:rFonts w:hint="eastAsia" w:ascii="仿宋_GB2312" w:eastAsia="仿宋_GB2312"/>
          <w:sz w:val="32"/>
          <w:szCs w:val="32"/>
          <w:lang w:val="en-US" w:eastAsia="zh-CN"/>
        </w:rPr>
        <w:t>9.48</w:t>
      </w:r>
      <w:r>
        <w:rPr>
          <w:rFonts w:hint="eastAsia" w:ascii="仿宋_GB2312" w:eastAsia="仿宋_GB2312"/>
          <w:sz w:val="32"/>
          <w:szCs w:val="32"/>
        </w:rPr>
        <w:t>万元，同比下降</w:t>
      </w:r>
      <w:r>
        <w:rPr>
          <w:rFonts w:hint="eastAsia" w:ascii="仿宋_GB2312" w:eastAsia="仿宋_GB2312"/>
          <w:sz w:val="32"/>
          <w:szCs w:val="32"/>
          <w:lang w:val="en-US" w:eastAsia="zh-CN"/>
        </w:rPr>
        <w:t>32.17</w:t>
      </w:r>
      <w:r>
        <w:rPr>
          <w:rFonts w:hint="eastAsia" w:ascii="仿宋_GB2312" w:eastAsia="仿宋_GB2312"/>
          <w:sz w:val="32"/>
          <w:szCs w:val="32"/>
        </w:rPr>
        <w:t>%；部门公务用车保有量为</w:t>
      </w:r>
      <w:r>
        <w:rPr>
          <w:rFonts w:hint="eastAsia" w:ascii="仿宋_GB2312" w:eastAsia="仿宋_GB2312"/>
          <w:sz w:val="32"/>
          <w:szCs w:val="32"/>
          <w:lang w:val="en-US" w:eastAsia="zh-CN"/>
        </w:rPr>
        <w:t>6</w:t>
      </w:r>
      <w:r>
        <w:rPr>
          <w:rFonts w:hint="eastAsia" w:ascii="仿宋_GB2312" w:eastAsia="仿宋_GB2312"/>
          <w:sz w:val="32"/>
          <w:szCs w:val="32"/>
        </w:rPr>
        <w:t>辆，无新购入公务用车。</w:t>
      </w:r>
    </w:p>
    <w:p>
      <w:pPr>
        <w:spacing w:line="600" w:lineRule="exact"/>
        <w:ind w:firstLine="640" w:firstLineChars="200"/>
        <w:rPr>
          <w:rFonts w:hint="eastAsia" w:ascii="仿宋_GB2312" w:eastAsia="仿宋_GB2312"/>
          <w:sz w:val="32"/>
          <w:szCs w:val="32"/>
        </w:rPr>
      </w:pPr>
      <w:r>
        <w:rPr>
          <w:rFonts w:hint="eastAsia" w:ascii="仿宋_GB2312" w:hAnsi="仿宋" w:eastAsia="仿宋_GB2312" w:cs="仿宋"/>
          <w:color w:val="000000"/>
          <w:kern w:val="0"/>
          <w:sz w:val="32"/>
          <w:szCs w:val="32"/>
          <w:shd w:val="clear" w:color="auto" w:fill="FFFFFF"/>
        </w:rPr>
        <w:t>3.公务接待费支出0.65万元。全部都是按规定开支的各类公务接待支出，且未超出预算。</w:t>
      </w:r>
      <w:r>
        <w:rPr>
          <w:rFonts w:hint="eastAsia" w:ascii="仿宋_GB2312" w:eastAsia="仿宋_GB2312"/>
          <w:sz w:val="32"/>
          <w:szCs w:val="32"/>
        </w:rPr>
        <w:t>同比减少0.3</w:t>
      </w:r>
      <w:r>
        <w:rPr>
          <w:rFonts w:hint="eastAsia" w:ascii="仿宋_GB2312" w:eastAsia="仿宋_GB2312"/>
          <w:sz w:val="32"/>
          <w:szCs w:val="32"/>
          <w:lang w:val="en-US" w:eastAsia="zh-CN"/>
        </w:rPr>
        <w:t>2</w:t>
      </w:r>
      <w:r>
        <w:rPr>
          <w:rFonts w:hint="eastAsia" w:ascii="仿宋_GB2312" w:eastAsia="仿宋_GB2312"/>
          <w:sz w:val="32"/>
          <w:szCs w:val="32"/>
        </w:rPr>
        <w:t>万元，同比下降</w:t>
      </w:r>
      <w:r>
        <w:rPr>
          <w:rFonts w:hint="eastAsia" w:ascii="仿宋_GB2312" w:eastAsia="仿宋_GB2312"/>
          <w:sz w:val="32"/>
          <w:szCs w:val="32"/>
          <w:lang w:val="en-US" w:eastAsia="zh-CN"/>
        </w:rPr>
        <w:t>32.99</w:t>
      </w:r>
      <w:r>
        <w:rPr>
          <w:rFonts w:hint="eastAsia" w:ascii="仿宋_GB2312" w:eastAsia="仿宋_GB2312"/>
          <w:sz w:val="32"/>
          <w:szCs w:val="32"/>
        </w:rPr>
        <w:t>%；公务接待批次</w:t>
      </w:r>
      <w:r>
        <w:rPr>
          <w:rFonts w:hint="eastAsia" w:ascii="仿宋_GB2312" w:eastAsia="仿宋_GB2312"/>
          <w:sz w:val="32"/>
          <w:szCs w:val="32"/>
          <w:lang w:val="en-US" w:eastAsia="zh-CN"/>
        </w:rPr>
        <w:t>3</w:t>
      </w:r>
      <w:r>
        <w:rPr>
          <w:rFonts w:hint="eastAsia" w:ascii="仿宋_GB2312" w:eastAsia="仿宋_GB2312"/>
          <w:sz w:val="32"/>
          <w:szCs w:val="32"/>
        </w:rPr>
        <w:t>次、人次</w:t>
      </w:r>
      <w:r>
        <w:rPr>
          <w:rFonts w:hint="eastAsia" w:ascii="仿宋_GB2312" w:eastAsia="仿宋_GB2312"/>
          <w:sz w:val="32"/>
          <w:szCs w:val="32"/>
          <w:lang w:val="en-US" w:eastAsia="zh-CN"/>
        </w:rPr>
        <w:t>11</w:t>
      </w:r>
      <w:r>
        <w:rPr>
          <w:rFonts w:hint="eastAsia" w:ascii="仿宋_GB2312" w:eastAsia="仿宋_GB2312"/>
          <w:sz w:val="32"/>
          <w:szCs w:val="32"/>
        </w:rPr>
        <w:t>人。</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color w:val="000000"/>
          <w:sz w:val="32"/>
          <w:szCs w:val="32"/>
        </w:rPr>
        <w:t>八、</w:t>
      </w:r>
      <w:r>
        <w:rPr>
          <w:rFonts w:hint="eastAsia" w:ascii="黑体" w:hAnsi="黑体" w:eastAsia="黑体" w:cs="黑体"/>
          <w:sz w:val="32"/>
          <w:szCs w:val="32"/>
        </w:rPr>
        <w:t>政府采购预算执行情况</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无</w:t>
      </w:r>
      <w:r>
        <w:rPr>
          <w:rFonts w:hint="eastAsia" w:ascii="黑体" w:hAnsi="黑体" w:eastAsia="黑体" w:cs="黑体"/>
          <w:sz w:val="32"/>
          <w:szCs w:val="32"/>
          <w:lang w:eastAsia="zh-CN"/>
        </w:rPr>
        <w:t>）</w:t>
      </w:r>
    </w:p>
    <w:p>
      <w:pPr>
        <w:spacing w:line="600" w:lineRule="exact"/>
        <w:ind w:firstLine="640" w:firstLineChars="200"/>
        <w:rPr>
          <w:rFonts w:ascii="Times New Roman" w:hAnsi="Times New Roman"/>
          <w:color w:val="000000"/>
          <w:sz w:val="32"/>
          <w:szCs w:val="32"/>
        </w:rPr>
      </w:pPr>
      <w:r>
        <w:rPr>
          <w:rFonts w:hint="eastAsia" w:ascii="黑体" w:hAnsi="Times New Roman" w:eastAsia="黑体" w:cs="黑体"/>
          <w:color w:val="000000"/>
          <w:sz w:val="32"/>
          <w:szCs w:val="32"/>
          <w:lang w:val="en-US" w:eastAsia="zh-CN"/>
        </w:rPr>
        <w:t>九、</w:t>
      </w:r>
      <w:r>
        <w:rPr>
          <w:rFonts w:hint="eastAsia" w:ascii="黑体" w:hAnsi="Times New Roman" w:eastAsia="黑体" w:cs="黑体"/>
          <w:color w:val="000000"/>
          <w:sz w:val="32"/>
          <w:szCs w:val="32"/>
        </w:rPr>
        <w:t>国有资产信息</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截止2017年末，部门资产总额268.31万元，其中固定资产260.23万元；无形资产8.08万元。</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固定资产构成：1、车辆类资产125.03万元；2、通用设备类资产114.09万元；3、家具类资产21.11万元。</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无形资产构成：主要为电脑软件系统（无实物）。</w:t>
      </w:r>
    </w:p>
    <w:p>
      <w:pPr>
        <w:spacing w:line="600" w:lineRule="exact"/>
        <w:ind w:firstLine="640" w:firstLineChars="200"/>
        <w:rPr>
          <w:rFonts w:ascii="黑体" w:hAnsi="Times New Roman" w:eastAsia="黑体" w:cs="黑体"/>
          <w:color w:val="000000"/>
          <w:sz w:val="32"/>
          <w:szCs w:val="32"/>
        </w:rPr>
      </w:pPr>
      <w:r>
        <w:rPr>
          <w:rFonts w:hint="eastAsia" w:ascii="黑体" w:hAnsi="Times New Roman" w:eastAsia="黑体" w:cs="黑体"/>
          <w:color w:val="000000"/>
          <w:sz w:val="32"/>
          <w:szCs w:val="32"/>
          <w:lang w:val="en-US" w:eastAsia="zh-CN"/>
        </w:rPr>
        <w:t>十</w:t>
      </w:r>
      <w:r>
        <w:rPr>
          <w:rFonts w:hint="eastAsia" w:ascii="黑体" w:hAnsi="Times New Roman" w:eastAsia="黑体" w:cs="黑体"/>
          <w:color w:val="000000"/>
          <w:sz w:val="32"/>
          <w:szCs w:val="32"/>
        </w:rPr>
        <w:t>、名词解释</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．基本支出：是指为保障机构正常运转，完成日常工作任务而发生的人员支出和公用支出。</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．项目支出：指在基本支出之外为完成特定行政任务和事业发展目标所发生的支出。</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机关运行费：是指为保证行政单位（包括参照公务员管理的事业单位）运行，用于购买货物和服务的各项资金。主要包括：办公费、水费、电费、邮电费、福利费、日常维修费、办公取暖费、物业服务费、公务车运行维护费等。</w:t>
      </w:r>
    </w:p>
    <w:p>
      <w:pPr>
        <w:spacing w:line="600" w:lineRule="exact"/>
        <w:ind w:firstLine="640" w:firstLineChars="200"/>
        <w:rPr>
          <w:rFonts w:hint="eastAsia" w:ascii="黑体" w:hAnsi="Times New Roman" w:eastAsia="黑体" w:cs="黑体"/>
          <w:color w:val="000000"/>
          <w:sz w:val="32"/>
          <w:szCs w:val="32"/>
        </w:rPr>
      </w:pPr>
      <w:r>
        <w:rPr>
          <w:rFonts w:hint="eastAsia" w:ascii="黑体" w:hAnsi="Times New Roman" w:eastAsia="黑体" w:cs="黑体"/>
          <w:color w:val="000000"/>
          <w:sz w:val="32"/>
          <w:szCs w:val="32"/>
        </w:rPr>
        <w:t>十一、其他需说明的事项</w:t>
      </w:r>
    </w:p>
    <w:p>
      <w:pPr>
        <w:spacing w:line="600" w:lineRule="exact"/>
        <w:ind w:firstLine="640" w:firstLineChars="200"/>
        <w:jc w:val="left"/>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7年我部门无政府</w:t>
      </w:r>
      <w:r>
        <w:rPr>
          <w:rFonts w:hint="eastAsia" w:ascii="仿宋_GB2312" w:eastAsia="仿宋_GB2312"/>
          <w:sz w:val="32"/>
          <w:szCs w:val="32"/>
          <w:lang w:val="en-US" w:eastAsia="zh-CN"/>
        </w:rPr>
        <w:t>采购</w:t>
      </w:r>
      <w:r>
        <w:rPr>
          <w:rFonts w:hint="eastAsia" w:ascii="仿宋_GB2312" w:eastAsia="仿宋_GB2312"/>
          <w:sz w:val="32"/>
          <w:szCs w:val="32"/>
        </w:rPr>
        <w:t>支</w:t>
      </w:r>
      <w:r>
        <w:rPr>
          <w:rFonts w:hint="eastAsia" w:ascii="仿宋_GB2312" w:eastAsia="仿宋_GB2312"/>
          <w:sz w:val="32"/>
          <w:szCs w:val="32"/>
          <w:lang w:val="en-US" w:eastAsia="zh-CN"/>
        </w:rPr>
        <w:t>出</w:t>
      </w:r>
      <w:r>
        <w:rPr>
          <w:rFonts w:hint="eastAsia" w:ascii="仿宋_GB2312" w:eastAsia="仿宋_GB2312"/>
          <w:sz w:val="32"/>
          <w:szCs w:val="32"/>
        </w:rPr>
        <w:t>，因此部门决算中相关表格数据为零。</w:t>
      </w:r>
    </w:p>
    <w:p>
      <w:pPr>
        <w:pStyle w:val="9"/>
        <w:widowControl/>
        <w:shd w:val="clear" w:color="auto" w:fill="FFFFFF"/>
        <w:spacing w:line="560" w:lineRule="atLeast"/>
        <w:ind w:left="1360" w:firstLine="0" w:firstLineChars="0"/>
        <w:jc w:val="left"/>
        <w:rPr>
          <w:rFonts w:ascii="仿宋" w:hAnsi="仿宋" w:eastAsia="仿宋" w:cs="仿宋"/>
          <w:color w:val="000000"/>
          <w:kern w:val="0"/>
          <w:sz w:val="32"/>
          <w:szCs w:val="32"/>
          <w:shd w:val="clear" w:color="auto" w:fill="FFFFFF"/>
        </w:rPr>
      </w:pPr>
    </w:p>
    <w:p>
      <w:pPr>
        <w:ind w:left="1360"/>
        <w:rPr>
          <w:rStyle w:val="8"/>
          <w:rFonts w:ascii="仿宋_GB2312" w:hAnsi="宋体" w:eastAsia="仿宋_GB2312" w:cs="Tahoma"/>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ED5256"/>
    <w:multiLevelType w:val="singleLevel"/>
    <w:tmpl w:val="D9ED5256"/>
    <w:lvl w:ilvl="0" w:tentative="0">
      <w:start w:val="7"/>
      <w:numFmt w:val="chineseCounting"/>
      <w:suff w:val="nothing"/>
      <w:lvlText w:val="%1、"/>
      <w:lvlJc w:val="left"/>
      <w:rPr>
        <w:rFonts w:hint="eastAsia"/>
      </w:rPr>
    </w:lvl>
  </w:abstractNum>
  <w:abstractNum w:abstractNumId="1">
    <w:nsid w:val="3FB076A2"/>
    <w:multiLevelType w:val="multilevel"/>
    <w:tmpl w:val="3FB076A2"/>
    <w:lvl w:ilvl="0" w:tentative="0">
      <w:start w:val="1"/>
      <w:numFmt w:val="japaneseCounting"/>
      <w:lvlText w:val="%1、"/>
      <w:lvlJc w:val="left"/>
      <w:pPr>
        <w:ind w:left="1350" w:hanging="720"/>
      </w:pPr>
      <w:rPr>
        <w:rFonts w:hint="default"/>
        <w:color w:val="000000"/>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33"/>
    <w:rsid w:val="000B5C85"/>
    <w:rsid w:val="000C13FE"/>
    <w:rsid w:val="00251306"/>
    <w:rsid w:val="002F399C"/>
    <w:rsid w:val="00331CC2"/>
    <w:rsid w:val="004C377A"/>
    <w:rsid w:val="004E7D41"/>
    <w:rsid w:val="008B7271"/>
    <w:rsid w:val="008F0433"/>
    <w:rsid w:val="00B93A69"/>
    <w:rsid w:val="00CF2A7F"/>
    <w:rsid w:val="00CF6FCF"/>
    <w:rsid w:val="00DE47F3"/>
    <w:rsid w:val="1861003F"/>
    <w:rsid w:val="2711507C"/>
    <w:rsid w:val="2DC85492"/>
    <w:rsid w:val="3D7419D7"/>
    <w:rsid w:val="45B77DD9"/>
    <w:rsid w:val="46330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table" w:styleId="7">
    <w:name w:val="Table Grid"/>
    <w:basedOn w:val="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apple-style-span"/>
    <w:basedOn w:val="5"/>
    <w:uiPriority w:val="0"/>
  </w:style>
  <w:style w:type="paragraph" w:styleId="9">
    <w:name w:val="List Paragraph"/>
    <w:basedOn w:val="1"/>
    <w:qFormat/>
    <w:uiPriority w:val="34"/>
    <w:pPr>
      <w:ind w:firstLine="420" w:firstLineChars="200"/>
    </w:pPr>
  </w:style>
  <w:style w:type="character" w:customStyle="1" w:styleId="10">
    <w:name w:val="页眉 Char"/>
    <w:basedOn w:val="5"/>
    <w:link w:val="3"/>
    <w:semiHidden/>
    <w:qFormat/>
    <w:uiPriority w:val="99"/>
    <w:rPr>
      <w:rFonts w:ascii="Calibri" w:hAnsi="Calibri" w:eastAsia="宋体" w:cs="Times New Roman"/>
      <w:sz w:val="18"/>
      <w:szCs w:val="18"/>
    </w:rPr>
  </w:style>
  <w:style w:type="character" w:customStyle="1" w:styleId="11">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554</Words>
  <Characters>3164</Characters>
  <Lines>26</Lines>
  <Paragraphs>7</Paragraphs>
  <TotalTime>6</TotalTime>
  <ScaleCrop>false</ScaleCrop>
  <LinksUpToDate>false</LinksUpToDate>
  <CharactersWithSpaces>3711</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2018-07-24T08:54:00Z</dcterms:created>
  <dc:creator>zdl</dc:creator>
  <cp:lastModifiedBy>zdl</cp:lastModifiedBy>
  <dcterms:modified xsi:type="dcterms:W3CDTF">2019-01-25T08:12:06Z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